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14F9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41414FB5" w:rsidR="00352741" w:rsidRPr="00352741" w:rsidRDefault="00F23C71" w:rsidP="00352741">
      <w:pPr>
        <w:spacing w:after="0" w:line="259" w:lineRule="auto"/>
        <w:ind w:left="0" w:right="-2" w:firstLine="0"/>
        <w:jc w:val="center"/>
        <w:rPr>
          <w:rFonts w:asciiTheme="minorHAnsi" w:hAnsiTheme="minorHAnsi" w:cstheme="minorHAnsi"/>
          <w:sz w:val="72"/>
          <w:szCs w:val="72"/>
        </w:rPr>
      </w:pPr>
      <w:r>
        <w:rPr>
          <w:rFonts w:asciiTheme="minorHAnsi" w:hAnsiTheme="minorHAnsi" w:cstheme="minorHAnsi"/>
          <w:sz w:val="72"/>
          <w:szCs w:val="72"/>
        </w:rPr>
        <w:t xml:space="preserve">Redundancy </w:t>
      </w:r>
      <w:r w:rsidR="009F6D7D" w:rsidRPr="00352741">
        <w:rPr>
          <w:rFonts w:asciiTheme="minorHAnsi" w:hAnsiTheme="minorHAnsi" w:cstheme="minorHAnsi"/>
          <w:sz w:val="72"/>
          <w:szCs w:val="72"/>
        </w:rPr>
        <w:t>Policy</w:t>
      </w:r>
    </w:p>
    <w:p w14:paraId="6CCD1A08" w14:textId="14ADA959" w:rsidR="00087489" w:rsidRPr="00086CA9" w:rsidRDefault="00352741" w:rsidP="00352741">
      <w:pPr>
        <w:spacing w:after="0" w:line="259" w:lineRule="auto"/>
        <w:ind w:left="0" w:right="-2" w:firstLine="0"/>
        <w:jc w:val="center"/>
        <w:rPr>
          <w:rFonts w:asciiTheme="minorHAnsi" w:hAnsiTheme="minorHAnsi" w:cstheme="minorHAnsi"/>
          <w:sz w:val="48"/>
          <w:szCs w:val="48"/>
        </w:rPr>
      </w:pPr>
      <w:r>
        <w:rPr>
          <w:rFonts w:asciiTheme="minorHAnsi" w:hAnsiTheme="minorHAnsi" w:cstheme="minorHAnsi"/>
          <w:sz w:val="48"/>
          <w:szCs w:val="48"/>
        </w:rPr>
        <w:t xml:space="preserve">Sept </w:t>
      </w:r>
      <w:r w:rsidR="00F23C71">
        <w:rPr>
          <w:rFonts w:asciiTheme="minorHAnsi" w:hAnsiTheme="minorHAnsi" w:cstheme="minorHAnsi"/>
          <w:sz w:val="48"/>
          <w:szCs w:val="48"/>
        </w:rPr>
        <w:t>202</w:t>
      </w:r>
      <w:r w:rsidR="00A06846">
        <w:rPr>
          <w:rFonts w:asciiTheme="minorHAnsi" w:hAnsiTheme="minorHAnsi" w:cstheme="minorHAnsi"/>
          <w:sz w:val="48"/>
          <w:szCs w:val="48"/>
        </w:rPr>
        <w:t>5</w:t>
      </w:r>
      <w:r>
        <w:rPr>
          <w:rFonts w:asciiTheme="minorHAnsi" w:hAnsiTheme="minorHAnsi" w:cstheme="minorHAnsi"/>
          <w:sz w:val="48"/>
          <w:szCs w:val="48"/>
        </w:rPr>
        <w:t xml:space="preserve"> – Sept 20</w:t>
      </w:r>
      <w:r w:rsidR="00F23C71">
        <w:rPr>
          <w:rFonts w:asciiTheme="minorHAnsi" w:hAnsiTheme="minorHAnsi" w:cstheme="minorHAnsi"/>
          <w:sz w:val="48"/>
          <w:szCs w:val="48"/>
        </w:rPr>
        <w:t>2</w:t>
      </w:r>
      <w:r w:rsidR="00A06846">
        <w:rPr>
          <w:rFonts w:asciiTheme="minorHAnsi" w:hAnsiTheme="minorHAnsi" w:cstheme="minorHAnsi"/>
          <w:sz w:val="48"/>
          <w:szCs w:val="48"/>
        </w:rPr>
        <w:t>6</w:t>
      </w:r>
    </w:p>
    <w:p w14:paraId="136C83FE" w14:textId="65CC7B32" w:rsidR="00087489" w:rsidRPr="009F6D7D" w:rsidRDefault="004E587A">
      <w:pPr>
        <w:spacing w:after="0" w:line="259" w:lineRule="auto"/>
        <w:ind w:left="0" w:firstLine="0"/>
        <w:rPr>
          <w:rFonts w:asciiTheme="minorHAnsi" w:hAnsiTheme="minorHAnsi" w:cstheme="minorHAnsi"/>
        </w:rPr>
      </w:pPr>
      <w:r w:rsidRPr="009F6D7D">
        <w:rPr>
          <w:rFonts w:asciiTheme="minorHAnsi" w:hAnsiTheme="minorHAnsi" w:cstheme="minorHAnsi"/>
          <w:sz w:val="24"/>
        </w:rPr>
        <w:t xml:space="preserve"> </w:t>
      </w:r>
      <w:r w:rsidR="00352741"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8F6006"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4BA1DEA2" w14:textId="2E0B39D2" w:rsidR="00087489" w:rsidRDefault="00087489">
      <w:pPr>
        <w:spacing w:after="0" w:line="259" w:lineRule="auto"/>
        <w:ind w:left="0" w:firstLine="0"/>
        <w:rPr>
          <w:rFonts w:asciiTheme="minorHAnsi" w:eastAsia="Arial" w:hAnsiTheme="minorHAnsi" w:cstheme="minorHAnsi"/>
          <w:sz w:val="24"/>
        </w:rPr>
      </w:pPr>
    </w:p>
    <w:p w14:paraId="6B3B04B1" w14:textId="77777777" w:rsidR="00BD031E" w:rsidRDefault="00BD031E">
      <w:pPr>
        <w:spacing w:after="0" w:line="259" w:lineRule="auto"/>
        <w:ind w:left="0" w:firstLine="0"/>
        <w:rPr>
          <w:rFonts w:asciiTheme="minorHAnsi" w:eastAsia="Arial" w:hAnsiTheme="minorHAnsi" w:cstheme="minorHAnsi"/>
          <w:sz w:val="24"/>
        </w:rPr>
      </w:pPr>
    </w:p>
    <w:p w14:paraId="4A3A28BB" w14:textId="77777777" w:rsidR="00352741" w:rsidRDefault="00352741">
      <w:pPr>
        <w:spacing w:after="0" w:line="259" w:lineRule="auto"/>
        <w:ind w:left="0" w:firstLine="0"/>
        <w:rPr>
          <w:rFonts w:asciiTheme="minorHAnsi" w:eastAsia="Arial" w:hAnsiTheme="minorHAnsi" w:cstheme="minorHAnsi"/>
          <w:sz w:val="24"/>
        </w:rPr>
      </w:pPr>
    </w:p>
    <w:p w14:paraId="132EB545" w14:textId="77777777" w:rsidR="00BD031E" w:rsidRDefault="00BD031E">
      <w:pPr>
        <w:spacing w:after="0" w:line="259" w:lineRule="auto"/>
        <w:ind w:left="0" w:firstLine="0"/>
        <w:rPr>
          <w:rFonts w:asciiTheme="minorHAnsi" w:eastAsia="Arial" w:hAnsiTheme="minorHAnsi" w:cstheme="minorHAnsi"/>
          <w:sz w:val="24"/>
        </w:rPr>
      </w:pPr>
    </w:p>
    <w:p w14:paraId="74D07F16" w14:textId="77777777" w:rsidR="00BD031E" w:rsidRPr="009F6D7D" w:rsidRDefault="00BD031E">
      <w:pPr>
        <w:spacing w:after="0" w:line="259" w:lineRule="auto"/>
        <w:ind w:left="0" w:firstLine="0"/>
        <w:rPr>
          <w:rFonts w:asciiTheme="minorHAnsi" w:hAnsiTheme="minorHAnsi" w:cstheme="minorHAnsi"/>
        </w:rPr>
      </w:pPr>
    </w:p>
    <w:p w14:paraId="1BE6CD96" w14:textId="7FB5FDAF" w:rsidR="00087489" w:rsidRDefault="00087489">
      <w:pPr>
        <w:spacing w:after="57" w:line="259" w:lineRule="auto"/>
        <w:ind w:left="0" w:firstLine="0"/>
        <w:rPr>
          <w:rFonts w:asciiTheme="minorHAnsi" w:hAnsiTheme="minorHAnsi" w:cstheme="minorHAnsi"/>
        </w:rPr>
      </w:pPr>
    </w:p>
    <w:p w14:paraId="0069BA14" w14:textId="77777777" w:rsidR="00916E97" w:rsidRPr="009F6D7D" w:rsidRDefault="00916E97">
      <w:pPr>
        <w:spacing w:after="0" w:line="259" w:lineRule="auto"/>
        <w:ind w:left="-5" w:right="-6058"/>
        <w:rPr>
          <w:rFonts w:asciiTheme="minorHAnsi" w:eastAsia="Arial" w:hAnsiTheme="minorHAnsi" w:cstheme="minorHAnsi"/>
          <w:sz w:val="24"/>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p w14:paraId="6C3937B6" w14:textId="77777777" w:rsidR="00916E97" w:rsidRPr="009F6D7D" w:rsidRDefault="00916E97">
      <w:pPr>
        <w:spacing w:after="0" w:line="259" w:lineRule="auto"/>
        <w:ind w:left="-5" w:right="-6058"/>
        <w:rPr>
          <w:rFonts w:asciiTheme="minorHAnsi" w:eastAsia="Arial" w:hAnsiTheme="minorHAnsi" w:cstheme="minorHAnsi"/>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D031E" w:rsidRPr="00DA50A5" w14:paraId="6E24EF1B" w14:textId="77777777" w:rsidTr="00021B54">
        <w:tc>
          <w:tcPr>
            <w:tcW w:w="2586" w:type="dxa"/>
            <w:tcBorders>
              <w:top w:val="nil"/>
              <w:bottom w:val="single" w:sz="18" w:space="0" w:color="FFFFFF"/>
            </w:tcBorders>
            <w:shd w:val="clear" w:color="auto" w:fill="D8DFDE"/>
          </w:tcPr>
          <w:p w14:paraId="5E2A7B1D" w14:textId="77777777" w:rsidR="00BD031E" w:rsidRPr="0062626B" w:rsidRDefault="00BD031E" w:rsidP="00021B54">
            <w:pPr>
              <w:pStyle w:val="1bodycopy10pt"/>
              <w:rPr>
                <w:b/>
              </w:rPr>
            </w:pPr>
            <w:r w:rsidRPr="0062626B">
              <w:rPr>
                <w:b/>
              </w:rPr>
              <w:t>Approved by:</w:t>
            </w:r>
          </w:p>
        </w:tc>
        <w:tc>
          <w:tcPr>
            <w:tcW w:w="3268" w:type="dxa"/>
            <w:tcBorders>
              <w:top w:val="nil"/>
              <w:bottom w:val="single" w:sz="18" w:space="0" w:color="FFFFFF"/>
            </w:tcBorders>
            <w:shd w:val="clear" w:color="auto" w:fill="D8DFDE"/>
          </w:tcPr>
          <w:p w14:paraId="1EC200FF" w14:textId="363ED8A0" w:rsidR="00BD031E" w:rsidRPr="00F23C71" w:rsidRDefault="00F23C71" w:rsidP="00021B54">
            <w:pPr>
              <w:pStyle w:val="1bodycopy11pt"/>
            </w:pPr>
            <w:r w:rsidRPr="00F23C71">
              <w:t>SBM (WSCC Model Policy</w:t>
            </w:r>
          </w:p>
        </w:tc>
        <w:tc>
          <w:tcPr>
            <w:tcW w:w="3866" w:type="dxa"/>
            <w:tcBorders>
              <w:top w:val="nil"/>
              <w:bottom w:val="single" w:sz="18" w:space="0" w:color="FFFFFF"/>
            </w:tcBorders>
            <w:shd w:val="clear" w:color="auto" w:fill="D8DFDE"/>
          </w:tcPr>
          <w:p w14:paraId="13ACFAF9" w14:textId="0ACCFF88" w:rsidR="00BD031E" w:rsidRPr="00F23C71" w:rsidRDefault="00BD031E" w:rsidP="00021B54">
            <w:pPr>
              <w:pStyle w:val="1bodycopy11pt"/>
            </w:pPr>
          </w:p>
        </w:tc>
      </w:tr>
      <w:tr w:rsidR="00BD031E" w:rsidRPr="00DA50A5"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62626B" w:rsidRDefault="00BD031E" w:rsidP="00021B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76DF3F1" w14:textId="22E1E759" w:rsidR="00BD031E" w:rsidRPr="00F23C71" w:rsidRDefault="00F23C71" w:rsidP="00021B54">
            <w:pPr>
              <w:pStyle w:val="1bodycopy11pt"/>
            </w:pPr>
            <w:r w:rsidRPr="00F23C71">
              <w:t xml:space="preserve">September </w:t>
            </w:r>
            <w:r w:rsidR="00790095">
              <w:t>202</w:t>
            </w:r>
            <w:r w:rsidR="00A06846">
              <w:t>5</w:t>
            </w:r>
          </w:p>
        </w:tc>
      </w:tr>
      <w:tr w:rsidR="00BD031E" w:rsidRPr="00DA50A5" w14:paraId="0CE6FF39" w14:textId="77777777" w:rsidTr="00F23C71">
        <w:tc>
          <w:tcPr>
            <w:tcW w:w="2586" w:type="dxa"/>
            <w:tcBorders>
              <w:top w:val="single" w:sz="18" w:space="0" w:color="FFFFFF"/>
              <w:bottom w:val="single" w:sz="18" w:space="0" w:color="FFFFFF"/>
            </w:tcBorders>
            <w:shd w:val="clear" w:color="auto" w:fill="D8DFDE"/>
          </w:tcPr>
          <w:p w14:paraId="0B819F96" w14:textId="77777777" w:rsidR="00BD031E" w:rsidRPr="0062626B" w:rsidRDefault="00BD031E" w:rsidP="00021B54">
            <w:pPr>
              <w:pStyle w:val="1bodycopy10pt"/>
              <w:rPr>
                <w:b/>
              </w:rPr>
            </w:pPr>
            <w:r w:rsidRPr="0062626B">
              <w:rPr>
                <w:b/>
              </w:rPr>
              <w:t>Next review due by:</w:t>
            </w:r>
          </w:p>
        </w:tc>
        <w:tc>
          <w:tcPr>
            <w:tcW w:w="7134" w:type="dxa"/>
            <w:gridSpan w:val="2"/>
            <w:tcBorders>
              <w:top w:val="single" w:sz="18" w:space="0" w:color="FFFFFF"/>
              <w:bottom w:val="single" w:sz="18" w:space="0" w:color="FFFFFF"/>
            </w:tcBorders>
            <w:shd w:val="clear" w:color="auto" w:fill="D8DFDE"/>
          </w:tcPr>
          <w:p w14:paraId="06D3F83D" w14:textId="57617E08" w:rsidR="00BD031E" w:rsidRPr="00F23C71" w:rsidRDefault="00F23C71" w:rsidP="00021B54">
            <w:pPr>
              <w:pStyle w:val="1bodycopy11pt"/>
            </w:pPr>
            <w:r w:rsidRPr="00F23C71">
              <w:t>September 202</w:t>
            </w:r>
            <w:r w:rsidR="00A06846">
              <w:t>6</w:t>
            </w:r>
          </w:p>
        </w:tc>
      </w:tr>
      <w:tr w:rsidR="00F23C71" w:rsidRPr="00DA50A5" w14:paraId="4C5E537C" w14:textId="77777777" w:rsidTr="00021B54">
        <w:tc>
          <w:tcPr>
            <w:tcW w:w="2586" w:type="dxa"/>
            <w:tcBorders>
              <w:top w:val="single" w:sz="18" w:space="0" w:color="FFFFFF"/>
              <w:bottom w:val="nil"/>
            </w:tcBorders>
            <w:shd w:val="clear" w:color="auto" w:fill="D8DFDE"/>
          </w:tcPr>
          <w:p w14:paraId="4363F2D1" w14:textId="5B06555C" w:rsidR="00F23C71" w:rsidRPr="0062626B" w:rsidRDefault="00F23C71" w:rsidP="00021B54">
            <w:pPr>
              <w:pStyle w:val="1bodycopy10pt"/>
              <w:rPr>
                <w:b/>
              </w:rPr>
            </w:pPr>
            <w:r>
              <w:rPr>
                <w:b/>
              </w:rPr>
              <w:t>Reviewed by WSCC</w:t>
            </w:r>
          </w:p>
        </w:tc>
        <w:tc>
          <w:tcPr>
            <w:tcW w:w="7134" w:type="dxa"/>
            <w:gridSpan w:val="2"/>
            <w:tcBorders>
              <w:top w:val="single" w:sz="18" w:space="0" w:color="FFFFFF"/>
              <w:bottom w:val="nil"/>
            </w:tcBorders>
            <w:shd w:val="clear" w:color="auto" w:fill="D8DFDE"/>
          </w:tcPr>
          <w:p w14:paraId="6C67275F" w14:textId="35E5434D" w:rsidR="00F23C71" w:rsidRPr="00F23C71" w:rsidRDefault="00A06846" w:rsidP="00021B54">
            <w:pPr>
              <w:pStyle w:val="1bodycopy11pt"/>
            </w:pPr>
            <w:r>
              <w:t>April 2024</w:t>
            </w:r>
          </w:p>
        </w:tc>
      </w:tr>
    </w:tbl>
    <w:p w14:paraId="0548B357" w14:textId="77777777" w:rsidR="002A1B3F" w:rsidRDefault="002A1B3F" w:rsidP="00BD031E">
      <w:pPr>
        <w:spacing w:after="0" w:line="259" w:lineRule="auto"/>
        <w:ind w:left="0" w:right="-6058" w:firstLine="0"/>
        <w:rPr>
          <w:rFonts w:asciiTheme="minorHAnsi" w:hAnsiTheme="minorHAnsi" w:cstheme="minorHAnsi"/>
        </w:rPr>
      </w:pPr>
    </w:p>
    <w:p w14:paraId="523A11F8" w14:textId="77777777" w:rsidR="00F23C71" w:rsidRPr="00907CAF" w:rsidRDefault="00F23C71">
      <w:pPr>
        <w:spacing w:after="502" w:line="259" w:lineRule="auto"/>
        <w:ind w:left="0" w:firstLine="0"/>
        <w:rPr>
          <w:rFonts w:asciiTheme="minorHAnsi" w:hAnsiTheme="minorHAnsi" w:cstheme="minorHAnsi"/>
        </w:rPr>
      </w:pPr>
      <w:r w:rsidRPr="00907CAF">
        <w:rPr>
          <w:rFonts w:asciiTheme="minorHAnsi" w:eastAsia="Times New Roman" w:hAnsiTheme="minorHAnsi" w:cstheme="minorHAnsi"/>
          <w:sz w:val="24"/>
        </w:rPr>
        <w:t xml:space="preserve"> </w:t>
      </w:r>
    </w:p>
    <w:p w14:paraId="639D8F6B" w14:textId="77777777" w:rsidR="00F23C71" w:rsidRPr="00907CAF" w:rsidRDefault="00F23C71" w:rsidP="00C56069">
      <w:pPr>
        <w:pStyle w:val="Heading1"/>
        <w:ind w:left="0"/>
        <w:rPr>
          <w:rFonts w:asciiTheme="minorHAnsi" w:hAnsiTheme="minorHAnsi" w:cstheme="minorHAnsi"/>
        </w:rPr>
        <w:sectPr w:rsidR="00F23C71" w:rsidRPr="00907CAF" w:rsidSect="00F23C71">
          <w:pgSz w:w="11906" w:h="16838" w:code="9"/>
          <w:pgMar w:top="284" w:right="851" w:bottom="249" w:left="851" w:header="709" w:footer="709" w:gutter="0"/>
          <w:cols w:space="708"/>
          <w:docGrid w:linePitch="360"/>
        </w:sectPr>
      </w:pPr>
    </w:p>
    <w:p w14:paraId="0CA7F212" w14:textId="36862922" w:rsidR="00F23C71" w:rsidRDefault="00F23C71">
      <w:pPr>
        <w:pStyle w:val="Heading3"/>
        <w:jc w:val="both"/>
        <w:rPr>
          <w:rFonts w:ascii="Verdana" w:hAnsi="Verdana"/>
          <w:sz w:val="22"/>
          <w:szCs w:val="22"/>
        </w:rPr>
      </w:pPr>
      <w:r>
        <w:rPr>
          <w:rFonts w:ascii="Verdana" w:hAnsi="Verdana"/>
          <w:sz w:val="22"/>
          <w:szCs w:val="22"/>
        </w:rPr>
        <w:lastRenderedPageBreak/>
        <w:t>WSCC Model Redundancy Policy.</w:t>
      </w:r>
    </w:p>
    <w:p w14:paraId="6A23D694" w14:textId="77777777" w:rsidR="00A06846" w:rsidRDefault="00A06846" w:rsidP="00A06846">
      <w:pPr>
        <w:pStyle w:val="Title"/>
        <w:jc w:val="left"/>
      </w:pPr>
      <w:r w:rsidRPr="00952AF8">
        <w:t>Model Redundancy Policy</w:t>
      </w:r>
    </w:p>
    <w:p w14:paraId="7BEBD077" w14:textId="77777777" w:rsidR="00A06846" w:rsidRPr="00A20E04" w:rsidRDefault="00A06846" w:rsidP="00A06846"/>
    <w:p w14:paraId="20A96A3B" w14:textId="77777777" w:rsidR="00A06846" w:rsidRPr="00332EF9" w:rsidRDefault="00A06846" w:rsidP="00A06846">
      <w:pPr>
        <w:pStyle w:val="Heading1"/>
        <w:numPr>
          <w:ilvl w:val="0"/>
          <w:numId w:val="44"/>
        </w:numPr>
        <w:tabs>
          <w:tab w:val="left" w:pos="426"/>
        </w:tabs>
        <w:ind w:left="284" w:hanging="284"/>
        <w:rPr>
          <w:color w:val="0070C0"/>
          <w:sz w:val="32"/>
          <w:szCs w:val="32"/>
        </w:rPr>
      </w:pPr>
      <w:r w:rsidRPr="00332EF9">
        <w:rPr>
          <w:color w:val="0070C0"/>
          <w:sz w:val="32"/>
          <w:szCs w:val="32"/>
        </w:rPr>
        <w:t>Aim</w:t>
      </w:r>
    </w:p>
    <w:p w14:paraId="1E5D1CCC" w14:textId="77777777" w:rsidR="00A06846" w:rsidRDefault="00A06846" w:rsidP="00A06846">
      <w:pPr>
        <w:rPr>
          <w:rFonts w:ascii="Verdana" w:hAnsi="Verdana"/>
        </w:rPr>
      </w:pPr>
      <w:r>
        <w:rPr>
          <w:rFonts w:ascii="Verdana" w:hAnsi="Verdana"/>
        </w:rPr>
        <w:t>The aim of this policy is t</w:t>
      </w:r>
      <w:r w:rsidRPr="00952AF8">
        <w:rPr>
          <w:rFonts w:ascii="Verdana" w:hAnsi="Verdana"/>
        </w:rPr>
        <w:t>o set out a clear and fair way for Governing Bodies/Board</w:t>
      </w:r>
      <w:r>
        <w:rPr>
          <w:rFonts w:ascii="Verdana" w:hAnsi="Verdana"/>
        </w:rPr>
        <w:t>s</w:t>
      </w:r>
      <w:r w:rsidRPr="00952AF8">
        <w:rPr>
          <w:rFonts w:ascii="Verdana" w:hAnsi="Verdana"/>
        </w:rPr>
        <w:t xml:space="preserve"> of Trustees and </w:t>
      </w:r>
      <w:r>
        <w:rPr>
          <w:rFonts w:ascii="Verdana" w:hAnsi="Verdana"/>
        </w:rPr>
        <w:t>h</w:t>
      </w:r>
      <w:r w:rsidRPr="00952AF8">
        <w:rPr>
          <w:rFonts w:ascii="Verdana" w:hAnsi="Verdana"/>
        </w:rPr>
        <w:t>eadteachers</w:t>
      </w:r>
      <w:r>
        <w:rPr>
          <w:rFonts w:ascii="Verdana" w:hAnsi="Verdana"/>
        </w:rPr>
        <w:t>/managers</w:t>
      </w:r>
      <w:r w:rsidRPr="00952AF8">
        <w:rPr>
          <w:rFonts w:ascii="Verdana" w:hAnsi="Verdana"/>
        </w:rPr>
        <w:t xml:space="preserve"> to:</w:t>
      </w:r>
    </w:p>
    <w:p w14:paraId="75267CE5" w14:textId="77777777" w:rsidR="00A06846" w:rsidRDefault="00A06846" w:rsidP="00A06846">
      <w:pPr>
        <w:rPr>
          <w:rFonts w:ascii="Verdana" w:hAnsi="Verdana"/>
        </w:rPr>
      </w:pPr>
    </w:p>
    <w:p w14:paraId="609265A2" w14:textId="77777777" w:rsidR="00A06846" w:rsidRPr="00952AF8" w:rsidRDefault="00A06846" w:rsidP="00A06846">
      <w:pPr>
        <w:numPr>
          <w:ilvl w:val="0"/>
          <w:numId w:val="51"/>
        </w:numPr>
        <w:spacing w:after="0" w:line="240" w:lineRule="auto"/>
        <w:rPr>
          <w:rFonts w:ascii="Verdana" w:hAnsi="Verdana"/>
        </w:rPr>
      </w:pPr>
      <w:r w:rsidRPr="00952AF8">
        <w:rPr>
          <w:rFonts w:ascii="Verdana" w:hAnsi="Verdana"/>
        </w:rPr>
        <w:t xml:space="preserve">Manage potential redundancy situations, including seeking volunteers for redundancy, where appropriate. </w:t>
      </w:r>
    </w:p>
    <w:p w14:paraId="6B51EF36" w14:textId="77777777" w:rsidR="00A06846" w:rsidRPr="00952AF8" w:rsidRDefault="00A06846" w:rsidP="00A06846">
      <w:pPr>
        <w:numPr>
          <w:ilvl w:val="0"/>
          <w:numId w:val="51"/>
        </w:numPr>
        <w:spacing w:after="0" w:line="240" w:lineRule="auto"/>
        <w:rPr>
          <w:rFonts w:ascii="Verdana" w:hAnsi="Verdana"/>
        </w:rPr>
      </w:pPr>
      <w:r w:rsidRPr="00952AF8">
        <w:rPr>
          <w:rFonts w:ascii="Verdana" w:hAnsi="Verdana"/>
        </w:rPr>
        <w:t>Consult recognised Trade Unions and Professional Associations about ways to avoid compulsory redundancies.</w:t>
      </w:r>
    </w:p>
    <w:p w14:paraId="4152D205" w14:textId="77777777" w:rsidR="00A06846" w:rsidRDefault="00A06846" w:rsidP="00A06846">
      <w:pPr>
        <w:numPr>
          <w:ilvl w:val="0"/>
          <w:numId w:val="51"/>
        </w:numPr>
        <w:spacing w:after="0" w:line="240" w:lineRule="auto"/>
        <w:rPr>
          <w:rFonts w:ascii="Verdana" w:hAnsi="Verdana"/>
        </w:rPr>
      </w:pPr>
      <w:r w:rsidRPr="00952AF8">
        <w:rPr>
          <w:rFonts w:ascii="Verdana" w:hAnsi="Verdana"/>
        </w:rPr>
        <w:t>Comply with employment law regarding consultation and redundancy and minimise the risk of unfair dismissal claims.</w:t>
      </w:r>
    </w:p>
    <w:p w14:paraId="214FD6C5" w14:textId="77777777" w:rsidR="00A06846" w:rsidRPr="00952AF8" w:rsidRDefault="00A06846" w:rsidP="00A06846">
      <w:pPr>
        <w:ind w:left="360"/>
        <w:rPr>
          <w:rFonts w:ascii="Verdana" w:hAnsi="Verdana"/>
        </w:rPr>
      </w:pPr>
    </w:p>
    <w:p w14:paraId="0EEF0BF3" w14:textId="77777777" w:rsidR="00A06846" w:rsidRDefault="00A06846" w:rsidP="00A06846">
      <w:pPr>
        <w:pStyle w:val="BodyTextIndent3"/>
        <w:ind w:left="0"/>
        <w:jc w:val="left"/>
        <w:rPr>
          <w:sz w:val="22"/>
          <w:szCs w:val="22"/>
        </w:rPr>
      </w:pPr>
      <w:r w:rsidRPr="00952AF8">
        <w:rPr>
          <w:sz w:val="22"/>
          <w:szCs w:val="22"/>
        </w:rPr>
        <w:t xml:space="preserve">This policy is supplemented by guidance for </w:t>
      </w:r>
      <w:r>
        <w:rPr>
          <w:sz w:val="22"/>
          <w:szCs w:val="22"/>
        </w:rPr>
        <w:t>h</w:t>
      </w:r>
      <w:r w:rsidRPr="00952AF8">
        <w:rPr>
          <w:sz w:val="22"/>
          <w:szCs w:val="22"/>
        </w:rPr>
        <w:t>eadteachers/</w:t>
      </w:r>
      <w:r>
        <w:rPr>
          <w:sz w:val="22"/>
          <w:szCs w:val="22"/>
        </w:rPr>
        <w:t>m</w:t>
      </w:r>
      <w:r w:rsidRPr="00952AF8">
        <w:rPr>
          <w:sz w:val="22"/>
          <w:szCs w:val="22"/>
        </w:rPr>
        <w:t>anagers, and “Key facts” for employees, which are available on West Sussex Services for Schools.</w:t>
      </w:r>
    </w:p>
    <w:p w14:paraId="03AA2E97" w14:textId="77777777" w:rsidR="00A06846" w:rsidRPr="00952AF8" w:rsidRDefault="00A06846" w:rsidP="00A06846">
      <w:pPr>
        <w:pStyle w:val="BodyTextIndent3"/>
        <w:ind w:left="0"/>
        <w:jc w:val="left"/>
        <w:rPr>
          <w:sz w:val="22"/>
          <w:szCs w:val="22"/>
        </w:rPr>
      </w:pPr>
    </w:p>
    <w:p w14:paraId="32CA0B02" w14:textId="77777777" w:rsidR="00A06846" w:rsidRPr="00332EF9" w:rsidRDefault="00A06846" w:rsidP="00A06846">
      <w:pPr>
        <w:pStyle w:val="Heading1"/>
        <w:numPr>
          <w:ilvl w:val="0"/>
          <w:numId w:val="44"/>
        </w:numPr>
        <w:ind w:left="426" w:hanging="426"/>
        <w:rPr>
          <w:color w:val="0070C0"/>
          <w:sz w:val="32"/>
          <w:szCs w:val="32"/>
        </w:rPr>
      </w:pPr>
      <w:r w:rsidRPr="00332EF9">
        <w:rPr>
          <w:color w:val="0070C0"/>
          <w:sz w:val="32"/>
          <w:szCs w:val="32"/>
        </w:rPr>
        <w:t>Scope</w:t>
      </w:r>
    </w:p>
    <w:p w14:paraId="0C150F64" w14:textId="77777777" w:rsidR="00A06846" w:rsidRPr="00952AF8" w:rsidRDefault="00A06846" w:rsidP="00A06846">
      <w:pPr>
        <w:rPr>
          <w:rFonts w:ascii="Verdana" w:hAnsi="Verdana"/>
        </w:rPr>
      </w:pPr>
      <w:r w:rsidRPr="00952AF8">
        <w:rPr>
          <w:rFonts w:ascii="Verdana" w:hAnsi="Verdana"/>
        </w:rPr>
        <w:t>This policy applies to Support Staff and Teachers employed by Schools.</w:t>
      </w:r>
    </w:p>
    <w:p w14:paraId="1EFC23A1" w14:textId="77777777" w:rsidR="00A06846" w:rsidRPr="00952AF8" w:rsidRDefault="00A06846" w:rsidP="00A06846">
      <w:pPr>
        <w:spacing w:before="240"/>
        <w:rPr>
          <w:rFonts w:ascii="Verdana" w:hAnsi="Verdana"/>
        </w:rPr>
      </w:pPr>
      <w:r w:rsidRPr="00952AF8">
        <w:rPr>
          <w:rFonts w:ascii="Verdana" w:hAnsi="Verdana"/>
        </w:rPr>
        <w:t xml:space="preserve">This policy and any process followed are not intended to be contractual, with the exception to redundancy pay. </w:t>
      </w:r>
    </w:p>
    <w:p w14:paraId="49EFA916" w14:textId="77777777" w:rsidR="00A06846" w:rsidRDefault="00A06846" w:rsidP="00A06846">
      <w:pPr>
        <w:spacing w:before="240"/>
        <w:rPr>
          <w:rFonts w:ascii="Verdana" w:hAnsi="Verdana"/>
        </w:rPr>
      </w:pPr>
      <w:r w:rsidRPr="00952AF8">
        <w:rPr>
          <w:rFonts w:ascii="Verdana" w:hAnsi="Verdana"/>
        </w:rPr>
        <w:t>For some academies, staffing matters are the responsibility of the Board of Trustees. Where this is the case the term</w:t>
      </w:r>
      <w:r>
        <w:rPr>
          <w:rFonts w:ascii="Verdana" w:hAnsi="Verdana"/>
        </w:rPr>
        <w:t>s</w:t>
      </w:r>
      <w:r w:rsidRPr="00952AF8">
        <w:rPr>
          <w:rFonts w:ascii="Verdana" w:hAnsi="Verdana"/>
        </w:rPr>
        <w:t xml:space="preserve"> </w:t>
      </w:r>
      <w:r>
        <w:rPr>
          <w:rFonts w:ascii="Verdana" w:hAnsi="Verdana"/>
        </w:rPr>
        <w:t>‘</w:t>
      </w:r>
      <w:r w:rsidRPr="00952AF8">
        <w:rPr>
          <w:rFonts w:ascii="Verdana" w:hAnsi="Verdana"/>
        </w:rPr>
        <w:t>board of governors</w:t>
      </w:r>
      <w:r>
        <w:rPr>
          <w:rFonts w:ascii="Verdana" w:hAnsi="Verdana"/>
        </w:rPr>
        <w:t>’ and ‘</w:t>
      </w:r>
      <w:r w:rsidRPr="00952AF8">
        <w:rPr>
          <w:rFonts w:ascii="Verdana" w:hAnsi="Verdana"/>
        </w:rPr>
        <w:t>governing body</w:t>
      </w:r>
      <w:r>
        <w:rPr>
          <w:rFonts w:ascii="Verdana" w:hAnsi="Verdana"/>
        </w:rPr>
        <w:t>’</w:t>
      </w:r>
      <w:r w:rsidRPr="00952AF8">
        <w:rPr>
          <w:rFonts w:ascii="Verdana" w:hAnsi="Verdana"/>
        </w:rPr>
        <w:t xml:space="preserve"> should be read as “board of trustees” or “trustees”</w:t>
      </w:r>
      <w:r>
        <w:rPr>
          <w:rFonts w:ascii="Verdana" w:hAnsi="Verdana"/>
        </w:rPr>
        <w:t>.</w:t>
      </w:r>
    </w:p>
    <w:p w14:paraId="0A36836B" w14:textId="77777777" w:rsidR="00A06846" w:rsidRPr="00952AF8" w:rsidRDefault="00A06846" w:rsidP="00A06846">
      <w:pPr>
        <w:spacing w:before="240"/>
        <w:rPr>
          <w:rFonts w:ascii="Verdana" w:hAnsi="Verdana"/>
        </w:rPr>
      </w:pPr>
      <w:r>
        <w:rPr>
          <w:rFonts w:ascii="Verdana" w:hAnsi="Verdana"/>
        </w:rPr>
        <w:t>The term ‘Authority’ is used in this document to mean the Local Authority i.e., West Sussex County Council.</w:t>
      </w:r>
    </w:p>
    <w:p w14:paraId="685C4BDA" w14:textId="77777777" w:rsidR="00A06846" w:rsidRPr="00952AF8" w:rsidRDefault="00A06846" w:rsidP="00A06846">
      <w:pPr>
        <w:rPr>
          <w:rFonts w:ascii="Verdana" w:hAnsi="Verdana"/>
        </w:rPr>
      </w:pPr>
    </w:p>
    <w:p w14:paraId="37D6DBF0" w14:textId="77777777" w:rsidR="00A06846" w:rsidRPr="00332EF9" w:rsidRDefault="00A06846" w:rsidP="00A06846">
      <w:pPr>
        <w:pStyle w:val="Heading1"/>
        <w:numPr>
          <w:ilvl w:val="0"/>
          <w:numId w:val="44"/>
        </w:numPr>
        <w:ind w:left="426" w:hanging="426"/>
        <w:rPr>
          <w:color w:val="0070C0"/>
          <w:sz w:val="32"/>
          <w:szCs w:val="32"/>
        </w:rPr>
      </w:pPr>
      <w:r w:rsidRPr="00332EF9">
        <w:rPr>
          <w:color w:val="0070C0"/>
          <w:sz w:val="32"/>
          <w:szCs w:val="32"/>
        </w:rPr>
        <w:t>Who Can Help?</w:t>
      </w:r>
    </w:p>
    <w:p w14:paraId="48C055B0" w14:textId="77777777" w:rsidR="00A06846" w:rsidRDefault="00A06846" w:rsidP="00A06846">
      <w:pPr>
        <w:rPr>
          <w:rFonts w:ascii="Verdana" w:hAnsi="Verdana"/>
        </w:rPr>
      </w:pPr>
      <w:r>
        <w:rPr>
          <w:rFonts w:ascii="Verdana" w:hAnsi="Verdana"/>
        </w:rPr>
        <w:t xml:space="preserve">If headteachers/managers need support with managing staff </w:t>
      </w:r>
      <w:proofErr w:type="gramStart"/>
      <w:r>
        <w:rPr>
          <w:rFonts w:ascii="Verdana" w:hAnsi="Verdana"/>
        </w:rPr>
        <w:t>reductions</w:t>
      </w:r>
      <w:proofErr w:type="gramEnd"/>
      <w:r>
        <w:rPr>
          <w:rFonts w:ascii="Verdana" w:hAnsi="Verdana"/>
        </w:rPr>
        <w:t xml:space="preserve"> they</w:t>
      </w:r>
      <w:bookmarkStart w:id="0" w:name="_Hlk161846243"/>
      <w:r w:rsidRPr="00874882">
        <w:rPr>
          <w:rFonts w:ascii="Verdana" w:hAnsi="Verdana" w:cs="Arial"/>
        </w:rPr>
        <w:t xml:space="preserve"> can seek further advice </w:t>
      </w:r>
      <w:r>
        <w:rPr>
          <w:rFonts w:ascii="Verdana" w:hAnsi="Verdana" w:cs="Arial"/>
        </w:rPr>
        <w:t>by contacting</w:t>
      </w:r>
      <w:r w:rsidRPr="00874882">
        <w:rPr>
          <w:rFonts w:ascii="Verdana" w:hAnsi="Verdana" w:cs="Arial"/>
        </w:rPr>
        <w:t xml:space="preserve"> their </w:t>
      </w:r>
      <w:r w:rsidRPr="00874882">
        <w:rPr>
          <w:rFonts w:ascii="Verdana" w:hAnsi="Verdana"/>
        </w:rPr>
        <w:t xml:space="preserve">named contact in the </w:t>
      </w:r>
      <w:r w:rsidRPr="00874882">
        <w:rPr>
          <w:rFonts w:ascii="Verdana" w:hAnsi="Verdana" w:cs="Segoe UI"/>
        </w:rPr>
        <w:t>HR Business Partner Education Team</w:t>
      </w:r>
      <w:r w:rsidRPr="00874882">
        <w:rPr>
          <w:rFonts w:ascii="Verdana" w:hAnsi="Verdana"/>
        </w:rPr>
        <w:t xml:space="preserve"> </w:t>
      </w:r>
      <w:r>
        <w:rPr>
          <w:rFonts w:ascii="Verdana" w:hAnsi="Verdana"/>
        </w:rPr>
        <w:t>or contact the team as follows:</w:t>
      </w:r>
    </w:p>
    <w:p w14:paraId="15A41011" w14:textId="77777777" w:rsidR="00A06846" w:rsidRPr="00874882" w:rsidRDefault="00A06846" w:rsidP="00A06846">
      <w:pPr>
        <w:rPr>
          <w:rFonts w:ascii="Verdana" w:hAnsi="Verdana"/>
        </w:rPr>
      </w:pPr>
    </w:p>
    <w:p w14:paraId="52090875" w14:textId="77777777" w:rsidR="00A06846" w:rsidRPr="00874882" w:rsidRDefault="00A06846" w:rsidP="00A06846">
      <w:pPr>
        <w:numPr>
          <w:ilvl w:val="0"/>
          <w:numId w:val="49"/>
        </w:numPr>
        <w:spacing w:after="0" w:line="240" w:lineRule="auto"/>
        <w:rPr>
          <w:rFonts w:ascii="Verdana" w:hAnsi="Verdana"/>
        </w:rPr>
      </w:pPr>
      <w:r w:rsidRPr="00874882">
        <w:rPr>
          <w:rFonts w:ascii="Verdana" w:hAnsi="Verdana"/>
          <w:b/>
          <w:bCs/>
        </w:rPr>
        <w:t xml:space="preserve">Email: </w:t>
      </w:r>
      <w:hyperlink r:id="rId12" w:history="1">
        <w:r w:rsidRPr="00874882">
          <w:rPr>
            <w:rStyle w:val="Hyperlink"/>
            <w:rFonts w:ascii="Verdana" w:hAnsi="Verdana"/>
            <w:color w:val="0070C0"/>
            <w:sz w:val="22"/>
          </w:rPr>
          <w:t>HR.Professional.Support@westsussex.gov.uk</w:t>
        </w:r>
        <w:r w:rsidRPr="00874882">
          <w:rPr>
            <w:rStyle w:val="Hyperlink"/>
            <w:rFonts w:ascii="Verdana" w:hAnsi="Verdana"/>
            <w:sz w:val="22"/>
          </w:rPr>
          <w:t xml:space="preserve"> </w:t>
        </w:r>
      </w:hyperlink>
    </w:p>
    <w:p w14:paraId="3F9657C1" w14:textId="77777777" w:rsidR="00A06846" w:rsidRPr="00874882" w:rsidRDefault="00A06846" w:rsidP="00A06846">
      <w:pPr>
        <w:numPr>
          <w:ilvl w:val="0"/>
          <w:numId w:val="49"/>
        </w:numPr>
        <w:spacing w:after="0" w:line="240" w:lineRule="auto"/>
        <w:rPr>
          <w:rFonts w:ascii="Verdana" w:hAnsi="Verdana"/>
          <w:u w:val="single"/>
        </w:rPr>
      </w:pPr>
      <w:r w:rsidRPr="00874882">
        <w:rPr>
          <w:rFonts w:ascii="Verdana" w:hAnsi="Verdana"/>
          <w:b/>
          <w:bCs/>
        </w:rPr>
        <w:t>Telephone:</w:t>
      </w:r>
      <w:r w:rsidRPr="00874882">
        <w:rPr>
          <w:rFonts w:ascii="Verdana" w:hAnsi="Verdana"/>
        </w:rPr>
        <w:t xml:space="preserve"> 033022 22422</w:t>
      </w:r>
    </w:p>
    <w:bookmarkEnd w:id="0"/>
    <w:p w14:paraId="05B16C7F" w14:textId="77777777" w:rsidR="00A06846" w:rsidRDefault="00A06846" w:rsidP="00A06846">
      <w:pPr>
        <w:rPr>
          <w:rFonts w:ascii="Verdana" w:hAnsi="Verdana"/>
        </w:rPr>
      </w:pPr>
    </w:p>
    <w:p w14:paraId="029BEE66" w14:textId="77777777" w:rsidR="00A06846" w:rsidRDefault="00A06846" w:rsidP="00A06846">
      <w:pPr>
        <w:rPr>
          <w:rFonts w:ascii="Verdana" w:hAnsi="Verdana"/>
        </w:rPr>
      </w:pPr>
      <w:r w:rsidRPr="004B4CA6">
        <w:rPr>
          <w:rFonts w:ascii="Verdana" w:hAnsi="Verdana"/>
        </w:rPr>
        <w:t>Schools that don’t purchases the HR service through their SLA should contact their own HR service provider.</w:t>
      </w:r>
    </w:p>
    <w:p w14:paraId="3315839D" w14:textId="77777777" w:rsidR="00A06846" w:rsidRPr="00AA6E2B" w:rsidRDefault="00A06846" w:rsidP="00A06846">
      <w:pPr>
        <w:rPr>
          <w:rStyle w:val="Hyperlink"/>
          <w:rFonts w:ascii="Verdana" w:hAnsi="Verdana"/>
          <w:color w:val="FF0000"/>
          <w:sz w:val="22"/>
        </w:rPr>
      </w:pPr>
    </w:p>
    <w:p w14:paraId="5B66FF98" w14:textId="77777777" w:rsidR="00A06846" w:rsidRPr="00332EF9" w:rsidRDefault="00A06846" w:rsidP="00A06846">
      <w:pPr>
        <w:pStyle w:val="Heading1"/>
        <w:numPr>
          <w:ilvl w:val="0"/>
          <w:numId w:val="44"/>
        </w:numPr>
        <w:ind w:left="426" w:hanging="426"/>
        <w:rPr>
          <w:color w:val="0070C0"/>
          <w:sz w:val="32"/>
          <w:szCs w:val="32"/>
        </w:rPr>
      </w:pPr>
      <w:r w:rsidRPr="00332EF9">
        <w:rPr>
          <w:color w:val="0070C0"/>
          <w:sz w:val="32"/>
          <w:szCs w:val="32"/>
        </w:rPr>
        <w:t>When Should This Policy Be Applied?</w:t>
      </w:r>
    </w:p>
    <w:p w14:paraId="196847BB" w14:textId="77777777" w:rsidR="00A06846" w:rsidRPr="00952AF8" w:rsidRDefault="00A06846" w:rsidP="00A06846">
      <w:pPr>
        <w:rPr>
          <w:rFonts w:ascii="Verdana" w:hAnsi="Verdana"/>
        </w:rPr>
      </w:pPr>
      <w:r w:rsidRPr="00952AF8">
        <w:rPr>
          <w:rFonts w:ascii="Verdana" w:hAnsi="Verdana"/>
        </w:rPr>
        <w:t xml:space="preserve">This policy should be used when redundancy is identified as a potential outcome. </w:t>
      </w:r>
    </w:p>
    <w:p w14:paraId="50949EC9" w14:textId="77777777" w:rsidR="00A06846" w:rsidRPr="00952AF8" w:rsidRDefault="00A06846" w:rsidP="00A06846">
      <w:pPr>
        <w:rPr>
          <w:rFonts w:ascii="Verdana" w:hAnsi="Verdana"/>
        </w:rPr>
      </w:pPr>
    </w:p>
    <w:p w14:paraId="709C544B" w14:textId="77777777" w:rsidR="00A06846" w:rsidRPr="00952AF8" w:rsidRDefault="00A06846" w:rsidP="00A06846">
      <w:pPr>
        <w:rPr>
          <w:rFonts w:ascii="Verdana" w:hAnsi="Verdana"/>
        </w:rPr>
      </w:pPr>
      <w:r w:rsidRPr="00952AF8">
        <w:rPr>
          <w:rFonts w:ascii="Verdana" w:hAnsi="Verdana"/>
        </w:rPr>
        <w:t>A post is potentially redundant where:</w:t>
      </w:r>
    </w:p>
    <w:p w14:paraId="385AA1D4" w14:textId="77777777" w:rsidR="00A06846" w:rsidRPr="00332EF9" w:rsidRDefault="00A06846" w:rsidP="00A06846">
      <w:pPr>
        <w:pStyle w:val="ListParagraph"/>
        <w:numPr>
          <w:ilvl w:val="0"/>
          <w:numId w:val="52"/>
        </w:numPr>
        <w:spacing w:before="0" w:after="0"/>
        <w:rPr>
          <w:rFonts w:ascii="Verdana" w:hAnsi="Verdana"/>
          <w:sz w:val="22"/>
          <w:szCs w:val="22"/>
        </w:rPr>
      </w:pPr>
      <w:r w:rsidRPr="00332EF9">
        <w:rPr>
          <w:rFonts w:ascii="Verdana" w:hAnsi="Verdana"/>
          <w:sz w:val="22"/>
          <w:szCs w:val="22"/>
        </w:rPr>
        <w:t xml:space="preserve">The requirement for work of a particular kind has reduced or come to an end, or is likely to reduce or come to an end; </w:t>
      </w:r>
      <w:r w:rsidRPr="00332EF9">
        <w:rPr>
          <w:rFonts w:ascii="Verdana" w:hAnsi="Verdana"/>
          <w:b/>
          <w:bCs/>
          <w:sz w:val="22"/>
          <w:szCs w:val="22"/>
        </w:rPr>
        <w:t>or</w:t>
      </w:r>
    </w:p>
    <w:p w14:paraId="07FF211A" w14:textId="77777777" w:rsidR="00A06846" w:rsidRPr="00332EF9" w:rsidRDefault="00A06846" w:rsidP="00A06846">
      <w:pPr>
        <w:pStyle w:val="ListParagraph"/>
        <w:numPr>
          <w:ilvl w:val="0"/>
          <w:numId w:val="52"/>
        </w:numPr>
        <w:spacing w:before="0" w:after="0"/>
        <w:rPr>
          <w:rFonts w:ascii="Verdana" w:hAnsi="Verdana"/>
          <w:sz w:val="22"/>
          <w:szCs w:val="22"/>
        </w:rPr>
      </w:pPr>
      <w:r w:rsidRPr="00332EF9">
        <w:rPr>
          <w:rFonts w:ascii="Verdana" w:hAnsi="Verdana"/>
          <w:sz w:val="22"/>
          <w:szCs w:val="22"/>
        </w:rPr>
        <w:lastRenderedPageBreak/>
        <w:t xml:space="preserve">The requirement for work to be carried out at a particular workplace has reduced or come to an end, or is likely to reduce or come to an end; </w:t>
      </w:r>
      <w:r w:rsidRPr="00332EF9">
        <w:rPr>
          <w:rFonts w:ascii="Verdana" w:hAnsi="Verdana"/>
          <w:b/>
          <w:bCs/>
          <w:sz w:val="22"/>
          <w:szCs w:val="22"/>
        </w:rPr>
        <w:t>or</w:t>
      </w:r>
    </w:p>
    <w:p w14:paraId="61A5A92D" w14:textId="77777777" w:rsidR="00A06846" w:rsidRPr="00332EF9" w:rsidRDefault="00A06846" w:rsidP="00A06846">
      <w:pPr>
        <w:pStyle w:val="ListParagraph"/>
        <w:numPr>
          <w:ilvl w:val="0"/>
          <w:numId w:val="52"/>
        </w:numPr>
        <w:spacing w:before="0" w:after="0"/>
        <w:rPr>
          <w:rFonts w:ascii="Verdana" w:hAnsi="Verdana"/>
          <w:sz w:val="22"/>
          <w:szCs w:val="22"/>
        </w:rPr>
      </w:pPr>
      <w:r w:rsidRPr="00332EF9">
        <w:rPr>
          <w:rFonts w:ascii="Verdana" w:hAnsi="Verdana"/>
          <w:sz w:val="22"/>
          <w:szCs w:val="22"/>
        </w:rPr>
        <w:t>The school has stopped or intends to stop, undertaking the service or function for which the employee(s) is employed.</w:t>
      </w:r>
    </w:p>
    <w:p w14:paraId="2B580F2C" w14:textId="77777777" w:rsidR="00A06846" w:rsidRPr="00952AF8" w:rsidRDefault="00A06846" w:rsidP="00A06846">
      <w:pPr>
        <w:spacing w:before="240"/>
        <w:rPr>
          <w:rFonts w:ascii="Verdana" w:hAnsi="Verdana"/>
        </w:rPr>
      </w:pPr>
      <w:r w:rsidRPr="00952AF8">
        <w:rPr>
          <w:rFonts w:ascii="Verdana" w:hAnsi="Verdana"/>
        </w:rPr>
        <w:t xml:space="preserve">When this definition is met, the post will be redundant, and the employee in the post may be entitled to a redundancy payment, dependant on their length of service. </w:t>
      </w:r>
    </w:p>
    <w:p w14:paraId="6C4ACD12" w14:textId="77777777" w:rsidR="00A06846" w:rsidRPr="00952AF8" w:rsidRDefault="00A06846" w:rsidP="00A06846">
      <w:pPr>
        <w:spacing w:before="240" w:after="240"/>
        <w:rPr>
          <w:rFonts w:ascii="Verdana" w:hAnsi="Verdana"/>
        </w:rPr>
      </w:pPr>
      <w:r w:rsidRPr="00952AF8">
        <w:rPr>
          <w:rFonts w:ascii="Verdana" w:hAnsi="Verdana"/>
        </w:rPr>
        <w:t xml:space="preserve">Where an employee is on a fixed term or temporary contract, and their contract is due to end, the employee may be entitled to a redundancy payment, based on their length of service. </w:t>
      </w:r>
      <w:r w:rsidRPr="00453040">
        <w:rPr>
          <w:rFonts w:ascii="Verdana" w:hAnsi="Verdana"/>
          <w:color w:val="000000" w:themeColor="text1"/>
        </w:rPr>
        <w:t>For information on this process, see ‘Employees on Fixed Term Contract – Guidance for Schools’ that can be found on West Sussex Services for Schools.</w:t>
      </w:r>
    </w:p>
    <w:p w14:paraId="0CAA0D53" w14:textId="77777777" w:rsidR="00A06846" w:rsidRDefault="00A06846" w:rsidP="00A06846">
      <w:pPr>
        <w:pStyle w:val="Heading1"/>
        <w:rPr>
          <w:color w:val="0070C0"/>
          <w:sz w:val="32"/>
          <w:szCs w:val="32"/>
        </w:rPr>
      </w:pPr>
      <w:r w:rsidRPr="00F1731A">
        <w:rPr>
          <w:color w:val="0070C0"/>
          <w:sz w:val="32"/>
          <w:szCs w:val="32"/>
        </w:rPr>
        <w:t xml:space="preserve">5. Authority To Dismiss </w:t>
      </w:r>
      <w:proofErr w:type="gramStart"/>
      <w:r w:rsidRPr="00F1731A">
        <w:rPr>
          <w:color w:val="0070C0"/>
          <w:sz w:val="32"/>
          <w:szCs w:val="32"/>
        </w:rPr>
        <w:t>And</w:t>
      </w:r>
      <w:proofErr w:type="gramEnd"/>
      <w:r w:rsidRPr="00F1731A">
        <w:rPr>
          <w:color w:val="0070C0"/>
          <w:sz w:val="32"/>
          <w:szCs w:val="32"/>
        </w:rPr>
        <w:t xml:space="preserve"> Local Authority Representation </w:t>
      </w:r>
      <w:proofErr w:type="gramStart"/>
      <w:r w:rsidRPr="00F1731A">
        <w:rPr>
          <w:color w:val="0070C0"/>
          <w:sz w:val="32"/>
          <w:szCs w:val="32"/>
        </w:rPr>
        <w:t>At</w:t>
      </w:r>
      <w:proofErr w:type="gramEnd"/>
      <w:r w:rsidRPr="00F1731A">
        <w:rPr>
          <w:color w:val="0070C0"/>
          <w:sz w:val="32"/>
          <w:szCs w:val="32"/>
        </w:rPr>
        <w:t xml:space="preserve"> Meetings</w:t>
      </w:r>
    </w:p>
    <w:p w14:paraId="72CDDE46" w14:textId="77777777" w:rsidR="00A06846" w:rsidRPr="00C735DA" w:rsidRDefault="00A06846" w:rsidP="00A06846"/>
    <w:p w14:paraId="5ED51B50" w14:textId="77777777" w:rsidR="00A06846" w:rsidRPr="00952AF8" w:rsidRDefault="00A06846" w:rsidP="00A06846">
      <w:pPr>
        <w:pStyle w:val="Heading2"/>
        <w:numPr>
          <w:ilvl w:val="0"/>
          <w:numId w:val="45"/>
        </w:numPr>
        <w:ind w:left="426" w:hanging="426"/>
      </w:pPr>
      <w:r w:rsidRPr="00952AF8">
        <w:t>Community, Voluntary Controlled, Community Special and Maintained Nursery Schools</w:t>
      </w:r>
    </w:p>
    <w:p w14:paraId="3085BDE1" w14:textId="77777777" w:rsidR="00A06846" w:rsidRPr="00952AF8" w:rsidRDefault="00A06846" w:rsidP="00A06846">
      <w:pPr>
        <w:spacing w:before="240"/>
        <w:rPr>
          <w:rFonts w:ascii="Verdana" w:hAnsi="Verdana"/>
        </w:rPr>
      </w:pPr>
      <w:r w:rsidRPr="00952AF8">
        <w:rPr>
          <w:rFonts w:ascii="Verdana" w:hAnsi="Verdana"/>
        </w:rPr>
        <w:t>Although governing bodies are responsible for making decisions regarding redundancies, the Authority must be consulted</w:t>
      </w:r>
      <w:r>
        <w:rPr>
          <w:rFonts w:ascii="Verdana" w:hAnsi="Verdana"/>
        </w:rPr>
        <w:t xml:space="preserve"> first</w:t>
      </w:r>
      <w:r w:rsidRPr="00952AF8">
        <w:rPr>
          <w:rFonts w:ascii="Verdana" w:hAnsi="Verdana"/>
        </w:rPr>
        <w:t>.</w:t>
      </w:r>
    </w:p>
    <w:p w14:paraId="15D23735" w14:textId="77777777" w:rsidR="00A06846" w:rsidRPr="00952AF8" w:rsidRDefault="00A06846" w:rsidP="00A06846">
      <w:pPr>
        <w:spacing w:before="240"/>
        <w:rPr>
          <w:rFonts w:ascii="Verdana" w:hAnsi="Verdana"/>
        </w:rPr>
      </w:pPr>
      <w:r w:rsidRPr="00952AF8">
        <w:rPr>
          <w:rFonts w:ascii="Verdana" w:hAnsi="Verdana"/>
        </w:rPr>
        <w:t xml:space="preserve">Once a governing body has confirmed an employee’s designation as redundant, this should be confirmed in writing to the Authority. The Authority is required to issue contractual notice of redundancy within 14 days of receiving this confirmation. </w:t>
      </w:r>
    </w:p>
    <w:p w14:paraId="3C9CB742" w14:textId="77777777" w:rsidR="00A06846" w:rsidRPr="00952AF8" w:rsidRDefault="00A06846" w:rsidP="00A06846">
      <w:pPr>
        <w:spacing w:before="240" w:after="240"/>
        <w:rPr>
          <w:rFonts w:ascii="Verdana" w:hAnsi="Verdana"/>
        </w:rPr>
      </w:pPr>
      <w:r w:rsidRPr="00952AF8">
        <w:rPr>
          <w:rFonts w:ascii="Verdana" w:hAnsi="Verdana"/>
        </w:rPr>
        <w:t xml:space="preserve">Where an employee appeals their designation for redundancy, or their dismissal, the Director of Education &amp; Skills or </w:t>
      </w:r>
      <w:r>
        <w:rPr>
          <w:rFonts w:ascii="Verdana" w:hAnsi="Verdana"/>
        </w:rPr>
        <w:t>their</w:t>
      </w:r>
      <w:r w:rsidRPr="00952AF8">
        <w:rPr>
          <w:rFonts w:ascii="Verdana" w:hAnsi="Verdana"/>
        </w:rPr>
        <w:t xml:space="preserve"> representative is entitled to be present at that meeting to give advice.</w:t>
      </w:r>
    </w:p>
    <w:p w14:paraId="632F31FF" w14:textId="77777777" w:rsidR="00A06846" w:rsidRPr="00952AF8" w:rsidRDefault="00A06846" w:rsidP="00A06846">
      <w:pPr>
        <w:pStyle w:val="Heading2"/>
        <w:numPr>
          <w:ilvl w:val="0"/>
          <w:numId w:val="45"/>
        </w:numPr>
        <w:ind w:left="426" w:hanging="426"/>
      </w:pPr>
      <w:r w:rsidRPr="00952AF8">
        <w:t>Foundation, Voluntary Aided and Foundation Special Schools</w:t>
      </w:r>
    </w:p>
    <w:p w14:paraId="249DE75E" w14:textId="77777777" w:rsidR="00A06846" w:rsidRPr="00952AF8" w:rsidRDefault="00A06846" w:rsidP="00A06846">
      <w:pPr>
        <w:spacing w:before="240"/>
        <w:rPr>
          <w:rFonts w:ascii="Verdana" w:hAnsi="Verdana"/>
        </w:rPr>
      </w:pPr>
      <w:r w:rsidRPr="00952AF8">
        <w:rPr>
          <w:rFonts w:ascii="Verdana" w:hAnsi="Verdana"/>
        </w:rPr>
        <w:t xml:space="preserve">The governing bodies of these schools are responsible for making decisions regarding redundancies; however, they are also strongly advised in their own interests to consult with the Authority prior to making decisions regarding redundancies. </w:t>
      </w:r>
    </w:p>
    <w:p w14:paraId="58C1D1EC" w14:textId="77777777" w:rsidR="00A06846" w:rsidRPr="00952AF8" w:rsidRDefault="00A06846" w:rsidP="00A06846">
      <w:pPr>
        <w:spacing w:before="240"/>
        <w:rPr>
          <w:rFonts w:ascii="Verdana" w:hAnsi="Verdana"/>
        </w:rPr>
      </w:pPr>
      <w:r w:rsidRPr="00952AF8">
        <w:rPr>
          <w:rFonts w:ascii="Verdana" w:hAnsi="Verdana"/>
        </w:rPr>
        <w:t>Governing bodies of these schools are responsible for issuing contractual notice of redundancy once an employee’s designation has been confirmed, i.e.</w:t>
      </w:r>
      <w:r>
        <w:rPr>
          <w:rFonts w:ascii="Verdana" w:hAnsi="Verdana"/>
        </w:rPr>
        <w:t>,</w:t>
      </w:r>
      <w:r w:rsidRPr="00952AF8">
        <w:rPr>
          <w:rFonts w:ascii="Verdana" w:hAnsi="Verdana"/>
        </w:rPr>
        <w:t xml:space="preserve"> confirmation that the employee will be dismissed on the grounds of redundancy. </w:t>
      </w:r>
    </w:p>
    <w:p w14:paraId="1E9F1D3C" w14:textId="77777777" w:rsidR="00A06846" w:rsidRPr="00952AF8" w:rsidRDefault="00A06846" w:rsidP="00A06846">
      <w:pPr>
        <w:spacing w:before="240" w:after="240"/>
        <w:rPr>
          <w:rFonts w:ascii="Verdana" w:hAnsi="Verdana"/>
        </w:rPr>
      </w:pPr>
      <w:r w:rsidRPr="00952AF8">
        <w:rPr>
          <w:rFonts w:ascii="Verdana" w:hAnsi="Verdana"/>
        </w:rPr>
        <w:t xml:space="preserve">Where an employee appeals their designation for redundancy, or their dismissal, the </w:t>
      </w:r>
      <w:r w:rsidRPr="00952AF8">
        <w:rPr>
          <w:rFonts w:ascii="Verdana" w:hAnsi="Verdana"/>
          <w:bCs/>
        </w:rPr>
        <w:t xml:space="preserve">Director of Education &amp; Skills </w:t>
      </w:r>
      <w:r w:rsidRPr="00952AF8">
        <w:rPr>
          <w:rFonts w:ascii="Verdana" w:hAnsi="Verdana"/>
        </w:rPr>
        <w:t xml:space="preserve">or </w:t>
      </w:r>
      <w:r>
        <w:rPr>
          <w:rFonts w:ascii="Verdana" w:hAnsi="Verdana"/>
        </w:rPr>
        <w:t>their</w:t>
      </w:r>
      <w:r w:rsidRPr="00952AF8">
        <w:rPr>
          <w:rFonts w:ascii="Verdana" w:hAnsi="Verdana"/>
        </w:rPr>
        <w:t xml:space="preserve"> representative </w:t>
      </w:r>
      <w:r w:rsidRPr="00952AF8">
        <w:rPr>
          <w:rFonts w:ascii="Verdana" w:hAnsi="Verdana"/>
          <w:b/>
        </w:rPr>
        <w:t>may</w:t>
      </w:r>
      <w:r w:rsidRPr="00952AF8">
        <w:rPr>
          <w:rFonts w:ascii="Verdana" w:hAnsi="Verdana"/>
        </w:rPr>
        <w:t xml:space="preserve"> be present to offer advice and governing bodies are strongly advised to invite this representative to attend to provide advice. </w:t>
      </w:r>
    </w:p>
    <w:p w14:paraId="593139BF" w14:textId="77777777" w:rsidR="00A06846" w:rsidRPr="00952AF8" w:rsidRDefault="00A06846" w:rsidP="00A06846">
      <w:pPr>
        <w:pStyle w:val="Heading2"/>
        <w:numPr>
          <w:ilvl w:val="0"/>
          <w:numId w:val="45"/>
        </w:numPr>
        <w:ind w:left="426" w:hanging="426"/>
      </w:pPr>
      <w:r w:rsidRPr="00952AF8">
        <w:t>Academies (where the WSCC Model Policy has been adopted)</w:t>
      </w:r>
    </w:p>
    <w:p w14:paraId="50814202" w14:textId="77777777" w:rsidR="00A06846" w:rsidRPr="00952AF8" w:rsidRDefault="00A06846" w:rsidP="00A06846">
      <w:pPr>
        <w:spacing w:before="240"/>
        <w:rPr>
          <w:rFonts w:ascii="Verdana" w:hAnsi="Verdana"/>
        </w:rPr>
      </w:pPr>
      <w:r w:rsidRPr="00952AF8">
        <w:rPr>
          <w:rFonts w:ascii="Verdana" w:hAnsi="Verdana"/>
        </w:rPr>
        <w:t>The governing bodies (board of trustees) of these schools are responsible for making decisions regarding redundancies.</w:t>
      </w:r>
    </w:p>
    <w:p w14:paraId="09CE169B" w14:textId="77777777" w:rsidR="00A06846" w:rsidRDefault="00A06846" w:rsidP="00A06846">
      <w:pPr>
        <w:spacing w:before="240"/>
        <w:rPr>
          <w:rFonts w:ascii="Verdana" w:hAnsi="Verdana"/>
        </w:rPr>
      </w:pPr>
      <w:r w:rsidRPr="00952AF8">
        <w:rPr>
          <w:rFonts w:ascii="Verdana" w:hAnsi="Verdana"/>
        </w:rPr>
        <w:t>The governing body (board of trustees) are responsible for issuing contractual notice of redundancy once an employee’s designation has been confirmed, i.e.</w:t>
      </w:r>
      <w:r>
        <w:rPr>
          <w:rFonts w:ascii="Verdana" w:hAnsi="Verdana"/>
        </w:rPr>
        <w:t>,</w:t>
      </w:r>
      <w:r w:rsidRPr="00952AF8">
        <w:rPr>
          <w:rFonts w:ascii="Verdana" w:hAnsi="Verdana"/>
        </w:rPr>
        <w:t xml:space="preserve"> confirmation that the employee will be dismissed on the grounds of redundancy.</w:t>
      </w:r>
    </w:p>
    <w:p w14:paraId="4245DD8C" w14:textId="77777777" w:rsidR="00A06846" w:rsidRDefault="00A06846" w:rsidP="00A06846">
      <w:pPr>
        <w:spacing w:before="240"/>
        <w:rPr>
          <w:rFonts w:ascii="Verdana" w:hAnsi="Verdana"/>
        </w:rPr>
      </w:pPr>
      <w:r w:rsidRPr="00952AF8">
        <w:rPr>
          <w:rFonts w:ascii="Verdana" w:hAnsi="Verdana"/>
        </w:rPr>
        <w:lastRenderedPageBreak/>
        <w:t xml:space="preserve"> </w:t>
      </w:r>
    </w:p>
    <w:p w14:paraId="0D512844" w14:textId="77777777" w:rsidR="00A06846" w:rsidRPr="00C735DA" w:rsidRDefault="00A06846" w:rsidP="00A06846">
      <w:pPr>
        <w:pStyle w:val="Heading1"/>
        <w:rPr>
          <w:color w:val="0070C0"/>
          <w:sz w:val="32"/>
          <w:szCs w:val="32"/>
        </w:rPr>
      </w:pPr>
      <w:r w:rsidRPr="00C735DA">
        <w:rPr>
          <w:color w:val="0070C0"/>
          <w:sz w:val="32"/>
          <w:szCs w:val="32"/>
        </w:rPr>
        <w:t xml:space="preserve">6. Key </w:t>
      </w:r>
      <w:r>
        <w:rPr>
          <w:color w:val="0070C0"/>
          <w:sz w:val="32"/>
          <w:szCs w:val="32"/>
        </w:rPr>
        <w:t>C</w:t>
      </w:r>
      <w:r w:rsidRPr="00C735DA">
        <w:rPr>
          <w:color w:val="0070C0"/>
          <w:sz w:val="32"/>
          <w:szCs w:val="32"/>
        </w:rPr>
        <w:t xml:space="preserve">omponents </w:t>
      </w:r>
      <w:proofErr w:type="gramStart"/>
      <w:r>
        <w:rPr>
          <w:color w:val="0070C0"/>
          <w:sz w:val="32"/>
          <w:szCs w:val="32"/>
        </w:rPr>
        <w:t>O</w:t>
      </w:r>
      <w:r w:rsidRPr="00C735DA">
        <w:rPr>
          <w:color w:val="0070C0"/>
          <w:sz w:val="32"/>
          <w:szCs w:val="32"/>
        </w:rPr>
        <w:t>f</w:t>
      </w:r>
      <w:proofErr w:type="gramEnd"/>
      <w:r w:rsidRPr="00C735DA">
        <w:rPr>
          <w:color w:val="0070C0"/>
          <w:sz w:val="32"/>
          <w:szCs w:val="32"/>
        </w:rPr>
        <w:t xml:space="preserve"> </w:t>
      </w:r>
      <w:proofErr w:type="gramStart"/>
      <w:r>
        <w:rPr>
          <w:color w:val="0070C0"/>
          <w:sz w:val="32"/>
          <w:szCs w:val="32"/>
        </w:rPr>
        <w:t>T</w:t>
      </w:r>
      <w:r w:rsidRPr="00C735DA">
        <w:rPr>
          <w:color w:val="0070C0"/>
          <w:sz w:val="32"/>
          <w:szCs w:val="32"/>
        </w:rPr>
        <w:t>he</w:t>
      </w:r>
      <w:proofErr w:type="gramEnd"/>
      <w:r w:rsidRPr="00C735DA">
        <w:rPr>
          <w:color w:val="0070C0"/>
          <w:sz w:val="32"/>
          <w:szCs w:val="32"/>
        </w:rPr>
        <w:t xml:space="preserve"> Redundancy Policy</w:t>
      </w:r>
    </w:p>
    <w:p w14:paraId="7D827B76" w14:textId="77777777" w:rsidR="00A06846" w:rsidRPr="00952AF8" w:rsidRDefault="00A06846" w:rsidP="00A06846">
      <w:pPr>
        <w:pStyle w:val="BodyText"/>
        <w:rPr>
          <w:sz w:val="22"/>
          <w:szCs w:val="22"/>
        </w:rPr>
      </w:pPr>
      <w:r w:rsidRPr="00952AF8">
        <w:rPr>
          <w:sz w:val="22"/>
          <w:szCs w:val="22"/>
        </w:rPr>
        <w:t>Where potential redundancies are identified the school will:</w:t>
      </w:r>
    </w:p>
    <w:p w14:paraId="11C75801" w14:textId="77777777" w:rsidR="00A06846" w:rsidRPr="00952AF8" w:rsidRDefault="00A06846" w:rsidP="00A06846">
      <w:pPr>
        <w:pStyle w:val="BodyText"/>
        <w:rPr>
          <w:sz w:val="22"/>
          <w:szCs w:val="22"/>
        </w:rPr>
      </w:pPr>
    </w:p>
    <w:p w14:paraId="2787D4D7" w14:textId="77777777" w:rsidR="00A06846" w:rsidRPr="00952AF8" w:rsidRDefault="00A06846" w:rsidP="00A06846">
      <w:pPr>
        <w:pStyle w:val="BodyText"/>
        <w:numPr>
          <w:ilvl w:val="0"/>
          <w:numId w:val="46"/>
        </w:numPr>
        <w:rPr>
          <w:b/>
          <w:sz w:val="22"/>
          <w:szCs w:val="22"/>
        </w:rPr>
      </w:pPr>
      <w:r w:rsidRPr="00952AF8">
        <w:rPr>
          <w:b/>
          <w:sz w:val="22"/>
          <w:szCs w:val="22"/>
        </w:rPr>
        <w:t>Ensure meaningful consultation with Trade Unions/Professional Associations and Staff</w:t>
      </w:r>
    </w:p>
    <w:p w14:paraId="20FCF19B" w14:textId="77777777" w:rsidR="00A06846" w:rsidRPr="00952AF8" w:rsidRDefault="00A06846" w:rsidP="00A06846">
      <w:pPr>
        <w:pStyle w:val="BodyText"/>
        <w:spacing w:before="240"/>
        <w:rPr>
          <w:sz w:val="22"/>
          <w:szCs w:val="22"/>
        </w:rPr>
      </w:pPr>
      <w:r w:rsidRPr="00952AF8">
        <w:rPr>
          <w:sz w:val="22"/>
          <w:szCs w:val="22"/>
        </w:rPr>
        <w:t xml:space="preserve">This includes: </w:t>
      </w:r>
    </w:p>
    <w:p w14:paraId="22CD9550" w14:textId="77777777" w:rsidR="00A06846" w:rsidRPr="00952AF8" w:rsidRDefault="00A06846" w:rsidP="00A06846">
      <w:pPr>
        <w:pStyle w:val="BodyText"/>
        <w:numPr>
          <w:ilvl w:val="0"/>
          <w:numId w:val="53"/>
        </w:numPr>
        <w:rPr>
          <w:sz w:val="22"/>
          <w:szCs w:val="22"/>
        </w:rPr>
      </w:pPr>
      <w:r w:rsidRPr="00952AF8">
        <w:rPr>
          <w:sz w:val="22"/>
          <w:szCs w:val="22"/>
        </w:rPr>
        <w:t>Obtaining views and opinions about the proposals before final decisions are made;</w:t>
      </w:r>
      <w:r>
        <w:rPr>
          <w:sz w:val="22"/>
          <w:szCs w:val="22"/>
        </w:rPr>
        <w:t xml:space="preserve"> </w:t>
      </w:r>
      <w:r w:rsidRPr="00DD5EA1">
        <w:rPr>
          <w:b/>
          <w:bCs/>
          <w:sz w:val="22"/>
          <w:szCs w:val="22"/>
        </w:rPr>
        <w:t>and</w:t>
      </w:r>
    </w:p>
    <w:p w14:paraId="43E5D4E9" w14:textId="77777777" w:rsidR="00A06846" w:rsidRPr="00952AF8" w:rsidRDefault="00A06846" w:rsidP="00A06846">
      <w:pPr>
        <w:pStyle w:val="BodyText"/>
        <w:numPr>
          <w:ilvl w:val="0"/>
          <w:numId w:val="53"/>
        </w:numPr>
        <w:rPr>
          <w:sz w:val="22"/>
          <w:szCs w:val="22"/>
        </w:rPr>
      </w:pPr>
      <w:r w:rsidRPr="00952AF8">
        <w:rPr>
          <w:sz w:val="22"/>
          <w:szCs w:val="22"/>
        </w:rPr>
        <w:t>Ensuring that staff and their representatives are informed of the proposals and involved in what is happening throughout the process (this must be done via a letter or document explaining the proposals, see guidance for more information);</w:t>
      </w:r>
      <w:r>
        <w:rPr>
          <w:sz w:val="22"/>
          <w:szCs w:val="22"/>
        </w:rPr>
        <w:t xml:space="preserve"> </w:t>
      </w:r>
      <w:r w:rsidRPr="00DD5EA1">
        <w:rPr>
          <w:b/>
          <w:bCs/>
          <w:sz w:val="22"/>
          <w:szCs w:val="22"/>
        </w:rPr>
        <w:t>and</w:t>
      </w:r>
    </w:p>
    <w:p w14:paraId="6325C6FC" w14:textId="77777777" w:rsidR="00A06846" w:rsidRPr="00952AF8" w:rsidRDefault="00A06846" w:rsidP="00A06846">
      <w:pPr>
        <w:pStyle w:val="BodyText"/>
        <w:numPr>
          <w:ilvl w:val="0"/>
          <w:numId w:val="53"/>
        </w:numPr>
        <w:rPr>
          <w:sz w:val="22"/>
          <w:szCs w:val="22"/>
        </w:rPr>
      </w:pPr>
      <w:r w:rsidRPr="00952AF8">
        <w:rPr>
          <w:sz w:val="22"/>
          <w:szCs w:val="22"/>
        </w:rPr>
        <w:t xml:space="preserve">Seeking ways to minimise the number of compulsory redundancies (see </w:t>
      </w:r>
      <w:r>
        <w:rPr>
          <w:sz w:val="22"/>
          <w:szCs w:val="22"/>
        </w:rPr>
        <w:t>b</w:t>
      </w:r>
      <w:r w:rsidRPr="00952AF8">
        <w:rPr>
          <w:sz w:val="22"/>
          <w:szCs w:val="22"/>
        </w:rPr>
        <w:t xml:space="preserve"> below);</w:t>
      </w:r>
      <w:r>
        <w:rPr>
          <w:sz w:val="22"/>
          <w:szCs w:val="22"/>
        </w:rPr>
        <w:t xml:space="preserve"> </w:t>
      </w:r>
      <w:r w:rsidRPr="00DD5EA1">
        <w:rPr>
          <w:b/>
          <w:bCs/>
          <w:sz w:val="22"/>
          <w:szCs w:val="22"/>
        </w:rPr>
        <w:t>and</w:t>
      </w:r>
    </w:p>
    <w:p w14:paraId="3B4F914E" w14:textId="77777777" w:rsidR="00A06846" w:rsidRPr="00952AF8" w:rsidRDefault="00A06846" w:rsidP="00A06846">
      <w:pPr>
        <w:pStyle w:val="BodyText"/>
        <w:numPr>
          <w:ilvl w:val="0"/>
          <w:numId w:val="53"/>
        </w:numPr>
        <w:rPr>
          <w:sz w:val="22"/>
          <w:szCs w:val="22"/>
        </w:rPr>
      </w:pPr>
      <w:r w:rsidRPr="00952AF8">
        <w:rPr>
          <w:sz w:val="22"/>
          <w:szCs w:val="22"/>
        </w:rPr>
        <w:t xml:space="preserve">Seeking to minimise the inevitable feelings of uncertainty that the potential of redundancy brings; </w:t>
      </w:r>
      <w:r w:rsidRPr="00DD5EA1">
        <w:rPr>
          <w:b/>
          <w:bCs/>
          <w:sz w:val="22"/>
          <w:szCs w:val="22"/>
        </w:rPr>
        <w:t>and</w:t>
      </w:r>
    </w:p>
    <w:p w14:paraId="76863C6B" w14:textId="77777777" w:rsidR="00A06846" w:rsidRPr="00952AF8" w:rsidRDefault="00A06846" w:rsidP="00A06846">
      <w:pPr>
        <w:pStyle w:val="BodyText"/>
        <w:numPr>
          <w:ilvl w:val="0"/>
          <w:numId w:val="53"/>
        </w:numPr>
        <w:rPr>
          <w:sz w:val="22"/>
          <w:szCs w:val="22"/>
        </w:rPr>
      </w:pPr>
      <w:r w:rsidRPr="00952AF8">
        <w:rPr>
          <w:sz w:val="22"/>
          <w:szCs w:val="22"/>
        </w:rPr>
        <w:t>Adhering to the schools staffing reductions timetable, and if it is proposed to make redundant 20 or more employees, ensuring that the statutory timetable for consultation is also met.</w:t>
      </w:r>
    </w:p>
    <w:p w14:paraId="16C8C1F8" w14:textId="77777777" w:rsidR="00A06846" w:rsidRPr="00952AF8" w:rsidRDefault="00A06846" w:rsidP="00A06846">
      <w:pPr>
        <w:pStyle w:val="BodyText"/>
        <w:ind w:left="360"/>
        <w:rPr>
          <w:sz w:val="22"/>
          <w:szCs w:val="22"/>
        </w:rPr>
      </w:pPr>
    </w:p>
    <w:p w14:paraId="2EC60C8E" w14:textId="77777777" w:rsidR="00A06846" w:rsidRPr="00453040" w:rsidRDefault="00A06846" w:rsidP="00A06846">
      <w:pPr>
        <w:pStyle w:val="BodyText"/>
        <w:rPr>
          <w:color w:val="000000" w:themeColor="text1"/>
          <w:sz w:val="22"/>
          <w:szCs w:val="22"/>
        </w:rPr>
      </w:pPr>
      <w:r w:rsidRPr="00453040">
        <w:rPr>
          <w:color w:val="000000" w:themeColor="text1"/>
          <w:sz w:val="22"/>
          <w:szCs w:val="22"/>
        </w:rPr>
        <w:t xml:space="preserve">The guidance on the redundancy process provides a practical approach to consultations. </w:t>
      </w:r>
    </w:p>
    <w:p w14:paraId="7EDC65AB" w14:textId="77777777" w:rsidR="00A06846" w:rsidRPr="00952AF8" w:rsidRDefault="00A06846" w:rsidP="00A06846">
      <w:pPr>
        <w:pStyle w:val="BodyText"/>
        <w:rPr>
          <w:sz w:val="22"/>
          <w:szCs w:val="22"/>
        </w:rPr>
      </w:pPr>
    </w:p>
    <w:p w14:paraId="68355944" w14:textId="77777777" w:rsidR="00A06846" w:rsidRPr="00952AF8" w:rsidRDefault="00A06846" w:rsidP="00A06846">
      <w:pPr>
        <w:pStyle w:val="BodyText"/>
        <w:numPr>
          <w:ilvl w:val="0"/>
          <w:numId w:val="46"/>
        </w:numPr>
        <w:rPr>
          <w:b/>
          <w:sz w:val="22"/>
          <w:szCs w:val="22"/>
        </w:rPr>
      </w:pPr>
      <w:r w:rsidRPr="00952AF8">
        <w:rPr>
          <w:b/>
          <w:sz w:val="22"/>
          <w:szCs w:val="22"/>
        </w:rPr>
        <w:t>Avoid making compulsory redundancies wherever possible</w:t>
      </w:r>
    </w:p>
    <w:p w14:paraId="61AE6130" w14:textId="77777777" w:rsidR="00A06846" w:rsidRPr="00952AF8" w:rsidRDefault="00A06846" w:rsidP="00A06846">
      <w:pPr>
        <w:pStyle w:val="BodyText"/>
        <w:spacing w:before="240"/>
        <w:rPr>
          <w:strike/>
          <w:sz w:val="22"/>
          <w:szCs w:val="22"/>
        </w:rPr>
      </w:pPr>
      <w:r w:rsidRPr="00952AF8">
        <w:rPr>
          <w:sz w:val="22"/>
          <w:szCs w:val="22"/>
        </w:rPr>
        <w:t xml:space="preserve">The methods to avoid putting people at risk of compulsory redundancy will vary in each situation, dependent on the needs of the school and the type of organisational change, but can include a combination of: </w:t>
      </w:r>
    </w:p>
    <w:p w14:paraId="79D36652" w14:textId="77777777" w:rsidR="00A06846" w:rsidRDefault="00A06846" w:rsidP="00A06846">
      <w:pPr>
        <w:pStyle w:val="BodyText"/>
        <w:numPr>
          <w:ilvl w:val="0"/>
          <w:numId w:val="54"/>
        </w:numPr>
        <w:rPr>
          <w:sz w:val="22"/>
          <w:szCs w:val="22"/>
        </w:rPr>
      </w:pPr>
      <w:r w:rsidRPr="00952AF8">
        <w:rPr>
          <w:sz w:val="22"/>
          <w:szCs w:val="22"/>
        </w:rPr>
        <w:t xml:space="preserve">Managing vacancies by deleting vacant posts or holding vacancies for </w:t>
      </w:r>
      <w:proofErr w:type="gramStart"/>
      <w:r w:rsidRPr="00952AF8">
        <w:rPr>
          <w:sz w:val="22"/>
          <w:szCs w:val="22"/>
        </w:rPr>
        <w:t>redeployment;</w:t>
      </w:r>
      <w:proofErr w:type="gramEnd"/>
    </w:p>
    <w:p w14:paraId="3E09499B" w14:textId="77777777" w:rsidR="00A06846" w:rsidRDefault="00A06846" w:rsidP="00A06846">
      <w:pPr>
        <w:pStyle w:val="BodyText"/>
        <w:numPr>
          <w:ilvl w:val="0"/>
          <w:numId w:val="54"/>
        </w:numPr>
        <w:rPr>
          <w:sz w:val="22"/>
          <w:szCs w:val="22"/>
        </w:rPr>
      </w:pPr>
      <w:r w:rsidRPr="005A0544">
        <w:rPr>
          <w:sz w:val="22"/>
          <w:szCs w:val="22"/>
        </w:rPr>
        <w:t xml:space="preserve">Reviewing temporary and supply/ agency work </w:t>
      </w:r>
      <w:proofErr w:type="gramStart"/>
      <w:r w:rsidRPr="005A0544">
        <w:rPr>
          <w:sz w:val="22"/>
          <w:szCs w:val="22"/>
        </w:rPr>
        <w:t>arrangements;</w:t>
      </w:r>
      <w:proofErr w:type="gramEnd"/>
    </w:p>
    <w:p w14:paraId="055995DB" w14:textId="77777777" w:rsidR="00A06846" w:rsidRDefault="00A06846" w:rsidP="00A06846">
      <w:pPr>
        <w:pStyle w:val="BodyText"/>
        <w:numPr>
          <w:ilvl w:val="0"/>
          <w:numId w:val="54"/>
        </w:numPr>
        <w:rPr>
          <w:sz w:val="22"/>
          <w:szCs w:val="22"/>
        </w:rPr>
      </w:pPr>
      <w:r w:rsidRPr="005A0544">
        <w:rPr>
          <w:sz w:val="22"/>
          <w:szCs w:val="22"/>
        </w:rPr>
        <w:t xml:space="preserve">Voluntary reduction in </w:t>
      </w:r>
      <w:proofErr w:type="gramStart"/>
      <w:r w:rsidRPr="005A0544">
        <w:rPr>
          <w:sz w:val="22"/>
          <w:szCs w:val="22"/>
        </w:rPr>
        <w:t>hours;</w:t>
      </w:r>
      <w:proofErr w:type="gramEnd"/>
      <w:r w:rsidRPr="005A0544">
        <w:rPr>
          <w:sz w:val="22"/>
          <w:szCs w:val="22"/>
        </w:rPr>
        <w:t xml:space="preserve"> </w:t>
      </w:r>
    </w:p>
    <w:p w14:paraId="58D69E2A" w14:textId="77777777" w:rsidR="00A06846" w:rsidRDefault="00A06846" w:rsidP="00A06846">
      <w:pPr>
        <w:pStyle w:val="BodyText"/>
        <w:numPr>
          <w:ilvl w:val="0"/>
          <w:numId w:val="54"/>
        </w:numPr>
        <w:rPr>
          <w:sz w:val="22"/>
          <w:szCs w:val="22"/>
        </w:rPr>
      </w:pPr>
      <w:r w:rsidRPr="005A0544">
        <w:rPr>
          <w:sz w:val="22"/>
          <w:szCs w:val="22"/>
        </w:rPr>
        <w:t>Flexible Retirement provisions (refer to flexible retirement policy for support staff and for Teachers to the Teachers’ Pension Scheme website</w:t>
      </w:r>
      <w:proofErr w:type="gramStart"/>
      <w:r w:rsidRPr="005A0544">
        <w:rPr>
          <w:sz w:val="22"/>
          <w:szCs w:val="22"/>
        </w:rPr>
        <w:t>);</w:t>
      </w:r>
      <w:proofErr w:type="gramEnd"/>
    </w:p>
    <w:p w14:paraId="3C7EA685" w14:textId="77777777" w:rsidR="00A06846" w:rsidRDefault="00A06846" w:rsidP="00A06846">
      <w:pPr>
        <w:pStyle w:val="BodyText"/>
        <w:numPr>
          <w:ilvl w:val="0"/>
          <w:numId w:val="54"/>
        </w:numPr>
        <w:rPr>
          <w:sz w:val="22"/>
          <w:szCs w:val="22"/>
        </w:rPr>
      </w:pPr>
      <w:r w:rsidRPr="005A0544">
        <w:rPr>
          <w:color w:val="000000"/>
          <w:sz w:val="22"/>
          <w:szCs w:val="22"/>
        </w:rPr>
        <w:t>Voluntary Early Retirement (refer to the Pensions Discretions Policy</w:t>
      </w:r>
      <w:proofErr w:type="gramStart"/>
      <w:r w:rsidRPr="005A0544">
        <w:rPr>
          <w:color w:val="000000"/>
          <w:sz w:val="22"/>
          <w:szCs w:val="22"/>
        </w:rPr>
        <w:t>);</w:t>
      </w:r>
      <w:proofErr w:type="gramEnd"/>
    </w:p>
    <w:p w14:paraId="61C7206B" w14:textId="77777777" w:rsidR="00A06846" w:rsidRPr="005A0544" w:rsidRDefault="00A06846" w:rsidP="00A06846">
      <w:pPr>
        <w:pStyle w:val="BodyText"/>
        <w:numPr>
          <w:ilvl w:val="0"/>
          <w:numId w:val="54"/>
        </w:numPr>
        <w:rPr>
          <w:sz w:val="22"/>
          <w:szCs w:val="22"/>
        </w:rPr>
      </w:pPr>
      <w:r w:rsidRPr="005A0544">
        <w:rPr>
          <w:sz w:val="22"/>
          <w:szCs w:val="22"/>
        </w:rPr>
        <w:t xml:space="preserve">Seeking volunteers for redundancy where a reduction in the total headcount is needed. See Section </w:t>
      </w:r>
      <w:r>
        <w:rPr>
          <w:sz w:val="22"/>
          <w:szCs w:val="22"/>
        </w:rPr>
        <w:t>7</w:t>
      </w:r>
      <w:r w:rsidRPr="005A0544">
        <w:rPr>
          <w:sz w:val="22"/>
          <w:szCs w:val="22"/>
        </w:rPr>
        <w:t xml:space="preserve"> ‘Voluntary Redundancy</w:t>
      </w:r>
      <w:proofErr w:type="gramStart"/>
      <w:r w:rsidRPr="005A0544">
        <w:rPr>
          <w:sz w:val="22"/>
          <w:szCs w:val="22"/>
        </w:rPr>
        <w:t>’;</w:t>
      </w:r>
      <w:proofErr w:type="gramEnd"/>
    </w:p>
    <w:p w14:paraId="2F339C7D" w14:textId="77777777" w:rsidR="00A06846" w:rsidRPr="00952AF8" w:rsidRDefault="00A06846" w:rsidP="00A06846">
      <w:pPr>
        <w:pStyle w:val="BodyText"/>
        <w:numPr>
          <w:ilvl w:val="0"/>
          <w:numId w:val="54"/>
        </w:numPr>
        <w:rPr>
          <w:sz w:val="22"/>
          <w:szCs w:val="22"/>
        </w:rPr>
      </w:pPr>
      <w:r w:rsidRPr="00952AF8">
        <w:rPr>
          <w:sz w:val="22"/>
          <w:szCs w:val="22"/>
        </w:rPr>
        <w:t>Seeking to place employees in alternative employment, called redeployment.</w:t>
      </w:r>
      <w:r>
        <w:rPr>
          <w:sz w:val="22"/>
          <w:szCs w:val="22"/>
        </w:rPr>
        <w:t xml:space="preserve"> </w:t>
      </w:r>
      <w:r w:rsidRPr="00952AF8">
        <w:rPr>
          <w:sz w:val="22"/>
          <w:szCs w:val="22"/>
        </w:rPr>
        <w:t>(refer to the redeployment policy and guidance); and</w:t>
      </w:r>
    </w:p>
    <w:p w14:paraId="6A07254C" w14:textId="77777777" w:rsidR="00A06846" w:rsidRPr="00952AF8" w:rsidRDefault="00A06846" w:rsidP="00A06846">
      <w:pPr>
        <w:pStyle w:val="BodyText"/>
        <w:numPr>
          <w:ilvl w:val="0"/>
          <w:numId w:val="54"/>
        </w:numPr>
        <w:rPr>
          <w:sz w:val="22"/>
          <w:szCs w:val="22"/>
        </w:rPr>
      </w:pPr>
      <w:r w:rsidRPr="00952AF8">
        <w:rPr>
          <w:sz w:val="22"/>
          <w:szCs w:val="22"/>
        </w:rPr>
        <w:t>Re-skilling opportunities, to enable staff to move into alternative posts.</w:t>
      </w:r>
    </w:p>
    <w:p w14:paraId="2F2ED629" w14:textId="77777777" w:rsidR="00A06846" w:rsidRPr="00952AF8" w:rsidRDefault="00A06846" w:rsidP="00A06846">
      <w:pPr>
        <w:pStyle w:val="BodyText"/>
        <w:ind w:left="720"/>
        <w:rPr>
          <w:sz w:val="22"/>
          <w:szCs w:val="22"/>
        </w:rPr>
      </w:pPr>
    </w:p>
    <w:p w14:paraId="32DABEE8" w14:textId="77777777" w:rsidR="00A06846" w:rsidRPr="00952AF8" w:rsidRDefault="00A06846" w:rsidP="00A06846">
      <w:pPr>
        <w:pStyle w:val="Heading2"/>
        <w:numPr>
          <w:ilvl w:val="0"/>
          <w:numId w:val="46"/>
        </w:numPr>
        <w:tabs>
          <w:tab w:val="clear" w:pos="360"/>
        </w:tabs>
        <w:ind w:left="720"/>
      </w:pPr>
      <w:r w:rsidRPr="00952AF8">
        <w:t>Use fair methods to select for redundancy</w:t>
      </w:r>
    </w:p>
    <w:p w14:paraId="0CDAA639" w14:textId="77777777" w:rsidR="00A06846" w:rsidRPr="00952AF8" w:rsidRDefault="00A06846" w:rsidP="00A06846">
      <w:pPr>
        <w:pStyle w:val="BodyText"/>
        <w:spacing w:before="240"/>
        <w:rPr>
          <w:sz w:val="22"/>
          <w:szCs w:val="22"/>
        </w:rPr>
      </w:pPr>
      <w:r w:rsidRPr="00952AF8">
        <w:rPr>
          <w:sz w:val="22"/>
          <w:szCs w:val="22"/>
        </w:rPr>
        <w:t xml:space="preserve">If compulsory redundancies are necessary, the selection criteria used will be fair, objective, consistent and free from unlawful discrimination or bias. </w:t>
      </w:r>
    </w:p>
    <w:p w14:paraId="3B278750" w14:textId="77777777" w:rsidR="00A06846" w:rsidRPr="00952AF8" w:rsidRDefault="00A06846" w:rsidP="00A06846">
      <w:pPr>
        <w:pStyle w:val="BodyText"/>
        <w:spacing w:before="240"/>
        <w:rPr>
          <w:sz w:val="22"/>
          <w:szCs w:val="22"/>
        </w:rPr>
      </w:pPr>
      <w:r w:rsidRPr="00952AF8">
        <w:rPr>
          <w:sz w:val="22"/>
          <w:szCs w:val="22"/>
        </w:rPr>
        <w:t xml:space="preserve">Advice can be sought in the first instance from </w:t>
      </w:r>
      <w:r w:rsidRPr="00874882">
        <w:rPr>
          <w:rFonts w:cs="Segoe UI"/>
          <w:sz w:val="22"/>
          <w:szCs w:val="22"/>
        </w:rPr>
        <w:t>HR Business Partner Education Team</w:t>
      </w:r>
      <w:r w:rsidRPr="00952AF8">
        <w:rPr>
          <w:sz w:val="22"/>
          <w:szCs w:val="22"/>
        </w:rPr>
        <w:t xml:space="preserve"> on how to tailor the selection criteria appropriately to the needs of the school.</w:t>
      </w:r>
    </w:p>
    <w:p w14:paraId="767EE126" w14:textId="77777777" w:rsidR="00A06846" w:rsidRPr="00952AF8" w:rsidRDefault="00A06846" w:rsidP="00A06846">
      <w:pPr>
        <w:pStyle w:val="BodyText"/>
        <w:rPr>
          <w:sz w:val="22"/>
          <w:szCs w:val="22"/>
        </w:rPr>
      </w:pPr>
      <w:r w:rsidRPr="00952AF8">
        <w:rPr>
          <w:sz w:val="22"/>
          <w:szCs w:val="22"/>
        </w:rPr>
        <w:t xml:space="preserve"> </w:t>
      </w:r>
    </w:p>
    <w:p w14:paraId="7C906DE1" w14:textId="77777777" w:rsidR="00A06846" w:rsidRPr="00DD5EA1" w:rsidRDefault="00A06846" w:rsidP="00A06846">
      <w:pPr>
        <w:pStyle w:val="BodyText"/>
        <w:rPr>
          <w:color w:val="FF0000"/>
          <w:sz w:val="22"/>
          <w:szCs w:val="22"/>
        </w:rPr>
      </w:pPr>
      <w:r w:rsidRPr="00952AF8">
        <w:rPr>
          <w:sz w:val="22"/>
          <w:szCs w:val="22"/>
        </w:rPr>
        <w:t xml:space="preserve">In situations such as a total school closure, or because there is less work of a unique type relating to specific post(s) at a specific work location, there may not be a need to use a selection process. </w:t>
      </w:r>
      <w:r>
        <w:rPr>
          <w:sz w:val="22"/>
          <w:szCs w:val="22"/>
        </w:rPr>
        <w:t xml:space="preserve">The </w:t>
      </w:r>
      <w:r w:rsidRPr="00874882">
        <w:rPr>
          <w:rFonts w:cs="Segoe UI"/>
          <w:sz w:val="22"/>
          <w:szCs w:val="22"/>
        </w:rPr>
        <w:t>HR Business Partner Education Team</w:t>
      </w:r>
      <w:r>
        <w:rPr>
          <w:rFonts w:cs="Segoe UI"/>
          <w:sz w:val="22"/>
          <w:szCs w:val="22"/>
        </w:rPr>
        <w:t xml:space="preserve"> </w:t>
      </w:r>
      <w:r w:rsidRPr="00952AF8">
        <w:rPr>
          <w:sz w:val="22"/>
          <w:szCs w:val="22"/>
        </w:rPr>
        <w:t xml:space="preserve">can provide advice on the circumstances where this may be applicable. </w:t>
      </w:r>
    </w:p>
    <w:p w14:paraId="4BD45357" w14:textId="77777777" w:rsidR="00A06846" w:rsidRPr="00DD5EA1" w:rsidRDefault="00A06846" w:rsidP="00A06846">
      <w:pPr>
        <w:pStyle w:val="BodyText"/>
        <w:spacing w:before="240"/>
        <w:rPr>
          <w:color w:val="FF0000"/>
          <w:sz w:val="22"/>
          <w:szCs w:val="22"/>
        </w:rPr>
      </w:pPr>
      <w:r w:rsidRPr="00952AF8">
        <w:rPr>
          <w:sz w:val="22"/>
          <w:szCs w:val="22"/>
        </w:rPr>
        <w:lastRenderedPageBreak/>
        <w:t xml:space="preserve">An equality analysis should also be completed to ensure that the proposals and proposed methods of selection are free from </w:t>
      </w:r>
      <w:proofErr w:type="gramStart"/>
      <w:r w:rsidRPr="00952AF8">
        <w:rPr>
          <w:sz w:val="22"/>
          <w:szCs w:val="22"/>
        </w:rPr>
        <w:t>discrimination</w:t>
      </w:r>
      <w:proofErr w:type="gramEnd"/>
      <w:r w:rsidRPr="00952AF8">
        <w:rPr>
          <w:sz w:val="22"/>
          <w:szCs w:val="22"/>
        </w:rPr>
        <w:t xml:space="preserve"> and any potential discriminatory effects are removed, or where relevant, can be objectively justified. </w:t>
      </w:r>
      <w:r w:rsidRPr="00453040">
        <w:rPr>
          <w:color w:val="000000" w:themeColor="text1"/>
          <w:sz w:val="22"/>
          <w:szCs w:val="22"/>
        </w:rPr>
        <w:t>Guidance on the equality analysis can be found on West Sussex Services for Schools.</w:t>
      </w:r>
    </w:p>
    <w:p w14:paraId="2B8DFB29" w14:textId="77777777" w:rsidR="00A06846" w:rsidRPr="00952AF8" w:rsidRDefault="00A06846" w:rsidP="00A06846">
      <w:pPr>
        <w:pStyle w:val="Heading2"/>
        <w:numPr>
          <w:ilvl w:val="0"/>
          <w:numId w:val="46"/>
        </w:numPr>
        <w:tabs>
          <w:tab w:val="clear" w:pos="360"/>
        </w:tabs>
        <w:spacing w:before="240" w:after="240"/>
        <w:ind w:left="720"/>
      </w:pPr>
      <w:r w:rsidRPr="00952AF8">
        <w:t>Make redundancy payments</w:t>
      </w:r>
    </w:p>
    <w:p w14:paraId="00E92379" w14:textId="77777777" w:rsidR="00A06846" w:rsidRPr="00453040" w:rsidRDefault="00A06846" w:rsidP="00A06846">
      <w:pPr>
        <w:pStyle w:val="BodyText"/>
        <w:rPr>
          <w:sz w:val="22"/>
          <w:szCs w:val="22"/>
        </w:rPr>
      </w:pPr>
      <w:r w:rsidRPr="00453040">
        <w:rPr>
          <w:sz w:val="22"/>
          <w:szCs w:val="22"/>
        </w:rPr>
        <w:t xml:space="preserve">Employees who have 2 or more years continuous service with an organisation listed on the Redundancy Payments Modification Order, are entitled to receive a statutory redundancy payment. This includes service at other local authority schools and in other local authorities. </w:t>
      </w:r>
    </w:p>
    <w:p w14:paraId="0B0288B1" w14:textId="77777777" w:rsidR="00A06846" w:rsidRPr="00453040" w:rsidRDefault="00A06846" w:rsidP="00A06846">
      <w:pPr>
        <w:pStyle w:val="BodyText"/>
        <w:spacing w:before="240"/>
        <w:rPr>
          <w:sz w:val="22"/>
          <w:szCs w:val="22"/>
        </w:rPr>
      </w:pPr>
      <w:r w:rsidRPr="00453040">
        <w:rPr>
          <w:sz w:val="22"/>
          <w:szCs w:val="22"/>
        </w:rPr>
        <w:t xml:space="preserve">In addition to the statutory scheme, the Authority provides enhanced redundancy payments to employees satisfying the criteria outlined above. </w:t>
      </w:r>
      <w:r>
        <w:rPr>
          <w:sz w:val="22"/>
          <w:szCs w:val="22"/>
        </w:rPr>
        <w:t>R</w:t>
      </w:r>
      <w:r w:rsidRPr="00453040">
        <w:rPr>
          <w:sz w:val="22"/>
          <w:szCs w:val="22"/>
        </w:rPr>
        <w:t xml:space="preserve">efer to </w:t>
      </w:r>
      <w:r>
        <w:rPr>
          <w:sz w:val="22"/>
          <w:szCs w:val="22"/>
        </w:rPr>
        <w:t xml:space="preserve">the </w:t>
      </w:r>
      <w:r w:rsidRPr="00453040">
        <w:rPr>
          <w:sz w:val="22"/>
          <w:szCs w:val="22"/>
        </w:rPr>
        <w:t xml:space="preserve">appendix for further information. </w:t>
      </w:r>
    </w:p>
    <w:p w14:paraId="7B429676" w14:textId="77777777" w:rsidR="00A06846" w:rsidRPr="00952AF8" w:rsidRDefault="00A06846" w:rsidP="00A06846">
      <w:pPr>
        <w:pStyle w:val="BodyText"/>
        <w:rPr>
          <w:b/>
          <w:sz w:val="22"/>
          <w:szCs w:val="22"/>
        </w:rPr>
      </w:pPr>
    </w:p>
    <w:p w14:paraId="44931FFF" w14:textId="77777777" w:rsidR="00A06846" w:rsidRDefault="00A06846" w:rsidP="00A06846">
      <w:pPr>
        <w:pStyle w:val="Heading2"/>
        <w:numPr>
          <w:ilvl w:val="0"/>
          <w:numId w:val="46"/>
        </w:numPr>
        <w:tabs>
          <w:tab w:val="clear" w:pos="360"/>
        </w:tabs>
        <w:ind w:left="720"/>
      </w:pPr>
      <w:r w:rsidRPr="00453040">
        <w:t>Provide</w:t>
      </w:r>
      <w:r w:rsidRPr="00952AF8">
        <w:t xml:space="preserve"> Access to Pension </w:t>
      </w:r>
    </w:p>
    <w:p w14:paraId="5B3F43E4" w14:textId="77777777" w:rsidR="00A06846" w:rsidRPr="00453040" w:rsidRDefault="00A06846" w:rsidP="00A06846">
      <w:pPr>
        <w:pStyle w:val="BodyText"/>
        <w:spacing w:before="240"/>
        <w:rPr>
          <w:b/>
          <w:sz w:val="22"/>
          <w:szCs w:val="22"/>
        </w:rPr>
      </w:pPr>
      <w:r w:rsidRPr="00453040">
        <w:rPr>
          <w:b/>
          <w:sz w:val="22"/>
          <w:szCs w:val="22"/>
        </w:rPr>
        <w:t xml:space="preserve">Support Staff - </w:t>
      </w:r>
      <w:r w:rsidRPr="00453040">
        <w:rPr>
          <w:sz w:val="22"/>
          <w:szCs w:val="22"/>
        </w:rPr>
        <w:t>Employees aged 55 and over, who are members of the Local Government Pension Scheme and who are being made redundant are automatically eligible for immediate payment of their accrued pension benefits.</w:t>
      </w:r>
    </w:p>
    <w:p w14:paraId="251C5BE5" w14:textId="77777777" w:rsidR="00A06846" w:rsidRPr="00453040" w:rsidRDefault="00A06846" w:rsidP="00A06846">
      <w:pPr>
        <w:pStyle w:val="BodyText"/>
        <w:spacing w:before="240"/>
        <w:rPr>
          <w:sz w:val="22"/>
          <w:szCs w:val="22"/>
        </w:rPr>
      </w:pPr>
      <w:r w:rsidRPr="00453040">
        <w:rPr>
          <w:sz w:val="22"/>
          <w:szCs w:val="22"/>
        </w:rPr>
        <w:t>There is a cost attached to the early release of pension.</w:t>
      </w:r>
    </w:p>
    <w:p w14:paraId="4BFE2068" w14:textId="77777777" w:rsidR="00A06846" w:rsidRPr="00453040" w:rsidRDefault="00A06846" w:rsidP="00A06846">
      <w:pPr>
        <w:pStyle w:val="BodyText"/>
        <w:spacing w:before="240"/>
        <w:rPr>
          <w:b/>
          <w:sz w:val="22"/>
          <w:szCs w:val="22"/>
        </w:rPr>
      </w:pPr>
      <w:r w:rsidRPr="00453040">
        <w:rPr>
          <w:b/>
          <w:sz w:val="22"/>
          <w:szCs w:val="22"/>
        </w:rPr>
        <w:t xml:space="preserve">Teachers - </w:t>
      </w:r>
      <w:r w:rsidRPr="00453040">
        <w:rPr>
          <w:sz w:val="22"/>
          <w:szCs w:val="22"/>
        </w:rPr>
        <w:t xml:space="preserve">The County Council does not release premature retirement benefits (unreduced pension benefits) to employees aged 55 and over, who are members of the </w:t>
      </w:r>
      <w:proofErr w:type="spellStart"/>
      <w:r w:rsidRPr="00453040">
        <w:rPr>
          <w:sz w:val="22"/>
          <w:szCs w:val="22"/>
        </w:rPr>
        <w:t>Teachers</w:t>
      </w:r>
      <w:proofErr w:type="spellEnd"/>
      <w:r w:rsidRPr="00453040">
        <w:rPr>
          <w:sz w:val="22"/>
          <w:szCs w:val="22"/>
        </w:rPr>
        <w:t xml:space="preserve"> Pension Scheme and who are being made redundant.  </w:t>
      </w:r>
    </w:p>
    <w:p w14:paraId="6F2E02CE" w14:textId="77777777" w:rsidR="00A06846" w:rsidRPr="00453040" w:rsidRDefault="00A06846" w:rsidP="00A06846">
      <w:pPr>
        <w:tabs>
          <w:tab w:val="right" w:pos="9000"/>
        </w:tabs>
        <w:spacing w:before="240"/>
        <w:ind w:right="28"/>
        <w:rPr>
          <w:rFonts w:ascii="Verdana" w:hAnsi="Verdana"/>
        </w:rPr>
      </w:pPr>
      <w:r w:rsidRPr="00453040">
        <w:rPr>
          <w:rFonts w:ascii="Verdana" w:hAnsi="Verdana"/>
        </w:rPr>
        <w:t>Teachers being made redundant may however voluntarily opt to access their pension benefits on an actuarially reduced basis, subject to the rules of the Teachers’ Pension Scheme.  Access to actuarially reduced benefits is at the discretion of the County Council. The County Council will not unreasonably withhold consent for access to these benefits, providing the employee has ceased all pensionable employment.</w:t>
      </w:r>
    </w:p>
    <w:p w14:paraId="532E8E8C" w14:textId="77777777" w:rsidR="00A06846" w:rsidRPr="00453040" w:rsidRDefault="00A06846" w:rsidP="00A06846">
      <w:pPr>
        <w:pStyle w:val="BodyText"/>
        <w:spacing w:before="240"/>
        <w:rPr>
          <w:sz w:val="22"/>
          <w:szCs w:val="22"/>
        </w:rPr>
      </w:pPr>
      <w:r w:rsidRPr="00453040">
        <w:rPr>
          <w:sz w:val="22"/>
        </w:rPr>
        <w:t>Teachers can also opt to access pension benefits on an unreduced ‘age’ basis if aged 60 or over, provided the teacher joined the scheme prior to 1</w:t>
      </w:r>
      <w:r w:rsidRPr="00453040">
        <w:rPr>
          <w:sz w:val="22"/>
          <w:vertAlign w:val="superscript"/>
        </w:rPr>
        <w:t>st</w:t>
      </w:r>
      <w:r w:rsidRPr="00453040">
        <w:rPr>
          <w:sz w:val="22"/>
        </w:rPr>
        <w:t xml:space="preserve"> January 2007, or age 65 or over, if the teacher joined the scheme from 1</w:t>
      </w:r>
      <w:r w:rsidRPr="00453040">
        <w:rPr>
          <w:sz w:val="22"/>
          <w:vertAlign w:val="superscript"/>
        </w:rPr>
        <w:t>st</w:t>
      </w:r>
      <w:r w:rsidRPr="00453040">
        <w:rPr>
          <w:sz w:val="22"/>
        </w:rPr>
        <w:t xml:space="preserve"> January 2007, subject to the rules of the Teachers’ Pension Scheme.</w:t>
      </w:r>
    </w:p>
    <w:p w14:paraId="3C1F787C" w14:textId="77777777" w:rsidR="00A06846" w:rsidRPr="00453040" w:rsidRDefault="00A06846" w:rsidP="00A06846">
      <w:pPr>
        <w:pStyle w:val="BodyText"/>
        <w:spacing w:before="240" w:after="240"/>
        <w:rPr>
          <w:sz w:val="22"/>
          <w:szCs w:val="22"/>
        </w:rPr>
      </w:pPr>
      <w:r w:rsidRPr="00453040">
        <w:rPr>
          <w:sz w:val="22"/>
          <w:szCs w:val="22"/>
        </w:rPr>
        <w:t>For more information about actuarially reduced benefits or “age” retirement refer to the Teachers’ Pension</w:t>
      </w:r>
      <w:r>
        <w:rPr>
          <w:sz w:val="22"/>
          <w:szCs w:val="22"/>
        </w:rPr>
        <w:t xml:space="preserve"> Scheme</w:t>
      </w:r>
      <w:r w:rsidRPr="00453040">
        <w:rPr>
          <w:sz w:val="22"/>
          <w:szCs w:val="22"/>
        </w:rPr>
        <w:t xml:space="preserve"> </w:t>
      </w:r>
      <w:r>
        <w:rPr>
          <w:sz w:val="22"/>
          <w:szCs w:val="22"/>
        </w:rPr>
        <w:t>w</w:t>
      </w:r>
      <w:r w:rsidRPr="00453040">
        <w:rPr>
          <w:sz w:val="22"/>
          <w:szCs w:val="22"/>
        </w:rPr>
        <w:t xml:space="preserve">ebsite </w:t>
      </w:r>
      <w:hyperlink r:id="rId13" w:history="1">
        <w:r w:rsidRPr="00C735DA">
          <w:rPr>
            <w:rStyle w:val="Hyperlink"/>
            <w:color w:val="0070C0"/>
            <w:sz w:val="22"/>
            <w:szCs w:val="22"/>
          </w:rPr>
          <w:t>www.teacherspensions.co.uk</w:t>
        </w:r>
      </w:hyperlink>
      <w:r w:rsidRPr="00453040">
        <w:rPr>
          <w:sz w:val="22"/>
          <w:szCs w:val="22"/>
        </w:rPr>
        <w:t xml:space="preserve"> </w:t>
      </w:r>
    </w:p>
    <w:p w14:paraId="1E5E0EE8" w14:textId="77777777" w:rsidR="00A06846" w:rsidRPr="00952AF8" w:rsidRDefault="00A06846" w:rsidP="00A06846">
      <w:pPr>
        <w:pStyle w:val="BodyText"/>
        <w:spacing w:before="240" w:after="240"/>
        <w:rPr>
          <w:b/>
          <w:i/>
          <w:sz w:val="22"/>
          <w:szCs w:val="22"/>
        </w:rPr>
      </w:pPr>
    </w:p>
    <w:p w14:paraId="196E964D" w14:textId="77777777" w:rsidR="00A06846" w:rsidRPr="00453040" w:rsidRDefault="00A06846" w:rsidP="00A06846">
      <w:pPr>
        <w:pStyle w:val="Heading2"/>
        <w:numPr>
          <w:ilvl w:val="0"/>
          <w:numId w:val="46"/>
        </w:numPr>
        <w:tabs>
          <w:tab w:val="clear" w:pos="360"/>
        </w:tabs>
        <w:ind w:left="720"/>
        <w:rPr>
          <w:color w:val="000000" w:themeColor="text1"/>
        </w:rPr>
      </w:pPr>
      <w:r w:rsidRPr="00453040">
        <w:rPr>
          <w:color w:val="000000" w:themeColor="text1"/>
        </w:rPr>
        <w:t xml:space="preserve">Obtain approval from the Local Authority for expenditure against the Redundancy Budget and verification of who will bear the costs of redundancy.  </w:t>
      </w:r>
    </w:p>
    <w:p w14:paraId="4288CE68" w14:textId="77777777" w:rsidR="00A06846" w:rsidRPr="00453040" w:rsidRDefault="00A06846" w:rsidP="00A06846">
      <w:pPr>
        <w:pStyle w:val="BodyText"/>
        <w:spacing w:before="240" w:after="240"/>
        <w:rPr>
          <w:color w:val="000000" w:themeColor="text1"/>
          <w:sz w:val="22"/>
          <w:szCs w:val="22"/>
        </w:rPr>
      </w:pPr>
      <w:r w:rsidRPr="00453040">
        <w:rPr>
          <w:color w:val="000000" w:themeColor="text1"/>
          <w:sz w:val="22"/>
          <w:szCs w:val="22"/>
        </w:rPr>
        <w:t>(</w:t>
      </w:r>
      <w:r w:rsidRPr="00453040">
        <w:rPr>
          <w:b/>
          <w:bCs/>
          <w:color w:val="000000" w:themeColor="text1"/>
          <w:sz w:val="22"/>
          <w:szCs w:val="22"/>
        </w:rPr>
        <w:t>Note:</w:t>
      </w:r>
      <w:r w:rsidRPr="00453040">
        <w:rPr>
          <w:color w:val="000000" w:themeColor="text1"/>
          <w:sz w:val="22"/>
          <w:szCs w:val="22"/>
        </w:rPr>
        <w:t xml:space="preserve"> This does not apply to Academies as they are responsible for their own costs).</w:t>
      </w:r>
    </w:p>
    <w:p w14:paraId="15633BBC" w14:textId="77777777" w:rsidR="00A06846" w:rsidRPr="00453040" w:rsidRDefault="00A06846" w:rsidP="00A06846">
      <w:pPr>
        <w:pStyle w:val="BodyText"/>
        <w:rPr>
          <w:color w:val="000000" w:themeColor="text1"/>
          <w:sz w:val="22"/>
          <w:szCs w:val="22"/>
        </w:rPr>
      </w:pPr>
      <w:r w:rsidRPr="00453040">
        <w:rPr>
          <w:color w:val="000000" w:themeColor="text1"/>
          <w:sz w:val="22"/>
          <w:szCs w:val="22"/>
        </w:rPr>
        <w:t xml:space="preserve">When a member of staff is made redundant and has more than 2 </w:t>
      </w:r>
      <w:proofErr w:type="spellStart"/>
      <w:r w:rsidRPr="00453040">
        <w:rPr>
          <w:color w:val="000000" w:themeColor="text1"/>
          <w:sz w:val="22"/>
          <w:szCs w:val="22"/>
        </w:rPr>
        <w:t>years service</w:t>
      </w:r>
      <w:proofErr w:type="spellEnd"/>
      <w:r w:rsidRPr="00453040">
        <w:rPr>
          <w:color w:val="000000" w:themeColor="text1"/>
          <w:sz w:val="22"/>
          <w:szCs w:val="22"/>
        </w:rPr>
        <w:t>, a cost is usually incurred. The costs incurred are the:</w:t>
      </w:r>
    </w:p>
    <w:p w14:paraId="1AF74782" w14:textId="77777777" w:rsidR="00A06846" w:rsidRPr="00453040" w:rsidRDefault="00A06846" w:rsidP="00A06846">
      <w:pPr>
        <w:pStyle w:val="BodyText"/>
        <w:numPr>
          <w:ilvl w:val="0"/>
          <w:numId w:val="55"/>
        </w:numPr>
        <w:rPr>
          <w:color w:val="000000" w:themeColor="text1"/>
          <w:sz w:val="22"/>
          <w:szCs w:val="22"/>
        </w:rPr>
      </w:pPr>
      <w:r w:rsidRPr="00453040">
        <w:rPr>
          <w:color w:val="000000" w:themeColor="text1"/>
          <w:sz w:val="22"/>
          <w:szCs w:val="22"/>
        </w:rPr>
        <w:t xml:space="preserve">Redundancy </w:t>
      </w:r>
      <w:r>
        <w:rPr>
          <w:color w:val="000000" w:themeColor="text1"/>
          <w:sz w:val="22"/>
          <w:szCs w:val="22"/>
        </w:rPr>
        <w:t>p</w:t>
      </w:r>
      <w:r w:rsidRPr="00453040">
        <w:rPr>
          <w:color w:val="000000" w:themeColor="text1"/>
          <w:sz w:val="22"/>
          <w:szCs w:val="22"/>
        </w:rPr>
        <w:t>ayment.</w:t>
      </w:r>
    </w:p>
    <w:p w14:paraId="1B7F0026" w14:textId="77777777" w:rsidR="00A06846" w:rsidRPr="00453040" w:rsidRDefault="00A06846" w:rsidP="00A06846">
      <w:pPr>
        <w:pStyle w:val="BodyText"/>
        <w:numPr>
          <w:ilvl w:val="0"/>
          <w:numId w:val="55"/>
        </w:numPr>
        <w:rPr>
          <w:color w:val="000000" w:themeColor="text1"/>
          <w:sz w:val="22"/>
          <w:szCs w:val="22"/>
        </w:rPr>
      </w:pPr>
      <w:r w:rsidRPr="00453040">
        <w:rPr>
          <w:color w:val="000000" w:themeColor="text1"/>
          <w:sz w:val="22"/>
          <w:szCs w:val="22"/>
        </w:rPr>
        <w:t xml:space="preserve">Local Government Pension Scheme </w:t>
      </w:r>
      <w:r>
        <w:rPr>
          <w:color w:val="000000" w:themeColor="text1"/>
          <w:sz w:val="22"/>
          <w:szCs w:val="22"/>
        </w:rPr>
        <w:t>a</w:t>
      </w:r>
      <w:r w:rsidRPr="00453040">
        <w:rPr>
          <w:color w:val="000000" w:themeColor="text1"/>
          <w:sz w:val="22"/>
          <w:szCs w:val="22"/>
        </w:rPr>
        <w:t xml:space="preserve">ctuarial </w:t>
      </w:r>
      <w:r>
        <w:rPr>
          <w:color w:val="000000" w:themeColor="text1"/>
          <w:sz w:val="22"/>
          <w:szCs w:val="22"/>
        </w:rPr>
        <w:t>p</w:t>
      </w:r>
      <w:r w:rsidRPr="00453040">
        <w:rPr>
          <w:color w:val="000000" w:themeColor="text1"/>
          <w:sz w:val="22"/>
          <w:szCs w:val="22"/>
        </w:rPr>
        <w:t xml:space="preserve">ension </w:t>
      </w:r>
      <w:r>
        <w:rPr>
          <w:color w:val="000000" w:themeColor="text1"/>
          <w:sz w:val="22"/>
          <w:szCs w:val="22"/>
        </w:rPr>
        <w:t>c</w:t>
      </w:r>
      <w:r w:rsidRPr="00453040">
        <w:rPr>
          <w:color w:val="000000" w:themeColor="text1"/>
          <w:sz w:val="22"/>
          <w:szCs w:val="22"/>
        </w:rPr>
        <w:t xml:space="preserve">osts for </w:t>
      </w:r>
      <w:r>
        <w:rPr>
          <w:color w:val="000000" w:themeColor="text1"/>
          <w:sz w:val="22"/>
          <w:szCs w:val="22"/>
        </w:rPr>
        <w:t>s</w:t>
      </w:r>
      <w:r w:rsidRPr="00453040">
        <w:rPr>
          <w:color w:val="000000" w:themeColor="text1"/>
          <w:sz w:val="22"/>
          <w:szCs w:val="22"/>
        </w:rPr>
        <w:t xml:space="preserve">upport </w:t>
      </w:r>
      <w:r>
        <w:rPr>
          <w:color w:val="000000" w:themeColor="text1"/>
          <w:sz w:val="22"/>
          <w:szCs w:val="22"/>
        </w:rPr>
        <w:t>s</w:t>
      </w:r>
      <w:r w:rsidRPr="00453040">
        <w:rPr>
          <w:color w:val="000000" w:themeColor="text1"/>
          <w:sz w:val="22"/>
          <w:szCs w:val="22"/>
        </w:rPr>
        <w:t>taff aged 55 and over (this is the cost of paying the pension early).</w:t>
      </w:r>
    </w:p>
    <w:p w14:paraId="723574F0" w14:textId="77777777" w:rsidR="00A06846" w:rsidRPr="00453040" w:rsidRDefault="00A06846" w:rsidP="00A06846">
      <w:pPr>
        <w:pStyle w:val="BodyText"/>
        <w:spacing w:before="240"/>
        <w:rPr>
          <w:color w:val="000000" w:themeColor="text1"/>
          <w:sz w:val="22"/>
          <w:szCs w:val="22"/>
        </w:rPr>
      </w:pPr>
      <w:r w:rsidRPr="00453040">
        <w:rPr>
          <w:color w:val="000000" w:themeColor="text1"/>
          <w:sz w:val="22"/>
          <w:szCs w:val="22"/>
        </w:rPr>
        <w:lastRenderedPageBreak/>
        <w:t xml:space="preserve">Who pays the cost is specified in section 37 of the Education Act 2002. All schools will be required to follow a financial approvals process to obtain verification of who will bear the costs of redundancy and approval for expenditure against the redundancy budget. </w:t>
      </w:r>
    </w:p>
    <w:p w14:paraId="07D411CE" w14:textId="77777777" w:rsidR="00A06846" w:rsidRPr="00453040" w:rsidRDefault="00A06846" w:rsidP="00A06846">
      <w:pPr>
        <w:pStyle w:val="BodyText"/>
        <w:spacing w:before="240" w:after="240"/>
        <w:rPr>
          <w:b/>
          <w:color w:val="000000" w:themeColor="text1"/>
          <w:sz w:val="22"/>
          <w:szCs w:val="22"/>
        </w:rPr>
      </w:pPr>
      <w:r w:rsidRPr="00453040">
        <w:rPr>
          <w:color w:val="000000" w:themeColor="text1"/>
          <w:sz w:val="22"/>
          <w:szCs w:val="22"/>
        </w:rPr>
        <w:t xml:space="preserve">Details of </w:t>
      </w:r>
      <w:proofErr w:type="gramStart"/>
      <w:r w:rsidRPr="00453040">
        <w:rPr>
          <w:color w:val="000000" w:themeColor="text1"/>
          <w:sz w:val="22"/>
          <w:szCs w:val="22"/>
        </w:rPr>
        <w:t>this financial approvals</w:t>
      </w:r>
      <w:proofErr w:type="gramEnd"/>
      <w:r w:rsidRPr="00453040">
        <w:rPr>
          <w:color w:val="000000" w:themeColor="text1"/>
          <w:sz w:val="22"/>
          <w:szCs w:val="22"/>
        </w:rPr>
        <w:t xml:space="preserve"> process can be found in the guidance.</w:t>
      </w:r>
    </w:p>
    <w:p w14:paraId="6DBBADA0" w14:textId="77777777" w:rsidR="00A06846" w:rsidRPr="00453040" w:rsidRDefault="00A06846" w:rsidP="00A06846">
      <w:pPr>
        <w:pStyle w:val="Heading2"/>
        <w:numPr>
          <w:ilvl w:val="0"/>
          <w:numId w:val="46"/>
        </w:numPr>
        <w:tabs>
          <w:tab w:val="clear" w:pos="360"/>
        </w:tabs>
        <w:ind w:left="720"/>
        <w:rPr>
          <w:color w:val="000000" w:themeColor="text1"/>
        </w:rPr>
      </w:pPr>
      <w:r w:rsidRPr="00453040">
        <w:rPr>
          <w:color w:val="000000" w:themeColor="text1"/>
        </w:rPr>
        <w:t>Seek Redeployment/Retraining Opportunities for Staff at risk of or under notice of redundancy.</w:t>
      </w:r>
    </w:p>
    <w:p w14:paraId="5400D041" w14:textId="77777777" w:rsidR="00A06846" w:rsidRPr="00453040" w:rsidRDefault="00A06846" w:rsidP="00A06846">
      <w:pPr>
        <w:pStyle w:val="BodyText"/>
        <w:spacing w:before="240"/>
        <w:rPr>
          <w:color w:val="000000" w:themeColor="text1"/>
          <w:sz w:val="22"/>
          <w:szCs w:val="22"/>
        </w:rPr>
      </w:pPr>
      <w:r w:rsidRPr="00453040">
        <w:rPr>
          <w:color w:val="000000" w:themeColor="text1"/>
          <w:sz w:val="22"/>
          <w:szCs w:val="22"/>
        </w:rPr>
        <w:t xml:space="preserve">A school should seek to minimise the need for employees to be made redundant by seeking suitable alternative redeployment opportunities for them within the school, where they exist. Further information about this can be found in the guidance. </w:t>
      </w:r>
    </w:p>
    <w:p w14:paraId="3E4234A4" w14:textId="77777777" w:rsidR="00A06846" w:rsidRPr="00453040" w:rsidRDefault="00A06846" w:rsidP="00A06846">
      <w:pPr>
        <w:pStyle w:val="BodyText"/>
        <w:spacing w:before="240" w:after="240"/>
        <w:rPr>
          <w:color w:val="000000" w:themeColor="text1"/>
          <w:sz w:val="22"/>
          <w:szCs w:val="22"/>
        </w:rPr>
      </w:pPr>
      <w:r w:rsidRPr="00453040">
        <w:rPr>
          <w:color w:val="000000" w:themeColor="text1"/>
          <w:sz w:val="22"/>
          <w:szCs w:val="22"/>
        </w:rPr>
        <w:t xml:space="preserve">Redundancy payments may be withheld if an employee has unreasonably refused an offer of suitable alternative employment. Further advice and guidance on this can be found in the Redeployment Policy and guidance or by contacting the HR Professional Support Team. </w:t>
      </w:r>
    </w:p>
    <w:p w14:paraId="0CEA480E" w14:textId="77777777" w:rsidR="00A06846" w:rsidRDefault="00A06846" w:rsidP="00A06846">
      <w:pPr>
        <w:pStyle w:val="Heading2"/>
        <w:numPr>
          <w:ilvl w:val="0"/>
          <w:numId w:val="46"/>
        </w:numPr>
        <w:tabs>
          <w:tab w:val="clear" w:pos="360"/>
        </w:tabs>
        <w:ind w:left="720"/>
      </w:pPr>
      <w:r w:rsidRPr="00952AF8">
        <w:t xml:space="preserve">Provide an appeal mechanism </w:t>
      </w:r>
    </w:p>
    <w:p w14:paraId="12DAF7B6" w14:textId="77777777" w:rsidR="00A06846" w:rsidRPr="00453040" w:rsidRDefault="00A06846" w:rsidP="00A06846">
      <w:pPr>
        <w:pStyle w:val="BodyText"/>
        <w:spacing w:before="240"/>
        <w:rPr>
          <w:sz w:val="22"/>
          <w:szCs w:val="22"/>
        </w:rPr>
      </w:pPr>
      <w:r w:rsidRPr="00453040">
        <w:rPr>
          <w:sz w:val="22"/>
          <w:szCs w:val="22"/>
        </w:rPr>
        <w:t>Employees who are selected for redundancy via a selection process will have the right to appeal their designation for redundancy to the</w:t>
      </w:r>
      <w:r>
        <w:rPr>
          <w:sz w:val="22"/>
          <w:szCs w:val="22"/>
        </w:rPr>
        <w:t xml:space="preserve"> school’s</w:t>
      </w:r>
      <w:r w:rsidRPr="00453040">
        <w:rPr>
          <w:sz w:val="22"/>
          <w:szCs w:val="22"/>
        </w:rPr>
        <w:t xml:space="preserve"> Headteacher.</w:t>
      </w:r>
    </w:p>
    <w:p w14:paraId="755DC48D" w14:textId="77777777" w:rsidR="00A06846" w:rsidRPr="00453040" w:rsidRDefault="00A06846" w:rsidP="00A06846">
      <w:pPr>
        <w:pStyle w:val="BodyText"/>
        <w:spacing w:before="240"/>
        <w:rPr>
          <w:sz w:val="22"/>
          <w:szCs w:val="22"/>
        </w:rPr>
      </w:pPr>
      <w:r w:rsidRPr="00453040">
        <w:rPr>
          <w:sz w:val="22"/>
          <w:szCs w:val="22"/>
        </w:rPr>
        <w:t xml:space="preserve">Employees have a further right to appeal their dismissal on the grounds of redundancy, via the Governing Body’s/Board of Trustees’ Appeals Panel. </w:t>
      </w:r>
    </w:p>
    <w:p w14:paraId="294A4159" w14:textId="77777777" w:rsidR="00A06846" w:rsidRPr="00453040" w:rsidRDefault="00A06846" w:rsidP="00A06846">
      <w:pPr>
        <w:pStyle w:val="BodyText"/>
        <w:spacing w:before="240" w:after="240"/>
        <w:rPr>
          <w:sz w:val="22"/>
          <w:szCs w:val="22"/>
        </w:rPr>
      </w:pPr>
      <w:r w:rsidRPr="00453040">
        <w:rPr>
          <w:sz w:val="22"/>
          <w:szCs w:val="22"/>
        </w:rPr>
        <w:t>The appeal process is set out in more detail in the document “Guidance on the Redundancy process.”</w:t>
      </w:r>
    </w:p>
    <w:p w14:paraId="20B9AB02" w14:textId="77777777" w:rsidR="00A06846" w:rsidRPr="00C735DA" w:rsidRDefault="00A06846" w:rsidP="00A06846">
      <w:pPr>
        <w:pStyle w:val="Heading1"/>
        <w:rPr>
          <w:color w:val="0070C0"/>
          <w:sz w:val="32"/>
          <w:szCs w:val="32"/>
        </w:rPr>
      </w:pPr>
      <w:r w:rsidRPr="00C735DA">
        <w:rPr>
          <w:color w:val="0070C0"/>
          <w:sz w:val="32"/>
          <w:szCs w:val="32"/>
        </w:rPr>
        <w:t>7. Voluntary Redundancy (VR)</w:t>
      </w:r>
    </w:p>
    <w:p w14:paraId="0DE21DA2" w14:textId="77777777" w:rsidR="00A06846" w:rsidRPr="00453040" w:rsidRDefault="00A06846" w:rsidP="00A06846">
      <w:pPr>
        <w:pStyle w:val="BodyText"/>
        <w:rPr>
          <w:sz w:val="22"/>
          <w:szCs w:val="22"/>
        </w:rPr>
      </w:pPr>
      <w:r w:rsidRPr="00453040">
        <w:rPr>
          <w:sz w:val="22"/>
          <w:szCs w:val="22"/>
        </w:rPr>
        <w:t xml:space="preserve">The aim of voluntary redundancy is to provide a mechanism for employees to be able to apply to be made redundant.  This mechanism can provide a way of avoiding the need to make employees compulsorily redundant and for employees to choose not to go through the selection processes involved in an organisational change/staffing reduction process. </w:t>
      </w:r>
    </w:p>
    <w:p w14:paraId="36978247" w14:textId="77777777" w:rsidR="00A06846" w:rsidRPr="00453040" w:rsidRDefault="00A06846" w:rsidP="00A06846">
      <w:pPr>
        <w:pStyle w:val="BodyText"/>
        <w:spacing w:before="240"/>
        <w:rPr>
          <w:b/>
          <w:bCs/>
          <w:sz w:val="22"/>
          <w:szCs w:val="22"/>
        </w:rPr>
      </w:pPr>
      <w:r w:rsidRPr="00453040">
        <w:rPr>
          <w:sz w:val="22"/>
          <w:szCs w:val="22"/>
        </w:rPr>
        <w:t xml:space="preserve">At the commencement of the consultation period Headteachers, where appropriate, will invite employees to consider if they wish to volunteer to be made redundant.  There will be a set time in which the employee can volunteer and must make their application no later than the specified deadline date.  </w:t>
      </w:r>
    </w:p>
    <w:p w14:paraId="6D6DC0FF" w14:textId="77777777" w:rsidR="00A06846" w:rsidRPr="00453040" w:rsidRDefault="00A06846" w:rsidP="00A06846">
      <w:pPr>
        <w:pStyle w:val="BodyText"/>
        <w:spacing w:before="240"/>
        <w:rPr>
          <w:sz w:val="22"/>
          <w:szCs w:val="22"/>
        </w:rPr>
      </w:pPr>
      <w:r w:rsidRPr="00453040">
        <w:rPr>
          <w:sz w:val="22"/>
          <w:szCs w:val="22"/>
        </w:rPr>
        <w:t xml:space="preserve">The decision to accept an application for VR will be made by selected Governors/Trustees. There is no right to appeal against this decision. </w:t>
      </w:r>
    </w:p>
    <w:p w14:paraId="2691E35C" w14:textId="77777777" w:rsidR="00A06846" w:rsidRPr="00453040" w:rsidRDefault="00A06846" w:rsidP="00A06846">
      <w:pPr>
        <w:pStyle w:val="BodyText"/>
        <w:spacing w:before="240" w:after="240"/>
        <w:rPr>
          <w:sz w:val="22"/>
          <w:szCs w:val="22"/>
        </w:rPr>
      </w:pPr>
      <w:r w:rsidRPr="00453040">
        <w:rPr>
          <w:sz w:val="22"/>
          <w:szCs w:val="22"/>
        </w:rPr>
        <w:t>Further information about this is available on West Sussex Services for Schools in the Redundancy Guidance and in the Key Facts document.</w:t>
      </w:r>
    </w:p>
    <w:p w14:paraId="45CC097A" w14:textId="77777777" w:rsidR="00A06846" w:rsidRPr="00C735DA" w:rsidRDefault="00A06846" w:rsidP="00A06846">
      <w:pPr>
        <w:pStyle w:val="Heading1"/>
        <w:rPr>
          <w:color w:val="0070C0"/>
          <w:sz w:val="32"/>
          <w:szCs w:val="32"/>
        </w:rPr>
      </w:pPr>
      <w:r w:rsidRPr="00C735DA">
        <w:rPr>
          <w:color w:val="0070C0"/>
          <w:sz w:val="32"/>
          <w:szCs w:val="32"/>
        </w:rPr>
        <w:t>8. Application Of The ‘2-</w:t>
      </w:r>
      <w:r>
        <w:rPr>
          <w:color w:val="0070C0"/>
          <w:sz w:val="32"/>
          <w:szCs w:val="32"/>
        </w:rPr>
        <w:t>Y</w:t>
      </w:r>
      <w:r w:rsidRPr="00C735DA">
        <w:rPr>
          <w:color w:val="0070C0"/>
          <w:sz w:val="32"/>
          <w:szCs w:val="32"/>
        </w:rPr>
        <w:t xml:space="preserve">ear </w:t>
      </w:r>
      <w:r>
        <w:rPr>
          <w:color w:val="0070C0"/>
          <w:sz w:val="32"/>
          <w:szCs w:val="32"/>
        </w:rPr>
        <w:t>M</w:t>
      </w:r>
      <w:r w:rsidRPr="00C735DA">
        <w:rPr>
          <w:color w:val="0070C0"/>
          <w:sz w:val="32"/>
          <w:szCs w:val="32"/>
        </w:rPr>
        <w:t>aximum’ Rule</w:t>
      </w:r>
    </w:p>
    <w:p w14:paraId="3F946AFB" w14:textId="77777777" w:rsidR="00A06846" w:rsidRPr="00952AF8" w:rsidRDefault="00A06846" w:rsidP="00A06846">
      <w:pPr>
        <w:pStyle w:val="BodyText"/>
        <w:rPr>
          <w:sz w:val="22"/>
          <w:szCs w:val="22"/>
        </w:rPr>
      </w:pPr>
      <w:r w:rsidRPr="00952AF8">
        <w:rPr>
          <w:sz w:val="22"/>
          <w:szCs w:val="22"/>
        </w:rPr>
        <w:t>The two-year rule is designed to ensure that the total cost of redundancy does not exceed an amount equivalent to two years’ employment costs.</w:t>
      </w:r>
    </w:p>
    <w:p w14:paraId="3BD8FAF9" w14:textId="77777777" w:rsidR="00A06846" w:rsidRPr="00677B43" w:rsidRDefault="00A06846" w:rsidP="00A06846">
      <w:pPr>
        <w:pStyle w:val="BodyText"/>
        <w:spacing w:before="240"/>
        <w:rPr>
          <w:b/>
          <w:color w:val="FF0000"/>
          <w:sz w:val="22"/>
          <w:szCs w:val="22"/>
        </w:rPr>
      </w:pPr>
      <w:r>
        <w:rPr>
          <w:bCs/>
          <w:color w:val="000000" w:themeColor="text1"/>
          <w:sz w:val="22"/>
          <w:szCs w:val="22"/>
        </w:rPr>
        <w:t>N</w:t>
      </w:r>
      <w:r w:rsidRPr="00453040">
        <w:rPr>
          <w:bCs/>
          <w:color w:val="000000" w:themeColor="text1"/>
          <w:sz w:val="22"/>
          <w:szCs w:val="22"/>
        </w:rPr>
        <w:t xml:space="preserve">ote that the 2-year maximum rule only applies to support staff, where pension is being released early. </w:t>
      </w:r>
      <w:r w:rsidRPr="00453040">
        <w:rPr>
          <w:b/>
          <w:color w:val="000000" w:themeColor="text1"/>
          <w:sz w:val="22"/>
          <w:szCs w:val="22"/>
        </w:rPr>
        <w:t xml:space="preserve"> </w:t>
      </w:r>
    </w:p>
    <w:p w14:paraId="0E20E97E" w14:textId="77777777" w:rsidR="00A06846" w:rsidRPr="00453040" w:rsidRDefault="00A06846" w:rsidP="00A06846">
      <w:pPr>
        <w:pStyle w:val="BodyText"/>
        <w:spacing w:before="240"/>
        <w:rPr>
          <w:sz w:val="22"/>
          <w:szCs w:val="22"/>
        </w:rPr>
      </w:pPr>
      <w:r w:rsidRPr="00453040">
        <w:rPr>
          <w:b/>
          <w:color w:val="000000" w:themeColor="text1"/>
          <w:sz w:val="22"/>
          <w:szCs w:val="22"/>
        </w:rPr>
        <w:lastRenderedPageBreak/>
        <w:t xml:space="preserve">The definition of </w:t>
      </w:r>
      <w:r w:rsidRPr="00952AF8">
        <w:rPr>
          <w:b/>
          <w:sz w:val="22"/>
          <w:szCs w:val="22"/>
        </w:rPr>
        <w:t>Redundancy costs</w:t>
      </w:r>
      <w:r w:rsidRPr="00952AF8">
        <w:rPr>
          <w:sz w:val="22"/>
          <w:szCs w:val="22"/>
        </w:rPr>
        <w:t xml:space="preserve"> </w:t>
      </w:r>
      <w:r w:rsidRPr="00453040">
        <w:rPr>
          <w:sz w:val="22"/>
          <w:szCs w:val="22"/>
        </w:rPr>
        <w:t>for the two-year rule includes the redundancy payment and the cost of providing early access to the employee’s pension (this o</w:t>
      </w:r>
      <w:r w:rsidRPr="00453040">
        <w:rPr>
          <w:sz w:val="22"/>
          <w:szCs w:val="22"/>
          <w:u w:val="single"/>
        </w:rPr>
        <w:t>nly</w:t>
      </w:r>
      <w:r w:rsidRPr="00453040">
        <w:rPr>
          <w:sz w:val="22"/>
          <w:szCs w:val="22"/>
        </w:rPr>
        <w:t xml:space="preserve"> applies to people in the LGPS who are aged 55-64).</w:t>
      </w:r>
    </w:p>
    <w:p w14:paraId="1FAA41BF" w14:textId="77777777" w:rsidR="00A06846" w:rsidRPr="00952AF8" w:rsidRDefault="00A06846" w:rsidP="00A06846">
      <w:pPr>
        <w:pStyle w:val="BodyText"/>
        <w:spacing w:before="240"/>
        <w:rPr>
          <w:sz w:val="22"/>
          <w:szCs w:val="22"/>
        </w:rPr>
      </w:pPr>
      <w:r w:rsidRPr="00952AF8">
        <w:rPr>
          <w:b/>
          <w:sz w:val="22"/>
          <w:szCs w:val="22"/>
        </w:rPr>
        <w:t>Employment costs</w:t>
      </w:r>
      <w:r w:rsidRPr="00952AF8">
        <w:rPr>
          <w:sz w:val="22"/>
          <w:szCs w:val="22"/>
        </w:rPr>
        <w:t xml:space="preserve"> are full salary, plus National Insurance and other employer costs directly attributable to that employment.</w:t>
      </w:r>
    </w:p>
    <w:p w14:paraId="61A8EDFD" w14:textId="77777777" w:rsidR="00A06846" w:rsidRDefault="00A06846" w:rsidP="00A06846">
      <w:pPr>
        <w:pStyle w:val="BodyText"/>
        <w:rPr>
          <w:sz w:val="22"/>
          <w:szCs w:val="22"/>
        </w:rPr>
      </w:pPr>
    </w:p>
    <w:p w14:paraId="28BEE631" w14:textId="77777777" w:rsidR="00A06846" w:rsidRDefault="00A06846" w:rsidP="00A06846">
      <w:pPr>
        <w:pStyle w:val="BodyText"/>
        <w:rPr>
          <w:sz w:val="22"/>
          <w:szCs w:val="22"/>
        </w:rPr>
      </w:pPr>
      <w:r w:rsidRPr="00952AF8">
        <w:rPr>
          <w:sz w:val="22"/>
          <w:szCs w:val="22"/>
        </w:rPr>
        <w:t>If the redundancy costs</w:t>
      </w:r>
      <w:r>
        <w:rPr>
          <w:sz w:val="22"/>
          <w:szCs w:val="22"/>
        </w:rPr>
        <w:t xml:space="preserve"> </w:t>
      </w:r>
      <w:r w:rsidRPr="00952AF8">
        <w:rPr>
          <w:sz w:val="22"/>
          <w:szCs w:val="22"/>
        </w:rPr>
        <w:t>for the employee are greater than two years of “employment costs”, then the School/Authority may decide to:</w:t>
      </w:r>
    </w:p>
    <w:p w14:paraId="3E91B321" w14:textId="77777777" w:rsidR="00A06846" w:rsidRDefault="00A06846" w:rsidP="00A06846">
      <w:pPr>
        <w:pStyle w:val="BodyText"/>
        <w:rPr>
          <w:sz w:val="22"/>
          <w:szCs w:val="22"/>
        </w:rPr>
      </w:pPr>
    </w:p>
    <w:p w14:paraId="7691BDD8" w14:textId="77777777" w:rsidR="00A06846" w:rsidRPr="00952AF8" w:rsidRDefault="00A06846" w:rsidP="00A06846">
      <w:pPr>
        <w:pStyle w:val="BodyText"/>
        <w:numPr>
          <w:ilvl w:val="0"/>
          <w:numId w:val="56"/>
        </w:numPr>
        <w:rPr>
          <w:sz w:val="22"/>
          <w:szCs w:val="22"/>
        </w:rPr>
      </w:pPr>
      <w:r w:rsidRPr="00952AF8">
        <w:rPr>
          <w:sz w:val="22"/>
          <w:szCs w:val="22"/>
        </w:rPr>
        <w:t>Refuse an application for voluntary redundancy, or</w:t>
      </w:r>
    </w:p>
    <w:p w14:paraId="502D04E6" w14:textId="77777777" w:rsidR="00A06846" w:rsidRPr="00952AF8" w:rsidRDefault="00A06846" w:rsidP="00A06846">
      <w:pPr>
        <w:pStyle w:val="BodyText"/>
        <w:numPr>
          <w:ilvl w:val="0"/>
          <w:numId w:val="56"/>
        </w:numPr>
        <w:rPr>
          <w:sz w:val="22"/>
          <w:szCs w:val="22"/>
        </w:rPr>
      </w:pPr>
      <w:r w:rsidRPr="00952AF8">
        <w:rPr>
          <w:sz w:val="22"/>
          <w:szCs w:val="22"/>
        </w:rPr>
        <w:t xml:space="preserve">Reduce the employee’s redundancy payment to bring the total redundancy costs to less than 2 years employment cost. </w:t>
      </w:r>
      <w:r w:rsidRPr="00C735DA">
        <w:rPr>
          <w:b/>
          <w:bCs/>
          <w:sz w:val="22"/>
          <w:szCs w:val="22"/>
        </w:rPr>
        <w:t>Note:</w:t>
      </w:r>
      <w:r w:rsidRPr="00952AF8">
        <w:rPr>
          <w:sz w:val="22"/>
          <w:szCs w:val="22"/>
        </w:rPr>
        <w:t xml:space="preserve"> the redundancy payment will be </w:t>
      </w:r>
      <w:r w:rsidRPr="00952AF8">
        <w:rPr>
          <w:sz w:val="22"/>
          <w:szCs w:val="22"/>
          <w:u w:val="single"/>
        </w:rPr>
        <w:t>no less</w:t>
      </w:r>
      <w:r w:rsidRPr="00952AF8">
        <w:rPr>
          <w:sz w:val="22"/>
          <w:szCs w:val="22"/>
        </w:rPr>
        <w:t xml:space="preserve"> than the amount an employee is entitled to under the Statutory Redundancy scheme, using actual weekly pay rather than applying the statutory maximum (</w:t>
      </w:r>
      <w:r>
        <w:rPr>
          <w:sz w:val="22"/>
          <w:szCs w:val="22"/>
        </w:rPr>
        <w:t>f</w:t>
      </w:r>
      <w:r w:rsidRPr="00952AF8">
        <w:rPr>
          <w:sz w:val="22"/>
          <w:szCs w:val="22"/>
        </w:rPr>
        <w:t xml:space="preserve">or details of the statutory redundancy scheme see </w:t>
      </w:r>
      <w:r>
        <w:rPr>
          <w:sz w:val="22"/>
          <w:szCs w:val="22"/>
        </w:rPr>
        <w:t>the a</w:t>
      </w:r>
      <w:r w:rsidRPr="00952AF8">
        <w:rPr>
          <w:sz w:val="22"/>
          <w:szCs w:val="22"/>
        </w:rPr>
        <w:t>ppendix).</w:t>
      </w:r>
    </w:p>
    <w:p w14:paraId="6A21C817" w14:textId="77777777" w:rsidR="00A06846" w:rsidRPr="00952AF8" w:rsidRDefault="00A06846" w:rsidP="00A06846">
      <w:pPr>
        <w:pStyle w:val="BodyText"/>
        <w:spacing w:before="240"/>
        <w:rPr>
          <w:sz w:val="22"/>
          <w:szCs w:val="22"/>
        </w:rPr>
      </w:pPr>
      <w:r w:rsidRPr="00952AF8">
        <w:rPr>
          <w:sz w:val="22"/>
          <w:szCs w:val="22"/>
        </w:rPr>
        <w:t xml:space="preserve">If an employee has applied for voluntary redundancy, but their redundancy payment is reduced </w:t>
      </w:r>
      <w:proofErr w:type="gramStart"/>
      <w:r w:rsidRPr="00952AF8">
        <w:rPr>
          <w:sz w:val="22"/>
          <w:szCs w:val="22"/>
        </w:rPr>
        <w:t>as a result of</w:t>
      </w:r>
      <w:proofErr w:type="gramEnd"/>
      <w:r w:rsidRPr="00952AF8">
        <w:rPr>
          <w:sz w:val="22"/>
          <w:szCs w:val="22"/>
        </w:rPr>
        <w:t xml:space="preserve"> the 2-year rule, the employee may decide not to proceed with their application for VR. </w:t>
      </w:r>
    </w:p>
    <w:p w14:paraId="2D0600B6" w14:textId="77777777" w:rsidR="00A06846" w:rsidRPr="00952AF8" w:rsidRDefault="00A06846" w:rsidP="00A06846">
      <w:pPr>
        <w:pStyle w:val="BodyText"/>
        <w:spacing w:before="240" w:after="240"/>
        <w:rPr>
          <w:b/>
          <w:bCs/>
          <w:i/>
          <w:iCs/>
          <w:sz w:val="22"/>
          <w:szCs w:val="22"/>
        </w:rPr>
      </w:pPr>
      <w:r w:rsidRPr="00952AF8">
        <w:rPr>
          <w:sz w:val="22"/>
          <w:szCs w:val="22"/>
        </w:rPr>
        <w:t xml:space="preserve">If the employee is being made compulsorily redundant, they will be advised that their redundancy payment has been reduced in line with the 2-year rule. </w:t>
      </w:r>
    </w:p>
    <w:p w14:paraId="5A55FE3D" w14:textId="77777777" w:rsidR="00A06846" w:rsidRPr="00C735DA" w:rsidRDefault="00A06846" w:rsidP="00A06846">
      <w:pPr>
        <w:pStyle w:val="Heading1"/>
        <w:rPr>
          <w:color w:val="0070C0"/>
          <w:sz w:val="32"/>
          <w:szCs w:val="32"/>
        </w:rPr>
      </w:pPr>
      <w:r w:rsidRPr="00C735DA">
        <w:rPr>
          <w:color w:val="0070C0"/>
          <w:sz w:val="32"/>
          <w:szCs w:val="32"/>
        </w:rPr>
        <w:t xml:space="preserve">9. Re-employment With WSCC And Other Employers </w:t>
      </w:r>
    </w:p>
    <w:p w14:paraId="300745E0" w14:textId="77777777" w:rsidR="00A06846" w:rsidRDefault="00A06846" w:rsidP="00A06846">
      <w:pPr>
        <w:pStyle w:val="BodyText"/>
        <w:rPr>
          <w:color w:val="000000" w:themeColor="text1"/>
          <w:sz w:val="22"/>
          <w:szCs w:val="22"/>
        </w:rPr>
      </w:pPr>
      <w:r w:rsidRPr="00453040">
        <w:rPr>
          <w:color w:val="000000" w:themeColor="text1"/>
          <w:sz w:val="22"/>
          <w:szCs w:val="22"/>
        </w:rPr>
        <w:t xml:space="preserve">Re-employment with West Sussex County Council and other Local Authorities, Local Authority Schools, Academies, and other associated bodies is covered by the rules specified within the Redundancy Payments Modification Order (the Modification Order). </w:t>
      </w:r>
    </w:p>
    <w:p w14:paraId="22106271" w14:textId="77777777" w:rsidR="00A06846" w:rsidRPr="00453040" w:rsidRDefault="00A06846" w:rsidP="00A06846">
      <w:pPr>
        <w:pStyle w:val="BodyText"/>
        <w:rPr>
          <w:color w:val="000000" w:themeColor="text1"/>
          <w:sz w:val="22"/>
          <w:szCs w:val="22"/>
        </w:rPr>
      </w:pPr>
    </w:p>
    <w:p w14:paraId="699D4823" w14:textId="77777777" w:rsidR="00A06846" w:rsidRDefault="00A06846" w:rsidP="00A06846">
      <w:pPr>
        <w:pStyle w:val="BodyText"/>
        <w:rPr>
          <w:color w:val="000000" w:themeColor="text1"/>
          <w:sz w:val="22"/>
          <w:szCs w:val="22"/>
          <w:lang w:val="en"/>
        </w:rPr>
      </w:pPr>
      <w:r w:rsidRPr="00EC2DF9">
        <w:rPr>
          <w:color w:val="000000" w:themeColor="text1"/>
          <w:sz w:val="22"/>
          <w:szCs w:val="22"/>
          <w:lang w:val="en"/>
        </w:rPr>
        <w:t>If an employee is under notice of redundancy (i.e.</w:t>
      </w:r>
      <w:r>
        <w:rPr>
          <w:color w:val="000000" w:themeColor="text1"/>
          <w:sz w:val="22"/>
          <w:szCs w:val="22"/>
          <w:lang w:val="en"/>
        </w:rPr>
        <w:t>,</w:t>
      </w:r>
      <w:r w:rsidRPr="00EC2DF9">
        <w:rPr>
          <w:color w:val="000000" w:themeColor="text1"/>
          <w:sz w:val="22"/>
          <w:szCs w:val="22"/>
          <w:lang w:val="en"/>
        </w:rPr>
        <w:t xml:space="preserve"> is still employed) and receives an offer of employment with another employer covered by the Modification Order before their last day of service </w:t>
      </w:r>
      <w:r w:rsidRPr="00EC2DF9">
        <w:rPr>
          <w:b/>
          <w:color w:val="000000" w:themeColor="text1"/>
          <w:sz w:val="22"/>
          <w:lang w:val="en"/>
        </w:rPr>
        <w:t>and</w:t>
      </w:r>
      <w:r w:rsidRPr="00EC2DF9">
        <w:rPr>
          <w:color w:val="000000" w:themeColor="text1"/>
          <w:sz w:val="22"/>
          <w:szCs w:val="22"/>
          <w:lang w:val="en"/>
        </w:rPr>
        <w:t xml:space="preserve"> starts work within four weeks of leaving the County Council, they will lose their entitlement to the redundancy payment provided by this Scheme. </w:t>
      </w:r>
    </w:p>
    <w:p w14:paraId="51E564AB" w14:textId="77777777" w:rsidR="00A06846" w:rsidRPr="00EC2DF9" w:rsidRDefault="00A06846" w:rsidP="00A06846">
      <w:pPr>
        <w:pStyle w:val="BodyText"/>
        <w:rPr>
          <w:color w:val="000000" w:themeColor="text1"/>
          <w:sz w:val="22"/>
          <w:szCs w:val="22"/>
        </w:rPr>
      </w:pPr>
    </w:p>
    <w:p w14:paraId="6853DAEC" w14:textId="77777777" w:rsidR="00A06846" w:rsidRPr="00EC2DF9" w:rsidRDefault="00A06846" w:rsidP="00A06846">
      <w:pPr>
        <w:pStyle w:val="BodyText"/>
        <w:rPr>
          <w:color w:val="000000" w:themeColor="text1"/>
          <w:sz w:val="22"/>
          <w:szCs w:val="22"/>
        </w:rPr>
      </w:pPr>
      <w:r>
        <w:rPr>
          <w:color w:val="000000" w:themeColor="text1"/>
          <w:sz w:val="22"/>
          <w:szCs w:val="22"/>
        </w:rPr>
        <w:t>R</w:t>
      </w:r>
      <w:r w:rsidRPr="00EC2DF9">
        <w:rPr>
          <w:color w:val="000000" w:themeColor="text1"/>
          <w:sz w:val="22"/>
          <w:szCs w:val="22"/>
        </w:rPr>
        <w:t>efer to the guidance document for further information about the order and how it affects re-employment.</w:t>
      </w:r>
    </w:p>
    <w:p w14:paraId="740271AA" w14:textId="77777777" w:rsidR="00A06846" w:rsidRPr="00EC2DF9" w:rsidRDefault="00A06846" w:rsidP="00A06846">
      <w:pPr>
        <w:pStyle w:val="BodyText"/>
        <w:spacing w:before="240" w:after="240"/>
        <w:rPr>
          <w:color w:val="000000" w:themeColor="text1"/>
          <w:sz w:val="22"/>
          <w:szCs w:val="22"/>
        </w:rPr>
      </w:pPr>
      <w:r w:rsidRPr="00EC2DF9">
        <w:rPr>
          <w:color w:val="000000" w:themeColor="text1"/>
          <w:sz w:val="22"/>
          <w:szCs w:val="22"/>
        </w:rPr>
        <w:t>In addition to the Modification Order there are specific rules that cover re-employment by West Sussex County Council (WSCC) or a Governing Body within the first 12 months after redundancy, these are set out below.</w:t>
      </w:r>
    </w:p>
    <w:p w14:paraId="1CCF701C" w14:textId="77777777" w:rsidR="00A06846" w:rsidRPr="00EC2DF9" w:rsidRDefault="00A06846" w:rsidP="00A06846">
      <w:pPr>
        <w:pStyle w:val="Heading2"/>
        <w:numPr>
          <w:ilvl w:val="0"/>
          <w:numId w:val="47"/>
        </w:numPr>
        <w:ind w:left="720"/>
        <w:rPr>
          <w:color w:val="000000" w:themeColor="text1"/>
        </w:rPr>
      </w:pPr>
      <w:r w:rsidRPr="00EC2DF9">
        <w:rPr>
          <w:color w:val="000000" w:themeColor="text1"/>
        </w:rPr>
        <w:t>Re-employment by WSCC or a Governing Body within the first 12 months after redundancy.</w:t>
      </w:r>
    </w:p>
    <w:p w14:paraId="5D0CA4A2" w14:textId="77777777" w:rsidR="00A06846" w:rsidRPr="00EC2DF9" w:rsidRDefault="00A06846" w:rsidP="00A06846">
      <w:pPr>
        <w:spacing w:before="240" w:after="100"/>
        <w:rPr>
          <w:rFonts w:ascii="Verdana" w:hAnsi="Verdana"/>
          <w:color w:val="000000" w:themeColor="text1"/>
          <w:lang w:val="en"/>
        </w:rPr>
      </w:pPr>
      <w:r w:rsidRPr="00EC2DF9">
        <w:rPr>
          <w:rFonts w:ascii="Verdana" w:hAnsi="Verdana"/>
          <w:color w:val="000000" w:themeColor="text1"/>
          <w:lang w:val="en"/>
        </w:rPr>
        <w:t xml:space="preserve">Subject to the rules set out by the Modification Order, employees who have left on the grounds of redundancy, on a voluntary or a </w:t>
      </w:r>
      <w:proofErr w:type="spellStart"/>
      <w:r w:rsidRPr="00EC2DF9">
        <w:rPr>
          <w:rFonts w:ascii="Verdana" w:hAnsi="Verdana"/>
          <w:color w:val="000000" w:themeColor="text1"/>
          <w:lang w:val="en"/>
        </w:rPr>
        <w:t>compuslory</w:t>
      </w:r>
      <w:proofErr w:type="spellEnd"/>
      <w:r w:rsidRPr="00EC2DF9">
        <w:rPr>
          <w:rFonts w:ascii="Verdana" w:hAnsi="Verdana"/>
          <w:color w:val="000000" w:themeColor="text1"/>
          <w:lang w:val="en"/>
        </w:rPr>
        <w:t xml:space="preserve"> basis, may wish to apply for a job with the County Council or another School at some stage in the future. If this occurs within the first 12 months, after redundancy, re-</w:t>
      </w:r>
      <w:r>
        <w:rPr>
          <w:rFonts w:ascii="Verdana" w:hAnsi="Verdana"/>
          <w:color w:val="000000" w:themeColor="text1"/>
          <w:lang w:val="en"/>
        </w:rPr>
        <w:t>e</w:t>
      </w:r>
      <w:r w:rsidRPr="00EC2DF9">
        <w:rPr>
          <w:rFonts w:ascii="Verdana" w:hAnsi="Verdana"/>
          <w:color w:val="000000" w:themeColor="text1"/>
          <w:lang w:val="en"/>
        </w:rPr>
        <w:t>mployment will be permitted subject to the following conditions:</w:t>
      </w:r>
    </w:p>
    <w:p w14:paraId="4914B91C" w14:textId="77777777" w:rsidR="00A06846" w:rsidRDefault="00A06846" w:rsidP="00A06846">
      <w:pPr>
        <w:rPr>
          <w:rFonts w:ascii="Verdana" w:hAnsi="Verdana"/>
          <w:color w:val="000000" w:themeColor="text1"/>
          <w:lang w:val="en"/>
        </w:rPr>
      </w:pPr>
      <w:r w:rsidRPr="00EC2DF9">
        <w:rPr>
          <w:rFonts w:ascii="Verdana" w:hAnsi="Verdana"/>
          <w:b/>
          <w:bCs/>
          <w:color w:val="000000" w:themeColor="text1"/>
          <w:lang w:val="en"/>
        </w:rPr>
        <w:t xml:space="preserve">Back within your school - </w:t>
      </w:r>
      <w:r w:rsidRPr="00EC2DF9">
        <w:rPr>
          <w:rFonts w:ascii="Verdana" w:hAnsi="Verdana"/>
          <w:color w:val="000000" w:themeColor="text1"/>
          <w:lang w:val="en"/>
        </w:rPr>
        <w:t>The governing body should be satisfied that:</w:t>
      </w:r>
    </w:p>
    <w:p w14:paraId="3B0E5458" w14:textId="77777777" w:rsidR="00A06846" w:rsidRDefault="00A06846" w:rsidP="00A06846">
      <w:pPr>
        <w:rPr>
          <w:rFonts w:ascii="Verdana" w:hAnsi="Verdana"/>
          <w:color w:val="000000" w:themeColor="text1"/>
          <w:lang w:val="en"/>
        </w:rPr>
      </w:pPr>
    </w:p>
    <w:p w14:paraId="2FC68066" w14:textId="77777777" w:rsidR="00A06846" w:rsidRPr="00C735DA" w:rsidRDefault="00A06846" w:rsidP="00A06846">
      <w:pPr>
        <w:pStyle w:val="ListParagraph"/>
        <w:numPr>
          <w:ilvl w:val="0"/>
          <w:numId w:val="57"/>
        </w:numPr>
        <w:spacing w:before="0" w:after="0"/>
        <w:rPr>
          <w:rFonts w:ascii="Verdana" w:hAnsi="Verdana"/>
          <w:color w:val="000000" w:themeColor="text1"/>
          <w:sz w:val="22"/>
          <w:lang w:val="en"/>
        </w:rPr>
      </w:pPr>
      <w:r w:rsidRPr="00C735DA">
        <w:rPr>
          <w:rFonts w:ascii="Verdana" w:hAnsi="Verdana"/>
          <w:color w:val="000000" w:themeColor="text1"/>
          <w:sz w:val="22"/>
          <w:lang w:val="en"/>
        </w:rPr>
        <w:t>The employee is not being re-employed in a role or capacity, which is broadly similar to the role that they were made redundant from; AND</w:t>
      </w:r>
    </w:p>
    <w:p w14:paraId="6D388705" w14:textId="77777777" w:rsidR="00A06846" w:rsidRPr="00C735DA" w:rsidRDefault="00A06846" w:rsidP="00A06846">
      <w:pPr>
        <w:pStyle w:val="ListParagraph"/>
        <w:numPr>
          <w:ilvl w:val="0"/>
          <w:numId w:val="57"/>
        </w:numPr>
        <w:spacing w:before="0" w:after="0"/>
        <w:rPr>
          <w:rFonts w:ascii="Verdana" w:hAnsi="Verdana"/>
          <w:color w:val="000000" w:themeColor="text1"/>
          <w:sz w:val="22"/>
          <w:lang w:val="en"/>
        </w:rPr>
      </w:pPr>
      <w:r w:rsidRPr="00C735DA">
        <w:rPr>
          <w:rFonts w:ascii="Verdana" w:hAnsi="Verdana"/>
          <w:color w:val="000000" w:themeColor="text1"/>
          <w:sz w:val="22"/>
          <w:lang w:val="en"/>
        </w:rPr>
        <w:t xml:space="preserve">They are confident that there is no risk of questions being asked internally or externally about the validity of the appointment or the original redundancy decision. </w:t>
      </w:r>
    </w:p>
    <w:p w14:paraId="2CA0ACF9" w14:textId="77777777" w:rsidR="00A06846" w:rsidRDefault="00A06846" w:rsidP="00A06846">
      <w:pPr>
        <w:rPr>
          <w:rFonts w:ascii="Verdana" w:hAnsi="Verdana"/>
          <w:b/>
          <w:bCs/>
          <w:color w:val="000000" w:themeColor="text1"/>
          <w:lang w:val="en"/>
        </w:rPr>
      </w:pPr>
    </w:p>
    <w:p w14:paraId="2B18A480" w14:textId="77777777" w:rsidR="00A06846" w:rsidRDefault="00A06846" w:rsidP="00A06846">
      <w:pPr>
        <w:rPr>
          <w:rFonts w:ascii="Verdana" w:hAnsi="Verdana"/>
          <w:color w:val="000000" w:themeColor="text1"/>
          <w:lang w:val="en"/>
        </w:rPr>
      </w:pPr>
      <w:r w:rsidRPr="00EC2DF9">
        <w:rPr>
          <w:rFonts w:ascii="Verdana" w:hAnsi="Verdana"/>
          <w:b/>
          <w:bCs/>
          <w:color w:val="000000" w:themeColor="text1"/>
          <w:lang w:val="en"/>
        </w:rPr>
        <w:t xml:space="preserve">Re-employment in WSCC, or another WSCC school - </w:t>
      </w:r>
      <w:r w:rsidRPr="00EC2DF9">
        <w:rPr>
          <w:rFonts w:ascii="Verdana" w:hAnsi="Verdana"/>
          <w:color w:val="000000" w:themeColor="text1"/>
          <w:lang w:val="en"/>
        </w:rPr>
        <w:t>The governing body should be satisfied that:</w:t>
      </w:r>
    </w:p>
    <w:p w14:paraId="6B6B8662" w14:textId="77777777" w:rsidR="00A06846" w:rsidRPr="00EC2DF9" w:rsidRDefault="00A06846" w:rsidP="00A06846">
      <w:pPr>
        <w:rPr>
          <w:rFonts w:ascii="Verdana" w:hAnsi="Verdana"/>
          <w:b/>
          <w:bCs/>
          <w:color w:val="000000" w:themeColor="text1"/>
          <w:lang w:val="en"/>
        </w:rPr>
      </w:pPr>
    </w:p>
    <w:p w14:paraId="170F4D2C" w14:textId="77777777" w:rsidR="00A06846" w:rsidRPr="00C735DA" w:rsidRDefault="00A06846" w:rsidP="00A06846">
      <w:pPr>
        <w:pStyle w:val="ListParagraph"/>
        <w:numPr>
          <w:ilvl w:val="0"/>
          <w:numId w:val="58"/>
        </w:numPr>
        <w:spacing w:before="0" w:after="0"/>
        <w:rPr>
          <w:rFonts w:ascii="Verdana" w:hAnsi="Verdana"/>
          <w:color w:val="000000" w:themeColor="text1"/>
          <w:sz w:val="22"/>
          <w:lang w:val="en"/>
        </w:rPr>
      </w:pPr>
      <w:r w:rsidRPr="00C735DA">
        <w:rPr>
          <w:rFonts w:ascii="Verdana" w:hAnsi="Verdana"/>
          <w:color w:val="000000" w:themeColor="text1"/>
          <w:sz w:val="22"/>
          <w:lang w:val="en"/>
        </w:rPr>
        <w:t xml:space="preserve">The role was not made available to the individual as a redeployment </w:t>
      </w:r>
      <w:proofErr w:type="gramStart"/>
      <w:r w:rsidRPr="00C735DA">
        <w:rPr>
          <w:rFonts w:ascii="Verdana" w:hAnsi="Verdana"/>
          <w:color w:val="000000" w:themeColor="text1"/>
          <w:sz w:val="22"/>
          <w:lang w:val="en"/>
        </w:rPr>
        <w:t>opportunity</w:t>
      </w:r>
      <w:proofErr w:type="gramEnd"/>
      <w:r w:rsidRPr="00C735DA">
        <w:rPr>
          <w:rFonts w:ascii="Verdana" w:hAnsi="Verdana"/>
          <w:color w:val="000000" w:themeColor="text1"/>
          <w:sz w:val="22"/>
          <w:lang w:val="en"/>
        </w:rPr>
        <w:t xml:space="preserve"> and they have unreasonably refused that offer.</w:t>
      </w:r>
    </w:p>
    <w:p w14:paraId="4110564B" w14:textId="77777777" w:rsidR="00A06846" w:rsidRPr="00C735DA" w:rsidRDefault="00A06846" w:rsidP="00A06846">
      <w:pPr>
        <w:pStyle w:val="ListParagraph"/>
        <w:numPr>
          <w:ilvl w:val="0"/>
          <w:numId w:val="58"/>
        </w:numPr>
        <w:spacing w:before="0" w:after="0"/>
        <w:rPr>
          <w:rFonts w:ascii="Verdana" w:hAnsi="Verdana"/>
          <w:color w:val="000000" w:themeColor="text1"/>
          <w:sz w:val="22"/>
          <w:lang w:val="en"/>
        </w:rPr>
      </w:pPr>
      <w:r w:rsidRPr="00C735DA">
        <w:rPr>
          <w:rFonts w:ascii="Verdana" w:hAnsi="Verdana"/>
          <w:color w:val="000000" w:themeColor="text1"/>
          <w:sz w:val="22"/>
          <w:lang w:val="en"/>
        </w:rPr>
        <w:t>That the effect of the redundancy payments modification order is not deliberately being avoided (where appropriate).</w:t>
      </w:r>
    </w:p>
    <w:p w14:paraId="2ACB55C3" w14:textId="77777777" w:rsidR="00A06846" w:rsidRPr="00952AF8" w:rsidRDefault="00A06846" w:rsidP="00A06846">
      <w:pPr>
        <w:pStyle w:val="BodyText"/>
        <w:rPr>
          <w:bCs/>
          <w:iCs/>
          <w:sz w:val="22"/>
          <w:szCs w:val="22"/>
        </w:rPr>
      </w:pPr>
    </w:p>
    <w:p w14:paraId="55A5DD80" w14:textId="77777777" w:rsidR="00A06846" w:rsidRPr="00C735DA" w:rsidRDefault="00A06846" w:rsidP="00A06846">
      <w:pPr>
        <w:pStyle w:val="Heading1"/>
        <w:ind w:left="360" w:hanging="360"/>
        <w:rPr>
          <w:color w:val="0070C0"/>
          <w:sz w:val="32"/>
          <w:szCs w:val="32"/>
        </w:rPr>
      </w:pPr>
      <w:r w:rsidRPr="00C735DA">
        <w:rPr>
          <w:color w:val="0070C0"/>
          <w:sz w:val="32"/>
          <w:szCs w:val="32"/>
        </w:rPr>
        <w:t xml:space="preserve">10. Redundancy </w:t>
      </w:r>
      <w:r>
        <w:rPr>
          <w:color w:val="0070C0"/>
          <w:sz w:val="32"/>
          <w:szCs w:val="32"/>
        </w:rPr>
        <w:t>W</w:t>
      </w:r>
      <w:r w:rsidRPr="00C735DA">
        <w:rPr>
          <w:color w:val="0070C0"/>
          <w:sz w:val="32"/>
          <w:szCs w:val="32"/>
        </w:rPr>
        <w:t xml:space="preserve">hen </w:t>
      </w:r>
      <w:proofErr w:type="gramStart"/>
      <w:r>
        <w:rPr>
          <w:color w:val="0070C0"/>
          <w:sz w:val="32"/>
          <w:szCs w:val="32"/>
        </w:rPr>
        <w:t>O</w:t>
      </w:r>
      <w:r w:rsidRPr="00C735DA">
        <w:rPr>
          <w:color w:val="0070C0"/>
          <w:sz w:val="32"/>
          <w:szCs w:val="32"/>
        </w:rPr>
        <w:t>n</w:t>
      </w:r>
      <w:proofErr w:type="gramEnd"/>
      <w:r w:rsidRPr="00C735DA">
        <w:rPr>
          <w:color w:val="0070C0"/>
          <w:sz w:val="32"/>
          <w:szCs w:val="32"/>
        </w:rPr>
        <w:t xml:space="preserve"> Maternity, Paternity</w:t>
      </w:r>
      <w:r>
        <w:rPr>
          <w:color w:val="0070C0"/>
          <w:sz w:val="32"/>
          <w:szCs w:val="32"/>
        </w:rPr>
        <w:t>, Shared Parental,</w:t>
      </w:r>
      <w:r w:rsidRPr="00C735DA">
        <w:rPr>
          <w:color w:val="0070C0"/>
          <w:sz w:val="32"/>
          <w:szCs w:val="32"/>
        </w:rPr>
        <w:t xml:space="preserve"> </w:t>
      </w:r>
      <w:r>
        <w:rPr>
          <w:color w:val="0070C0"/>
          <w:sz w:val="32"/>
          <w:szCs w:val="32"/>
        </w:rPr>
        <w:t>A</w:t>
      </w:r>
      <w:r w:rsidRPr="00C735DA">
        <w:rPr>
          <w:color w:val="0070C0"/>
          <w:sz w:val="32"/>
          <w:szCs w:val="32"/>
        </w:rPr>
        <w:t xml:space="preserve">nd Adoption </w:t>
      </w:r>
      <w:r>
        <w:rPr>
          <w:color w:val="0070C0"/>
          <w:sz w:val="32"/>
          <w:szCs w:val="32"/>
        </w:rPr>
        <w:t>L</w:t>
      </w:r>
      <w:r w:rsidRPr="00C735DA">
        <w:rPr>
          <w:color w:val="0070C0"/>
          <w:sz w:val="32"/>
          <w:szCs w:val="32"/>
        </w:rPr>
        <w:t>eave</w:t>
      </w:r>
    </w:p>
    <w:p w14:paraId="572F522A" w14:textId="77777777" w:rsidR="00A06846" w:rsidRPr="00952AF8" w:rsidRDefault="00A06846" w:rsidP="00A06846">
      <w:pPr>
        <w:autoSpaceDE w:val="0"/>
        <w:autoSpaceDN w:val="0"/>
        <w:adjustRightInd w:val="0"/>
        <w:rPr>
          <w:rFonts w:ascii="Verdana" w:hAnsi="Verdana"/>
        </w:rPr>
      </w:pPr>
      <w:r w:rsidRPr="00952AF8">
        <w:rPr>
          <w:rFonts w:ascii="Verdana" w:hAnsi="Verdana"/>
        </w:rPr>
        <w:t>All staff on maternity, adoption, paternity</w:t>
      </w:r>
      <w:r>
        <w:rPr>
          <w:rFonts w:ascii="Verdana" w:hAnsi="Verdana"/>
        </w:rPr>
        <w:t>, shared</w:t>
      </w:r>
      <w:r w:rsidRPr="00952AF8">
        <w:rPr>
          <w:rFonts w:ascii="Verdana" w:hAnsi="Verdana"/>
        </w:rPr>
        <w:t xml:space="preserve"> parental</w:t>
      </w:r>
      <w:r>
        <w:rPr>
          <w:rFonts w:ascii="Verdana" w:hAnsi="Verdana"/>
        </w:rPr>
        <w:t xml:space="preserve">, or adoption </w:t>
      </w:r>
      <w:r w:rsidRPr="00952AF8">
        <w:rPr>
          <w:rFonts w:ascii="Verdana" w:hAnsi="Verdana"/>
        </w:rPr>
        <w:t xml:space="preserve">leave, will be included in any consultation exercises and will be kept informed throughout any periods of organisational change/staffing reductions. </w:t>
      </w:r>
    </w:p>
    <w:p w14:paraId="4D6FE6DB" w14:textId="77777777" w:rsidR="00A06846" w:rsidRPr="00453040" w:rsidRDefault="00A06846" w:rsidP="00A06846">
      <w:pPr>
        <w:autoSpaceDE w:val="0"/>
        <w:autoSpaceDN w:val="0"/>
        <w:adjustRightInd w:val="0"/>
        <w:spacing w:before="240"/>
        <w:rPr>
          <w:rFonts w:ascii="Verdana" w:hAnsi="Verdana"/>
        </w:rPr>
      </w:pPr>
      <w:r w:rsidRPr="00453040">
        <w:rPr>
          <w:rFonts w:ascii="Verdana" w:hAnsi="Verdana"/>
        </w:rPr>
        <w:t>Selecting an employee for redundancy on the grounds of pregnancy or due to the taking of maternity, paternity, shared parental, or adoption leave will be deemed automatically as unfair dismissal.</w:t>
      </w:r>
    </w:p>
    <w:p w14:paraId="58F831FB" w14:textId="77777777" w:rsidR="00A06846" w:rsidRPr="00952AF8" w:rsidRDefault="00A06846" w:rsidP="00A06846">
      <w:pPr>
        <w:autoSpaceDE w:val="0"/>
        <w:autoSpaceDN w:val="0"/>
        <w:adjustRightInd w:val="0"/>
        <w:spacing w:before="240"/>
        <w:rPr>
          <w:rFonts w:ascii="Verdana" w:hAnsi="Verdana"/>
        </w:rPr>
      </w:pPr>
      <w:r w:rsidRPr="00952AF8">
        <w:rPr>
          <w:rFonts w:ascii="Verdana" w:hAnsi="Verdana"/>
        </w:rPr>
        <w:t xml:space="preserve">Statutory payments (SMP, SPP and SAP) are not affected </w:t>
      </w:r>
      <w:r>
        <w:rPr>
          <w:rFonts w:ascii="Verdana" w:hAnsi="Verdana"/>
        </w:rPr>
        <w:t xml:space="preserve">by redundancy </w:t>
      </w:r>
      <w:r w:rsidRPr="00952AF8">
        <w:rPr>
          <w:rFonts w:ascii="Verdana" w:hAnsi="Verdana"/>
        </w:rPr>
        <w:t xml:space="preserve">and continue until the end of the </w:t>
      </w:r>
      <w:r>
        <w:rPr>
          <w:rFonts w:ascii="Verdana" w:hAnsi="Verdana"/>
        </w:rPr>
        <w:t>m</w:t>
      </w:r>
      <w:r w:rsidRPr="00952AF8">
        <w:rPr>
          <w:rFonts w:ascii="Verdana" w:hAnsi="Verdana"/>
        </w:rPr>
        <w:t xml:space="preserve">aternity or </w:t>
      </w:r>
      <w:r>
        <w:rPr>
          <w:rFonts w:ascii="Verdana" w:hAnsi="Verdana"/>
        </w:rPr>
        <w:t>a</w:t>
      </w:r>
      <w:r w:rsidRPr="00952AF8">
        <w:rPr>
          <w:rFonts w:ascii="Verdana" w:hAnsi="Verdana"/>
        </w:rPr>
        <w:t xml:space="preserve">doption </w:t>
      </w:r>
      <w:r>
        <w:rPr>
          <w:rFonts w:ascii="Verdana" w:hAnsi="Verdana"/>
        </w:rPr>
        <w:t>p</w:t>
      </w:r>
      <w:r w:rsidRPr="00952AF8">
        <w:rPr>
          <w:rFonts w:ascii="Verdana" w:hAnsi="Verdana"/>
        </w:rPr>
        <w:t xml:space="preserve">ay </w:t>
      </w:r>
      <w:r>
        <w:rPr>
          <w:rFonts w:ascii="Verdana" w:hAnsi="Verdana"/>
        </w:rPr>
        <w:t>p</w:t>
      </w:r>
      <w:r w:rsidRPr="00952AF8">
        <w:rPr>
          <w:rFonts w:ascii="Verdana" w:hAnsi="Verdana"/>
        </w:rPr>
        <w:t xml:space="preserve">eriod, or until the employee starts work for a new employer </w:t>
      </w:r>
    </w:p>
    <w:p w14:paraId="44A23C88" w14:textId="77777777" w:rsidR="00A06846" w:rsidRPr="00952AF8" w:rsidRDefault="00A06846" w:rsidP="00A06846">
      <w:pPr>
        <w:autoSpaceDE w:val="0"/>
        <w:autoSpaceDN w:val="0"/>
        <w:adjustRightInd w:val="0"/>
        <w:rPr>
          <w:rFonts w:ascii="Verdana" w:hAnsi="Verdana"/>
        </w:rPr>
      </w:pPr>
    </w:p>
    <w:p w14:paraId="1EF8F8C9" w14:textId="77777777" w:rsidR="00A06846" w:rsidRPr="00952AF8" w:rsidRDefault="00A06846" w:rsidP="00A06846">
      <w:pPr>
        <w:autoSpaceDE w:val="0"/>
        <w:autoSpaceDN w:val="0"/>
        <w:adjustRightInd w:val="0"/>
        <w:rPr>
          <w:rFonts w:ascii="Verdana" w:hAnsi="Verdana"/>
        </w:rPr>
      </w:pPr>
      <w:r w:rsidRPr="00952AF8">
        <w:rPr>
          <w:rFonts w:ascii="Verdana" w:hAnsi="Verdana"/>
        </w:rPr>
        <w:t>Redundancy during maternity, paternity</w:t>
      </w:r>
      <w:r>
        <w:rPr>
          <w:rFonts w:ascii="Verdana" w:hAnsi="Verdana"/>
        </w:rPr>
        <w:t>, shared parental,</w:t>
      </w:r>
      <w:r w:rsidRPr="00952AF8">
        <w:rPr>
          <w:rFonts w:ascii="Verdana" w:hAnsi="Verdana"/>
        </w:rPr>
        <w:t xml:space="preserve"> or adoption leave will end the contractual entitlement to occupational maternity, paternity and adoption pay and the right to return.  </w:t>
      </w:r>
    </w:p>
    <w:p w14:paraId="506D0685" w14:textId="77777777" w:rsidR="00A06846" w:rsidRDefault="00A06846" w:rsidP="00A06846">
      <w:pPr>
        <w:autoSpaceDE w:val="0"/>
        <w:autoSpaceDN w:val="0"/>
        <w:adjustRightInd w:val="0"/>
        <w:spacing w:before="240" w:after="240"/>
        <w:rPr>
          <w:rFonts w:ascii="Verdana" w:hAnsi="Verdana"/>
        </w:rPr>
      </w:pPr>
      <w:r w:rsidRPr="00453040">
        <w:rPr>
          <w:rFonts w:ascii="Verdana" w:hAnsi="Verdana"/>
        </w:rPr>
        <w:t xml:space="preserve">Employees will not be required to repay the occupational element of any maternity/adoption pay paid to them if they made redundant. </w:t>
      </w:r>
    </w:p>
    <w:p w14:paraId="019FEB72" w14:textId="77777777" w:rsidR="00A06846" w:rsidRPr="00E6168A" w:rsidRDefault="00A06846" w:rsidP="00A06846">
      <w:pPr>
        <w:autoSpaceDE w:val="0"/>
        <w:autoSpaceDN w:val="0"/>
        <w:adjustRightInd w:val="0"/>
        <w:ind w:right="845"/>
        <w:rPr>
          <w:rFonts w:ascii="Verdana" w:hAnsi="Verdana"/>
          <w:b/>
          <w:bCs/>
          <w:color w:val="000000" w:themeColor="text1"/>
          <w:sz w:val="24"/>
          <w:szCs w:val="24"/>
        </w:rPr>
      </w:pPr>
      <w:r w:rsidRPr="00E6168A">
        <w:rPr>
          <w:rFonts w:ascii="Verdana" w:hAnsi="Verdana"/>
          <w:b/>
          <w:bCs/>
          <w:color w:val="000000" w:themeColor="text1"/>
          <w:sz w:val="24"/>
          <w:szCs w:val="24"/>
        </w:rPr>
        <w:t>Statutory protection against redundancy</w:t>
      </w:r>
    </w:p>
    <w:p w14:paraId="6F1820B2" w14:textId="77777777" w:rsidR="00A06846" w:rsidRPr="00343A9F" w:rsidRDefault="00A06846" w:rsidP="00A06846">
      <w:pPr>
        <w:autoSpaceDE w:val="0"/>
        <w:autoSpaceDN w:val="0"/>
        <w:adjustRightInd w:val="0"/>
        <w:ind w:right="845"/>
        <w:rPr>
          <w:rFonts w:ascii="Verdana" w:hAnsi="Verdana"/>
          <w:color w:val="000000" w:themeColor="text1"/>
        </w:rPr>
      </w:pPr>
      <w:r w:rsidRPr="00343A9F">
        <w:rPr>
          <w:rFonts w:ascii="Verdana" w:hAnsi="Verdana"/>
          <w:color w:val="000000" w:themeColor="text1"/>
        </w:rPr>
        <w:t xml:space="preserve">Statutory protection against redundancy applies to employees who are pregnant or who are on or have recently returned from maternity, shared parental, or adoption leave.  This applies to employees as follows: </w:t>
      </w:r>
    </w:p>
    <w:p w14:paraId="0BAB33EC" w14:textId="77777777" w:rsidR="00A06846" w:rsidRPr="00343A9F" w:rsidRDefault="00A06846" w:rsidP="00A06846">
      <w:pPr>
        <w:autoSpaceDE w:val="0"/>
        <w:autoSpaceDN w:val="0"/>
        <w:adjustRightInd w:val="0"/>
        <w:ind w:right="845"/>
        <w:rPr>
          <w:rFonts w:ascii="Verdana" w:hAnsi="Verdana"/>
          <w:color w:val="000000" w:themeColor="text1"/>
        </w:rPr>
      </w:pPr>
      <w:r w:rsidRPr="00343A9F">
        <w:rPr>
          <w:rFonts w:ascii="Verdana" w:hAnsi="Verdana"/>
          <w:color w:val="000000" w:themeColor="text1"/>
        </w:rPr>
        <w:t xml:space="preserve"> </w:t>
      </w:r>
    </w:p>
    <w:p w14:paraId="41F388ED" w14:textId="77777777" w:rsidR="00A06846" w:rsidRDefault="00A06846" w:rsidP="00A06846">
      <w:pPr>
        <w:pStyle w:val="ListParagraph"/>
        <w:numPr>
          <w:ilvl w:val="0"/>
          <w:numId w:val="50"/>
        </w:numPr>
        <w:spacing w:before="0" w:after="0"/>
        <w:contextualSpacing/>
        <w:rPr>
          <w:rFonts w:ascii="Verdana" w:hAnsi="Verdana"/>
          <w:color w:val="000000" w:themeColor="text1"/>
          <w:sz w:val="22"/>
          <w:szCs w:val="22"/>
        </w:rPr>
      </w:pPr>
      <w:r w:rsidRPr="00343A9F">
        <w:rPr>
          <w:rFonts w:ascii="Verdana" w:hAnsi="Verdana"/>
          <w:b/>
          <w:bCs/>
          <w:color w:val="000000" w:themeColor="text1"/>
          <w:sz w:val="22"/>
          <w:szCs w:val="22"/>
        </w:rPr>
        <w:t>Pregnant employees</w:t>
      </w:r>
      <w:r w:rsidRPr="00343A9F">
        <w:rPr>
          <w:rFonts w:ascii="Verdana" w:hAnsi="Verdana"/>
          <w:color w:val="000000" w:themeColor="text1"/>
          <w:sz w:val="22"/>
          <w:szCs w:val="22"/>
        </w:rPr>
        <w:t xml:space="preserve"> who are not on maternity leave are protected from the time they inform their employer, on or after 6</w:t>
      </w:r>
      <w:r w:rsidRPr="00343A9F">
        <w:rPr>
          <w:rFonts w:ascii="Verdana" w:hAnsi="Verdana"/>
          <w:color w:val="000000" w:themeColor="text1"/>
          <w:sz w:val="22"/>
          <w:szCs w:val="22"/>
          <w:vertAlign w:val="superscript"/>
        </w:rPr>
        <w:t>th</w:t>
      </w:r>
      <w:r w:rsidRPr="00343A9F">
        <w:rPr>
          <w:rFonts w:ascii="Verdana" w:hAnsi="Verdana"/>
          <w:color w:val="000000" w:themeColor="text1"/>
          <w:sz w:val="22"/>
          <w:szCs w:val="22"/>
        </w:rPr>
        <w:t xml:space="preserve"> April 2024, that they are pregnant.</w:t>
      </w:r>
    </w:p>
    <w:p w14:paraId="36D8BBAC" w14:textId="77777777" w:rsidR="00A06846" w:rsidRPr="00D147B6" w:rsidRDefault="00A06846" w:rsidP="00A06846">
      <w:pPr>
        <w:contextualSpacing/>
        <w:rPr>
          <w:rFonts w:ascii="Verdana" w:hAnsi="Verdana"/>
          <w:color w:val="000000" w:themeColor="text1"/>
        </w:rPr>
      </w:pPr>
    </w:p>
    <w:p w14:paraId="33A48B94" w14:textId="77777777" w:rsidR="00A06846" w:rsidRDefault="00A06846" w:rsidP="00A06846">
      <w:pPr>
        <w:pStyle w:val="ListParagraph"/>
        <w:numPr>
          <w:ilvl w:val="0"/>
          <w:numId w:val="50"/>
        </w:numPr>
        <w:spacing w:before="0" w:after="0"/>
        <w:contextualSpacing/>
        <w:rPr>
          <w:rFonts w:ascii="Verdana" w:hAnsi="Verdana"/>
          <w:color w:val="000000" w:themeColor="text1"/>
          <w:sz w:val="22"/>
          <w:szCs w:val="22"/>
        </w:rPr>
      </w:pPr>
      <w:r w:rsidRPr="00343A9F">
        <w:rPr>
          <w:rFonts w:ascii="Verdana" w:hAnsi="Verdana"/>
          <w:color w:val="000000" w:themeColor="text1"/>
          <w:sz w:val="22"/>
          <w:szCs w:val="22"/>
        </w:rPr>
        <w:t xml:space="preserve">Employees are protected during </w:t>
      </w:r>
      <w:r w:rsidRPr="00343A9F">
        <w:rPr>
          <w:rFonts w:ascii="Verdana" w:hAnsi="Verdana"/>
          <w:b/>
          <w:bCs/>
          <w:color w:val="000000" w:themeColor="text1"/>
          <w:sz w:val="22"/>
          <w:szCs w:val="22"/>
        </w:rPr>
        <w:t xml:space="preserve">maternity </w:t>
      </w:r>
      <w:r w:rsidRPr="00343A9F">
        <w:rPr>
          <w:rFonts w:ascii="Verdana" w:hAnsi="Verdana"/>
          <w:color w:val="000000" w:themeColor="text1"/>
          <w:sz w:val="22"/>
          <w:szCs w:val="22"/>
        </w:rPr>
        <w:t>leave and, where maternity leave ends on or after 6</w:t>
      </w:r>
      <w:r w:rsidRPr="00343A9F">
        <w:rPr>
          <w:rFonts w:ascii="Verdana" w:hAnsi="Verdana"/>
          <w:color w:val="000000" w:themeColor="text1"/>
          <w:sz w:val="22"/>
          <w:szCs w:val="22"/>
          <w:vertAlign w:val="superscript"/>
        </w:rPr>
        <w:t>th</w:t>
      </w:r>
      <w:r w:rsidRPr="00343A9F">
        <w:rPr>
          <w:rFonts w:ascii="Verdana" w:hAnsi="Verdana"/>
          <w:color w:val="000000" w:themeColor="text1"/>
          <w:sz w:val="22"/>
          <w:szCs w:val="22"/>
        </w:rPr>
        <w:t xml:space="preserve"> April 2024, for a period of 18 months starting on the day of childbirth. If this is not notified to the </w:t>
      </w:r>
      <w:proofErr w:type="gramStart"/>
      <w:r w:rsidRPr="00343A9F">
        <w:rPr>
          <w:rFonts w:ascii="Verdana" w:hAnsi="Verdana"/>
          <w:color w:val="000000" w:themeColor="text1"/>
          <w:sz w:val="22"/>
          <w:szCs w:val="22"/>
        </w:rPr>
        <w:t>employer</w:t>
      </w:r>
      <w:proofErr w:type="gramEnd"/>
      <w:r w:rsidRPr="00343A9F">
        <w:rPr>
          <w:rFonts w:ascii="Verdana" w:hAnsi="Verdana"/>
          <w:color w:val="000000" w:themeColor="text1"/>
          <w:sz w:val="22"/>
          <w:szCs w:val="22"/>
        </w:rPr>
        <w:t xml:space="preserve"> protection starts from the first day of EWC. An employee who has a stillbirth after 24 weeks of pregnancy, is entitled to maternity leave and the protection afforded by maternity leave. However, if a woman experiences a miscarriage before 24 weeks of pregnancy she is not entitled to maternity leave. In this situation the protection ends two weeks after the end of the pregnancy, provided the employer has been informed of the pregnancy before the end of this time. This provision applies when an employee informs her employer of her pregnancy on or after 6 April 2024.</w:t>
      </w:r>
    </w:p>
    <w:p w14:paraId="4A8B7B4A" w14:textId="77777777" w:rsidR="00A06846" w:rsidRPr="00D147B6" w:rsidRDefault="00A06846" w:rsidP="00A06846">
      <w:pPr>
        <w:pStyle w:val="ListParagraph"/>
        <w:rPr>
          <w:rFonts w:ascii="Verdana" w:hAnsi="Verdana"/>
          <w:color w:val="000000" w:themeColor="text1"/>
          <w:sz w:val="22"/>
          <w:szCs w:val="22"/>
        </w:rPr>
      </w:pPr>
    </w:p>
    <w:p w14:paraId="6405AD82" w14:textId="77777777" w:rsidR="00A06846" w:rsidRDefault="00A06846" w:rsidP="00A06846">
      <w:pPr>
        <w:pStyle w:val="ListParagraph"/>
        <w:numPr>
          <w:ilvl w:val="0"/>
          <w:numId w:val="50"/>
        </w:numPr>
        <w:spacing w:before="0" w:after="0"/>
        <w:contextualSpacing/>
        <w:rPr>
          <w:rFonts w:ascii="Verdana" w:hAnsi="Verdana"/>
          <w:color w:val="000000" w:themeColor="text1"/>
          <w:sz w:val="22"/>
          <w:szCs w:val="22"/>
        </w:rPr>
      </w:pPr>
      <w:r w:rsidRPr="00343A9F">
        <w:rPr>
          <w:rFonts w:ascii="Verdana" w:hAnsi="Verdana"/>
          <w:color w:val="000000" w:themeColor="text1"/>
          <w:sz w:val="22"/>
          <w:szCs w:val="22"/>
        </w:rPr>
        <w:t xml:space="preserve">Employees are protected during </w:t>
      </w:r>
      <w:r w:rsidRPr="00343A9F">
        <w:rPr>
          <w:rFonts w:ascii="Verdana" w:hAnsi="Verdana"/>
          <w:b/>
          <w:bCs/>
          <w:color w:val="000000" w:themeColor="text1"/>
          <w:sz w:val="22"/>
          <w:szCs w:val="22"/>
        </w:rPr>
        <w:t xml:space="preserve">adoption </w:t>
      </w:r>
      <w:r w:rsidRPr="00343A9F">
        <w:rPr>
          <w:rFonts w:ascii="Verdana" w:hAnsi="Verdana"/>
          <w:color w:val="000000" w:themeColor="text1"/>
          <w:sz w:val="22"/>
          <w:szCs w:val="22"/>
        </w:rPr>
        <w:t xml:space="preserve">leave and for employees returning from adoption leave on or after 6 April 2024, for a period of 18 months starting on the date </w:t>
      </w:r>
      <w:r w:rsidRPr="00343A9F">
        <w:rPr>
          <w:rFonts w:ascii="Verdana" w:hAnsi="Verdana"/>
          <w:color w:val="000000" w:themeColor="text1"/>
          <w:sz w:val="22"/>
          <w:szCs w:val="22"/>
        </w:rPr>
        <w:lastRenderedPageBreak/>
        <w:t>of the child’s placement. In the case of adoptions from overseas, the 18-month period runs from the date the child enters Great Britain.</w:t>
      </w:r>
    </w:p>
    <w:p w14:paraId="48DE3615" w14:textId="77777777" w:rsidR="00A06846" w:rsidRPr="00D147B6" w:rsidRDefault="00A06846" w:rsidP="00A06846">
      <w:pPr>
        <w:pStyle w:val="ListParagraph"/>
        <w:rPr>
          <w:rFonts w:ascii="Verdana" w:hAnsi="Verdana"/>
          <w:color w:val="000000" w:themeColor="text1"/>
          <w:sz w:val="22"/>
          <w:szCs w:val="22"/>
        </w:rPr>
      </w:pPr>
    </w:p>
    <w:p w14:paraId="0FCDA603" w14:textId="77777777" w:rsidR="00A06846" w:rsidRPr="00343A9F" w:rsidRDefault="00A06846" w:rsidP="00A06846">
      <w:pPr>
        <w:pStyle w:val="ListParagraph"/>
        <w:numPr>
          <w:ilvl w:val="0"/>
          <w:numId w:val="50"/>
        </w:numPr>
        <w:spacing w:before="0" w:after="0"/>
        <w:contextualSpacing/>
        <w:rPr>
          <w:rFonts w:ascii="Verdana" w:hAnsi="Verdana"/>
          <w:color w:val="000000" w:themeColor="text1"/>
          <w:sz w:val="22"/>
          <w:szCs w:val="22"/>
        </w:rPr>
      </w:pPr>
      <w:r w:rsidRPr="00343A9F">
        <w:rPr>
          <w:rFonts w:ascii="Verdana" w:hAnsi="Verdana"/>
          <w:color w:val="000000" w:themeColor="text1"/>
          <w:sz w:val="22"/>
          <w:szCs w:val="22"/>
        </w:rPr>
        <w:t xml:space="preserve">Employees are protected during </w:t>
      </w:r>
      <w:r w:rsidRPr="00343A9F">
        <w:rPr>
          <w:rFonts w:ascii="Verdana" w:hAnsi="Verdana"/>
          <w:b/>
          <w:bCs/>
          <w:color w:val="000000" w:themeColor="text1"/>
          <w:sz w:val="22"/>
          <w:szCs w:val="22"/>
        </w:rPr>
        <w:t xml:space="preserve">shared parental </w:t>
      </w:r>
      <w:r w:rsidRPr="00343A9F">
        <w:rPr>
          <w:rFonts w:ascii="Verdana" w:hAnsi="Verdana"/>
          <w:color w:val="000000" w:themeColor="text1"/>
          <w:sz w:val="22"/>
          <w:szCs w:val="22"/>
        </w:rPr>
        <w:t>leave and for employees who take at least six weeks shared parental starting on or after 6 April 2024, for a period of 18 months starting on the date of the child’s birth or placement in the case of adoption.</w:t>
      </w:r>
    </w:p>
    <w:p w14:paraId="5F668785" w14:textId="77777777" w:rsidR="00A06846" w:rsidRPr="00343A9F" w:rsidRDefault="00A06846" w:rsidP="00A06846">
      <w:pPr>
        <w:rPr>
          <w:rFonts w:ascii="Verdana" w:hAnsi="Verdana"/>
          <w:color w:val="000000" w:themeColor="text1"/>
        </w:rPr>
      </w:pPr>
    </w:p>
    <w:p w14:paraId="7B69EFA0" w14:textId="77777777" w:rsidR="00A06846" w:rsidRPr="00343A9F" w:rsidRDefault="00A06846" w:rsidP="00A06846">
      <w:pPr>
        <w:rPr>
          <w:rFonts w:ascii="Verdana" w:hAnsi="Verdana"/>
          <w:color w:val="000000" w:themeColor="text1"/>
        </w:rPr>
      </w:pPr>
      <w:r w:rsidRPr="00343A9F">
        <w:rPr>
          <w:rFonts w:ascii="Verdana" w:hAnsi="Verdana"/>
          <w:color w:val="000000" w:themeColor="text1"/>
        </w:rPr>
        <w:t>Employees covered by the above protection are entitled to be offered suitable alternative employment in preference to other employees if they would otherwise be made redundant during the protected period.</w:t>
      </w:r>
    </w:p>
    <w:p w14:paraId="2A1AC610" w14:textId="77777777" w:rsidR="00A06846" w:rsidRPr="00343A9F" w:rsidRDefault="00A06846" w:rsidP="00A06846">
      <w:pPr>
        <w:rPr>
          <w:rFonts w:ascii="Verdana" w:hAnsi="Verdana"/>
          <w:color w:val="000000" w:themeColor="text1"/>
        </w:rPr>
      </w:pPr>
    </w:p>
    <w:p w14:paraId="602D0DE1" w14:textId="77777777" w:rsidR="00A06846" w:rsidRPr="00343A9F" w:rsidRDefault="00A06846" w:rsidP="00A06846">
      <w:pPr>
        <w:rPr>
          <w:rFonts w:ascii="Verdana" w:hAnsi="Verdana"/>
          <w:color w:val="000000" w:themeColor="text1"/>
        </w:rPr>
      </w:pPr>
      <w:r w:rsidRPr="00343A9F">
        <w:rPr>
          <w:rFonts w:ascii="Verdana" w:hAnsi="Verdana"/>
          <w:color w:val="000000" w:themeColor="text1"/>
        </w:rPr>
        <w:t>The HR Business Partner Education Team must be contacted before taking any action to dismiss an employee who is on maternity, adoption, shared parental leave or paternity leave. They can be contacted using the services normal Business Partner contact.</w:t>
      </w:r>
    </w:p>
    <w:p w14:paraId="3B7A682D" w14:textId="77777777" w:rsidR="00A06846" w:rsidRPr="00A90E4B" w:rsidRDefault="00A06846" w:rsidP="00A06846">
      <w:pPr>
        <w:rPr>
          <w:rFonts w:ascii="Verdana" w:hAnsi="Verdana"/>
          <w:color w:val="FF0000"/>
        </w:rPr>
      </w:pPr>
    </w:p>
    <w:p w14:paraId="61FB4E5A" w14:textId="77777777" w:rsidR="00A06846" w:rsidRPr="00C735DA" w:rsidRDefault="00A06846" w:rsidP="00A06846">
      <w:pPr>
        <w:pStyle w:val="Heading1"/>
        <w:rPr>
          <w:color w:val="0070C0"/>
          <w:sz w:val="32"/>
          <w:szCs w:val="32"/>
          <w:lang w:val="en"/>
        </w:rPr>
      </w:pPr>
      <w:r w:rsidRPr="00C735DA">
        <w:rPr>
          <w:color w:val="0070C0"/>
          <w:sz w:val="32"/>
          <w:szCs w:val="32"/>
          <w:lang w:val="en"/>
        </w:rPr>
        <w:t xml:space="preserve">11. Repayment </w:t>
      </w:r>
      <w:r>
        <w:rPr>
          <w:color w:val="0070C0"/>
          <w:sz w:val="32"/>
          <w:szCs w:val="32"/>
          <w:lang w:val="en"/>
        </w:rPr>
        <w:t>O</w:t>
      </w:r>
      <w:r w:rsidRPr="00C735DA">
        <w:rPr>
          <w:color w:val="0070C0"/>
          <w:sz w:val="32"/>
          <w:szCs w:val="32"/>
          <w:lang w:val="en"/>
        </w:rPr>
        <w:t xml:space="preserve">f loans, </w:t>
      </w:r>
      <w:r>
        <w:rPr>
          <w:color w:val="0070C0"/>
          <w:sz w:val="32"/>
          <w:szCs w:val="32"/>
          <w:lang w:val="en"/>
        </w:rPr>
        <w:t>I</w:t>
      </w:r>
      <w:r w:rsidRPr="00C735DA">
        <w:rPr>
          <w:color w:val="0070C0"/>
          <w:sz w:val="32"/>
          <w:szCs w:val="32"/>
          <w:lang w:val="en"/>
        </w:rPr>
        <w:t xml:space="preserve">ncluding </w:t>
      </w:r>
      <w:r>
        <w:rPr>
          <w:color w:val="0070C0"/>
          <w:sz w:val="32"/>
          <w:szCs w:val="32"/>
          <w:lang w:val="en"/>
        </w:rPr>
        <w:t>F</w:t>
      </w:r>
      <w:r w:rsidRPr="00C735DA">
        <w:rPr>
          <w:color w:val="0070C0"/>
          <w:sz w:val="32"/>
          <w:szCs w:val="32"/>
          <w:lang w:val="en"/>
        </w:rPr>
        <w:t xml:space="preserve">ees </w:t>
      </w:r>
      <w:proofErr w:type="gramStart"/>
      <w:r>
        <w:rPr>
          <w:color w:val="0070C0"/>
          <w:sz w:val="32"/>
          <w:szCs w:val="32"/>
          <w:lang w:val="en"/>
        </w:rPr>
        <w:t>F</w:t>
      </w:r>
      <w:r w:rsidRPr="00C735DA">
        <w:rPr>
          <w:color w:val="0070C0"/>
          <w:sz w:val="32"/>
          <w:szCs w:val="32"/>
          <w:lang w:val="en"/>
        </w:rPr>
        <w:t>or</w:t>
      </w:r>
      <w:proofErr w:type="gramEnd"/>
      <w:r w:rsidRPr="00C735DA">
        <w:rPr>
          <w:color w:val="0070C0"/>
          <w:sz w:val="32"/>
          <w:szCs w:val="32"/>
          <w:lang w:val="en"/>
        </w:rPr>
        <w:t xml:space="preserve"> </w:t>
      </w:r>
      <w:r>
        <w:rPr>
          <w:color w:val="0070C0"/>
          <w:sz w:val="32"/>
          <w:szCs w:val="32"/>
          <w:lang w:val="en"/>
        </w:rPr>
        <w:t>S</w:t>
      </w:r>
      <w:r w:rsidRPr="00C735DA">
        <w:rPr>
          <w:color w:val="0070C0"/>
          <w:sz w:val="32"/>
          <w:szCs w:val="32"/>
          <w:lang w:val="en"/>
        </w:rPr>
        <w:t>tudy</w:t>
      </w:r>
    </w:p>
    <w:p w14:paraId="00F9C1E5" w14:textId="77777777" w:rsidR="00A06846" w:rsidRPr="00952AF8" w:rsidRDefault="00A06846" w:rsidP="00A06846">
      <w:pPr>
        <w:rPr>
          <w:rFonts w:ascii="Verdana" w:hAnsi="Verdana"/>
          <w:lang w:val="en"/>
        </w:rPr>
      </w:pPr>
      <w:r w:rsidRPr="00952AF8">
        <w:rPr>
          <w:rFonts w:ascii="Verdana" w:hAnsi="Verdana"/>
          <w:lang w:val="en"/>
        </w:rPr>
        <w:t>All outstanding loans, e.</w:t>
      </w:r>
      <w:proofErr w:type="gramStart"/>
      <w:r w:rsidRPr="00952AF8">
        <w:rPr>
          <w:rFonts w:ascii="Verdana" w:hAnsi="Verdana"/>
          <w:lang w:val="en"/>
        </w:rPr>
        <w:t>g.</w:t>
      </w:r>
      <w:r>
        <w:rPr>
          <w:rFonts w:ascii="Verdana" w:hAnsi="Verdana"/>
          <w:lang w:val="en"/>
        </w:rPr>
        <w:t>,</w:t>
      </w:r>
      <w:proofErr w:type="gramEnd"/>
      <w:r w:rsidRPr="00952AF8">
        <w:rPr>
          <w:rFonts w:ascii="Verdana" w:hAnsi="Verdana"/>
          <w:lang w:val="en"/>
        </w:rPr>
        <w:t xml:space="preserve"> car and bike loans, will need to be re-paid by the employee prior to their leaving, or they will be taken from their final payment. </w:t>
      </w:r>
    </w:p>
    <w:p w14:paraId="08901096" w14:textId="77777777" w:rsidR="00A06846" w:rsidRPr="00952AF8" w:rsidRDefault="00A06846" w:rsidP="00A06846">
      <w:pPr>
        <w:spacing w:before="100" w:after="100"/>
        <w:rPr>
          <w:rFonts w:ascii="Verdana" w:hAnsi="Verdana"/>
          <w:lang w:val="en"/>
        </w:rPr>
      </w:pPr>
      <w:r w:rsidRPr="00952AF8">
        <w:rPr>
          <w:rFonts w:ascii="Verdana" w:hAnsi="Verdana"/>
          <w:lang w:val="en"/>
        </w:rPr>
        <w:t xml:space="preserve">Employees who have completed a course of study which was paid for, or </w:t>
      </w:r>
      <w:proofErr w:type="spellStart"/>
      <w:r w:rsidRPr="00952AF8">
        <w:rPr>
          <w:rFonts w:ascii="Verdana" w:hAnsi="Verdana"/>
          <w:lang w:val="en"/>
        </w:rPr>
        <w:t>subsidised</w:t>
      </w:r>
      <w:proofErr w:type="spellEnd"/>
      <w:r w:rsidRPr="00952AF8">
        <w:rPr>
          <w:rFonts w:ascii="Verdana" w:hAnsi="Verdana"/>
          <w:lang w:val="en"/>
        </w:rPr>
        <w:t xml:space="preserve"> by the Authority/School, and where there is an agreement to repay some or </w:t>
      </w:r>
      <w:proofErr w:type="gramStart"/>
      <w:r w:rsidRPr="00952AF8">
        <w:rPr>
          <w:rFonts w:ascii="Verdana" w:hAnsi="Verdana"/>
          <w:lang w:val="en"/>
        </w:rPr>
        <w:t>all of</w:t>
      </w:r>
      <w:proofErr w:type="gramEnd"/>
      <w:r w:rsidRPr="00952AF8">
        <w:rPr>
          <w:rFonts w:ascii="Verdana" w:hAnsi="Verdana"/>
          <w:lang w:val="en"/>
        </w:rPr>
        <w:t xml:space="preserve"> the costs if employment ceases within 2 years of the course completion, will not be expected to repay the costs of their course.  </w:t>
      </w:r>
    </w:p>
    <w:p w14:paraId="19D90C48" w14:textId="77777777" w:rsidR="00A06846" w:rsidRDefault="00A06846" w:rsidP="00A06846">
      <w:pPr>
        <w:spacing w:before="100" w:after="100"/>
        <w:rPr>
          <w:rFonts w:ascii="Verdana" w:hAnsi="Verdana"/>
          <w:lang w:val="en"/>
        </w:rPr>
      </w:pPr>
      <w:r w:rsidRPr="00952AF8">
        <w:rPr>
          <w:rFonts w:ascii="Verdana" w:hAnsi="Verdana"/>
          <w:lang w:val="en"/>
        </w:rPr>
        <w:t xml:space="preserve">Employees who are studying for a qualification paid for or </w:t>
      </w:r>
      <w:proofErr w:type="spellStart"/>
      <w:r w:rsidRPr="00952AF8">
        <w:rPr>
          <w:rFonts w:ascii="Verdana" w:hAnsi="Verdana"/>
          <w:lang w:val="en"/>
        </w:rPr>
        <w:t>subsidised</w:t>
      </w:r>
      <w:proofErr w:type="spellEnd"/>
      <w:r w:rsidRPr="00952AF8">
        <w:rPr>
          <w:rFonts w:ascii="Verdana" w:hAnsi="Verdana"/>
          <w:lang w:val="en"/>
        </w:rPr>
        <w:t xml:space="preserve"> by the Authority</w:t>
      </w:r>
      <w:r>
        <w:rPr>
          <w:rFonts w:ascii="Verdana" w:hAnsi="Verdana"/>
          <w:lang w:val="en"/>
        </w:rPr>
        <w:t>/School</w:t>
      </w:r>
      <w:r w:rsidRPr="00952AF8">
        <w:rPr>
          <w:rFonts w:ascii="Verdana" w:hAnsi="Verdana"/>
          <w:lang w:val="en"/>
        </w:rPr>
        <w:t xml:space="preserve"> will need to provide their own funding should they wish to continue the course. The Authority</w:t>
      </w:r>
      <w:r>
        <w:rPr>
          <w:rFonts w:ascii="Verdana" w:hAnsi="Verdana"/>
          <w:lang w:val="en"/>
        </w:rPr>
        <w:t>/School</w:t>
      </w:r>
      <w:r w:rsidRPr="00952AF8">
        <w:rPr>
          <w:rFonts w:ascii="Verdana" w:hAnsi="Verdana"/>
          <w:lang w:val="en"/>
        </w:rPr>
        <w:t>'s financial obligations will cease on the last day of their employment or at the end of the academic term following that day as appropriate.</w:t>
      </w:r>
    </w:p>
    <w:p w14:paraId="36B8F791" w14:textId="77777777" w:rsidR="00A06846" w:rsidRPr="00952AF8" w:rsidRDefault="00A06846" w:rsidP="00A06846">
      <w:pPr>
        <w:rPr>
          <w:rFonts w:ascii="Verdana" w:hAnsi="Verdana"/>
          <w:b/>
          <w:i/>
          <w:color w:val="548DD4"/>
          <w:lang w:val="en"/>
        </w:rPr>
      </w:pPr>
      <w:r w:rsidRPr="00952AF8">
        <w:rPr>
          <w:rFonts w:ascii="Verdana" w:hAnsi="Verdana"/>
          <w:b/>
          <w:bCs/>
          <w:lang w:val="en"/>
        </w:rPr>
        <w:t>Note:</w:t>
      </w:r>
      <w:r w:rsidRPr="00952AF8">
        <w:rPr>
          <w:rFonts w:ascii="Verdana" w:hAnsi="Verdana"/>
          <w:lang w:val="en"/>
        </w:rPr>
        <w:t xml:space="preserve"> Academies may have different policies on the repayment of loans</w:t>
      </w:r>
      <w:r>
        <w:rPr>
          <w:rFonts w:ascii="Verdana" w:hAnsi="Verdana"/>
          <w:lang w:val="en"/>
        </w:rPr>
        <w:t>.</w:t>
      </w:r>
    </w:p>
    <w:p w14:paraId="70FE49DB" w14:textId="77777777" w:rsidR="00A06846" w:rsidRPr="00952AF8" w:rsidRDefault="00A06846" w:rsidP="00A06846">
      <w:pPr>
        <w:pStyle w:val="BodyText"/>
        <w:rPr>
          <w:sz w:val="22"/>
          <w:szCs w:val="22"/>
        </w:rPr>
      </w:pPr>
    </w:p>
    <w:p w14:paraId="66644659" w14:textId="77777777" w:rsidR="00A06846" w:rsidRPr="00C735DA" w:rsidRDefault="00A06846" w:rsidP="00A06846">
      <w:pPr>
        <w:pStyle w:val="Heading1"/>
        <w:rPr>
          <w:color w:val="0070C0"/>
          <w:sz w:val="32"/>
          <w:szCs w:val="32"/>
        </w:rPr>
      </w:pPr>
      <w:r w:rsidRPr="00C735DA">
        <w:rPr>
          <w:color w:val="0070C0"/>
          <w:sz w:val="32"/>
          <w:szCs w:val="32"/>
          <w:lang w:val="en"/>
        </w:rPr>
        <w:t>12. Document History</w:t>
      </w:r>
      <w:r w:rsidRPr="00C735DA">
        <w:rPr>
          <w:color w:val="0070C0"/>
          <w:sz w:val="32"/>
          <w:szCs w:val="32"/>
        </w:rPr>
        <w:t xml:space="preserve"> </w:t>
      </w:r>
    </w:p>
    <w:p w14:paraId="2FEBC4D6" w14:textId="77777777" w:rsidR="00A06846" w:rsidRDefault="00A06846" w:rsidP="00A06846">
      <w:pPr>
        <w:pStyle w:val="BodyText"/>
        <w:rPr>
          <w:sz w:val="16"/>
          <w:szCs w:val="16"/>
        </w:rPr>
      </w:pPr>
      <w:r w:rsidRPr="00EC2DF9">
        <w:rPr>
          <w:sz w:val="16"/>
          <w:szCs w:val="16"/>
        </w:rPr>
        <w:t xml:space="preserve"> </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122"/>
        <w:gridCol w:w="3888"/>
        <w:gridCol w:w="3006"/>
      </w:tblGrid>
      <w:tr w:rsidR="00A06846" w:rsidRPr="00EC7E68" w14:paraId="64065606" w14:textId="77777777" w:rsidTr="002C1CCE">
        <w:tc>
          <w:tcPr>
            <w:tcW w:w="2122" w:type="dxa"/>
            <w:tcBorders>
              <w:top w:val="single" w:sz="4" w:space="0" w:color="000000"/>
              <w:left w:val="single" w:sz="4" w:space="0" w:color="000000"/>
              <w:bottom w:val="single" w:sz="4" w:space="0" w:color="000000"/>
              <w:right w:val="nil"/>
            </w:tcBorders>
            <w:shd w:val="clear" w:color="auto" w:fill="000000"/>
          </w:tcPr>
          <w:p w14:paraId="02EB0CEE" w14:textId="77777777" w:rsidR="00A06846" w:rsidRPr="00C1460D" w:rsidRDefault="00A06846" w:rsidP="002C1CCE">
            <w:pPr>
              <w:rPr>
                <w:rFonts w:ascii="Verdana" w:hAnsi="Verdana"/>
                <w:b/>
                <w:bCs/>
                <w:color w:val="FFFFFF"/>
              </w:rPr>
            </w:pPr>
            <w:r w:rsidRPr="00C1460D">
              <w:rPr>
                <w:rFonts w:ascii="Verdana" w:hAnsi="Verdana"/>
                <w:b/>
                <w:bCs/>
                <w:color w:val="FFFFFF"/>
              </w:rPr>
              <w:t>Date</w:t>
            </w:r>
          </w:p>
        </w:tc>
        <w:tc>
          <w:tcPr>
            <w:tcW w:w="3888" w:type="dxa"/>
            <w:tcBorders>
              <w:top w:val="single" w:sz="4" w:space="0" w:color="000000"/>
              <w:left w:val="nil"/>
              <w:bottom w:val="single" w:sz="4" w:space="0" w:color="000000"/>
              <w:right w:val="nil"/>
            </w:tcBorders>
            <w:shd w:val="clear" w:color="auto" w:fill="000000"/>
          </w:tcPr>
          <w:p w14:paraId="0E5BA902" w14:textId="77777777" w:rsidR="00A06846" w:rsidRPr="00C1460D" w:rsidRDefault="00A06846" w:rsidP="002C1CCE">
            <w:pPr>
              <w:rPr>
                <w:rFonts w:ascii="Verdana" w:hAnsi="Verdana"/>
                <w:b/>
                <w:bCs/>
                <w:color w:val="FFFFFF"/>
              </w:rPr>
            </w:pPr>
            <w:r w:rsidRPr="00C1460D">
              <w:rPr>
                <w:rFonts w:ascii="Verdana" w:hAnsi="Verdana"/>
                <w:b/>
                <w:bCs/>
                <w:color w:val="FFFFFF"/>
              </w:rPr>
              <w:t>Comments</w:t>
            </w:r>
          </w:p>
        </w:tc>
        <w:tc>
          <w:tcPr>
            <w:tcW w:w="3006" w:type="dxa"/>
            <w:tcBorders>
              <w:top w:val="single" w:sz="4" w:space="0" w:color="000000"/>
              <w:left w:val="nil"/>
              <w:bottom w:val="single" w:sz="4" w:space="0" w:color="000000"/>
              <w:right w:val="single" w:sz="4" w:space="0" w:color="000000"/>
            </w:tcBorders>
            <w:shd w:val="clear" w:color="auto" w:fill="000000"/>
          </w:tcPr>
          <w:p w14:paraId="6D6F5B16" w14:textId="77777777" w:rsidR="00A06846" w:rsidRPr="00C1460D" w:rsidRDefault="00A06846" w:rsidP="002C1CCE">
            <w:pPr>
              <w:rPr>
                <w:rFonts w:ascii="Verdana" w:hAnsi="Verdana"/>
                <w:b/>
                <w:bCs/>
                <w:color w:val="FFFFFF"/>
              </w:rPr>
            </w:pPr>
            <w:r w:rsidRPr="00C1460D">
              <w:rPr>
                <w:rFonts w:ascii="Verdana" w:hAnsi="Verdana"/>
                <w:b/>
                <w:bCs/>
                <w:color w:val="FFFFFF"/>
              </w:rPr>
              <w:t>Author</w:t>
            </w:r>
          </w:p>
        </w:tc>
      </w:tr>
      <w:tr w:rsidR="00A06846" w:rsidRPr="00EC7E68" w14:paraId="44B47477" w14:textId="77777777" w:rsidTr="002C1CCE">
        <w:tc>
          <w:tcPr>
            <w:tcW w:w="2122" w:type="dxa"/>
            <w:shd w:val="clear" w:color="auto" w:fill="CCCCCC"/>
          </w:tcPr>
          <w:p w14:paraId="621F07E8" w14:textId="77777777" w:rsidR="00A06846" w:rsidRPr="00C1460D" w:rsidRDefault="00A06846" w:rsidP="002C1CCE">
            <w:pPr>
              <w:rPr>
                <w:rFonts w:ascii="Verdana" w:hAnsi="Verdana"/>
              </w:rPr>
            </w:pPr>
            <w:r w:rsidRPr="00C1460D">
              <w:rPr>
                <w:rFonts w:ascii="Verdana" w:hAnsi="Verdana"/>
              </w:rPr>
              <w:t>June 2011</w:t>
            </w:r>
          </w:p>
        </w:tc>
        <w:tc>
          <w:tcPr>
            <w:tcW w:w="3888" w:type="dxa"/>
            <w:shd w:val="clear" w:color="auto" w:fill="CCCCCC"/>
          </w:tcPr>
          <w:p w14:paraId="5B7F466A" w14:textId="77777777" w:rsidR="00A06846" w:rsidRPr="00C1460D" w:rsidRDefault="00A06846" w:rsidP="002C1CCE">
            <w:pPr>
              <w:rPr>
                <w:rFonts w:ascii="Verdana" w:hAnsi="Verdana"/>
              </w:rPr>
            </w:pPr>
            <w:r w:rsidRPr="00C1460D">
              <w:rPr>
                <w:rFonts w:ascii="Verdana" w:hAnsi="Verdana"/>
              </w:rPr>
              <w:t>Document and appendix written</w:t>
            </w:r>
          </w:p>
        </w:tc>
        <w:tc>
          <w:tcPr>
            <w:tcW w:w="3006" w:type="dxa"/>
            <w:shd w:val="clear" w:color="auto" w:fill="CCCCCC"/>
          </w:tcPr>
          <w:p w14:paraId="3CBD495E" w14:textId="77777777" w:rsidR="00A06846" w:rsidRPr="00C1460D" w:rsidRDefault="00A06846" w:rsidP="002C1CCE">
            <w:pPr>
              <w:rPr>
                <w:rFonts w:ascii="Verdana" w:hAnsi="Verdana"/>
              </w:rPr>
            </w:pPr>
            <w:r w:rsidRPr="00C1460D">
              <w:rPr>
                <w:rFonts w:ascii="Verdana" w:hAnsi="Verdana"/>
              </w:rPr>
              <w:t>Policy and Practice Team (LRW)</w:t>
            </w:r>
          </w:p>
        </w:tc>
      </w:tr>
      <w:tr w:rsidR="00A06846" w:rsidRPr="00EC7E68" w14:paraId="7A73B8AA" w14:textId="77777777" w:rsidTr="002C1CCE">
        <w:tc>
          <w:tcPr>
            <w:tcW w:w="2122" w:type="dxa"/>
          </w:tcPr>
          <w:p w14:paraId="59E4C07C" w14:textId="77777777" w:rsidR="00A06846" w:rsidRPr="00C1460D" w:rsidRDefault="00A06846" w:rsidP="002C1CCE">
            <w:pPr>
              <w:rPr>
                <w:rFonts w:ascii="Verdana" w:hAnsi="Verdana"/>
              </w:rPr>
            </w:pPr>
            <w:r w:rsidRPr="00C1460D">
              <w:rPr>
                <w:rFonts w:ascii="Verdana" w:hAnsi="Verdana"/>
              </w:rPr>
              <w:t>January 2013</w:t>
            </w:r>
          </w:p>
        </w:tc>
        <w:tc>
          <w:tcPr>
            <w:tcW w:w="3888" w:type="dxa"/>
          </w:tcPr>
          <w:p w14:paraId="37B94B49" w14:textId="77777777" w:rsidR="00A06846" w:rsidRPr="00C1460D" w:rsidRDefault="00A06846" w:rsidP="002C1CCE">
            <w:pPr>
              <w:rPr>
                <w:rFonts w:ascii="Verdana" w:hAnsi="Verdana"/>
              </w:rPr>
            </w:pPr>
            <w:r w:rsidRPr="00C1460D">
              <w:rPr>
                <w:rFonts w:ascii="Verdana" w:hAnsi="Verdana"/>
              </w:rPr>
              <w:t>Document updated to reference academies and appendix amended</w:t>
            </w:r>
          </w:p>
        </w:tc>
        <w:tc>
          <w:tcPr>
            <w:tcW w:w="3006" w:type="dxa"/>
          </w:tcPr>
          <w:p w14:paraId="5A89FB1F" w14:textId="77777777" w:rsidR="00A06846" w:rsidRPr="00C1460D" w:rsidRDefault="00A06846" w:rsidP="002C1CCE">
            <w:pPr>
              <w:rPr>
                <w:rFonts w:ascii="Verdana" w:hAnsi="Verdana"/>
              </w:rPr>
            </w:pPr>
            <w:r w:rsidRPr="00C1460D">
              <w:rPr>
                <w:rFonts w:ascii="Verdana" w:hAnsi="Verdana"/>
              </w:rPr>
              <w:t>Policy and Practice Team</w:t>
            </w:r>
          </w:p>
        </w:tc>
      </w:tr>
      <w:tr w:rsidR="00A06846" w:rsidRPr="00EC7E68" w14:paraId="78EEF0D7" w14:textId="77777777" w:rsidTr="002C1CCE">
        <w:tc>
          <w:tcPr>
            <w:tcW w:w="2122" w:type="dxa"/>
            <w:shd w:val="clear" w:color="auto" w:fill="CCCCCC"/>
          </w:tcPr>
          <w:p w14:paraId="44803AE2" w14:textId="77777777" w:rsidR="00A06846" w:rsidRPr="00C1460D" w:rsidRDefault="00A06846" w:rsidP="002C1CCE">
            <w:pPr>
              <w:rPr>
                <w:rFonts w:ascii="Verdana" w:hAnsi="Verdana"/>
              </w:rPr>
            </w:pPr>
            <w:r w:rsidRPr="00C1460D">
              <w:rPr>
                <w:rFonts w:ascii="Verdana" w:hAnsi="Verdana"/>
              </w:rPr>
              <w:t>March 2020</w:t>
            </w:r>
          </w:p>
        </w:tc>
        <w:tc>
          <w:tcPr>
            <w:tcW w:w="3888" w:type="dxa"/>
            <w:shd w:val="clear" w:color="auto" w:fill="CCCCCC"/>
          </w:tcPr>
          <w:p w14:paraId="065FC3F3" w14:textId="77777777" w:rsidR="00A06846" w:rsidRPr="00C1460D" w:rsidRDefault="00A06846" w:rsidP="002C1CCE">
            <w:pPr>
              <w:rPr>
                <w:rFonts w:ascii="Verdana" w:hAnsi="Verdana"/>
              </w:rPr>
            </w:pPr>
            <w:r w:rsidRPr="00C1460D">
              <w:rPr>
                <w:rFonts w:ascii="Verdana" w:hAnsi="Verdana"/>
              </w:rPr>
              <w:t>Document reviewed - updated HR contacts and Director of Education &amp; Skills</w:t>
            </w:r>
          </w:p>
        </w:tc>
        <w:tc>
          <w:tcPr>
            <w:tcW w:w="3006" w:type="dxa"/>
            <w:shd w:val="clear" w:color="auto" w:fill="CCCCCC"/>
          </w:tcPr>
          <w:p w14:paraId="22ECFE92" w14:textId="77777777" w:rsidR="00A06846" w:rsidRPr="00C1460D" w:rsidRDefault="00A06846" w:rsidP="002C1CCE">
            <w:pPr>
              <w:rPr>
                <w:rFonts w:ascii="Verdana" w:hAnsi="Verdana"/>
              </w:rPr>
            </w:pPr>
            <w:r w:rsidRPr="00C1460D">
              <w:rPr>
                <w:rFonts w:ascii="Verdana" w:hAnsi="Verdana"/>
              </w:rPr>
              <w:t>Specialist HR Services (NH)</w:t>
            </w:r>
          </w:p>
        </w:tc>
      </w:tr>
      <w:tr w:rsidR="00A06846" w:rsidRPr="00EC7E68" w14:paraId="1EFA8FEE" w14:textId="77777777" w:rsidTr="002C1CCE">
        <w:tc>
          <w:tcPr>
            <w:tcW w:w="2122" w:type="dxa"/>
          </w:tcPr>
          <w:p w14:paraId="019A6517" w14:textId="77777777" w:rsidR="00A06846" w:rsidRPr="00C1460D" w:rsidRDefault="00A06846" w:rsidP="002C1CCE">
            <w:pPr>
              <w:rPr>
                <w:rFonts w:ascii="Verdana" w:hAnsi="Verdana"/>
              </w:rPr>
            </w:pPr>
            <w:r w:rsidRPr="00C1460D">
              <w:rPr>
                <w:rFonts w:ascii="Verdana" w:hAnsi="Verdana"/>
              </w:rPr>
              <w:t>May 2020</w:t>
            </w:r>
          </w:p>
        </w:tc>
        <w:tc>
          <w:tcPr>
            <w:tcW w:w="3888" w:type="dxa"/>
          </w:tcPr>
          <w:p w14:paraId="1B24D5EF" w14:textId="77777777" w:rsidR="00A06846" w:rsidRPr="00C1460D" w:rsidRDefault="00A06846" w:rsidP="002C1CCE">
            <w:pPr>
              <w:rPr>
                <w:rFonts w:ascii="Verdana" w:hAnsi="Verdana"/>
              </w:rPr>
            </w:pPr>
            <w:r w:rsidRPr="00C1460D">
              <w:rPr>
                <w:rFonts w:ascii="Verdana" w:hAnsi="Verdana"/>
              </w:rPr>
              <w:t>Document sense checked - numbering order in section 5 was incorrect and has been corrected</w:t>
            </w:r>
          </w:p>
        </w:tc>
        <w:tc>
          <w:tcPr>
            <w:tcW w:w="3006" w:type="dxa"/>
          </w:tcPr>
          <w:p w14:paraId="6F2FFC9A" w14:textId="77777777" w:rsidR="00A06846" w:rsidRPr="00C1460D" w:rsidRDefault="00A06846" w:rsidP="002C1CCE">
            <w:pPr>
              <w:rPr>
                <w:rFonts w:ascii="Verdana" w:hAnsi="Verdana"/>
              </w:rPr>
            </w:pPr>
            <w:r w:rsidRPr="00C1460D">
              <w:rPr>
                <w:rFonts w:ascii="Verdana" w:hAnsi="Verdana"/>
              </w:rPr>
              <w:t>Specialist HR Services (KMG)</w:t>
            </w:r>
          </w:p>
        </w:tc>
      </w:tr>
      <w:tr w:rsidR="00A06846" w:rsidRPr="00EC7E68" w14:paraId="130CACA4" w14:textId="77777777" w:rsidTr="002C1CCE">
        <w:tc>
          <w:tcPr>
            <w:tcW w:w="2122" w:type="dxa"/>
            <w:shd w:val="clear" w:color="auto" w:fill="CCCCCC"/>
          </w:tcPr>
          <w:p w14:paraId="0D704F97" w14:textId="77777777" w:rsidR="00A06846" w:rsidRPr="00C1460D" w:rsidRDefault="00A06846" w:rsidP="002C1CCE">
            <w:pPr>
              <w:rPr>
                <w:rFonts w:ascii="Verdana" w:hAnsi="Verdana"/>
              </w:rPr>
            </w:pPr>
            <w:r w:rsidRPr="00C1460D">
              <w:rPr>
                <w:rFonts w:ascii="Verdana" w:hAnsi="Verdana"/>
              </w:rPr>
              <w:t>November 2020</w:t>
            </w:r>
          </w:p>
        </w:tc>
        <w:tc>
          <w:tcPr>
            <w:tcW w:w="3888" w:type="dxa"/>
            <w:shd w:val="clear" w:color="auto" w:fill="CCCCCC"/>
          </w:tcPr>
          <w:p w14:paraId="28AA1B30" w14:textId="77777777" w:rsidR="00A06846" w:rsidRPr="00C1460D" w:rsidRDefault="00A06846" w:rsidP="002C1CCE">
            <w:pPr>
              <w:rPr>
                <w:rFonts w:ascii="Verdana" w:hAnsi="Verdana"/>
              </w:rPr>
            </w:pPr>
            <w:r w:rsidRPr="00C1460D">
              <w:rPr>
                <w:rFonts w:ascii="Verdana" w:hAnsi="Verdana"/>
              </w:rPr>
              <w:t>Document aligned to accessibility standards and clarified contractual element.</w:t>
            </w:r>
          </w:p>
        </w:tc>
        <w:tc>
          <w:tcPr>
            <w:tcW w:w="3006" w:type="dxa"/>
            <w:shd w:val="clear" w:color="auto" w:fill="CCCCCC"/>
          </w:tcPr>
          <w:p w14:paraId="20E1D748" w14:textId="77777777" w:rsidR="00A06846" w:rsidRPr="00C1460D" w:rsidRDefault="00A06846" w:rsidP="002C1CCE">
            <w:pPr>
              <w:rPr>
                <w:rFonts w:ascii="Verdana" w:hAnsi="Verdana"/>
              </w:rPr>
            </w:pPr>
            <w:r w:rsidRPr="00C1460D">
              <w:rPr>
                <w:rFonts w:ascii="Verdana" w:hAnsi="Verdana"/>
              </w:rPr>
              <w:t xml:space="preserve">Specialist HR Services </w:t>
            </w:r>
          </w:p>
        </w:tc>
      </w:tr>
      <w:tr w:rsidR="00A06846" w:rsidRPr="00EC7E68" w14:paraId="3E06B87A" w14:textId="77777777" w:rsidTr="002C1CCE">
        <w:tc>
          <w:tcPr>
            <w:tcW w:w="2122" w:type="dxa"/>
          </w:tcPr>
          <w:p w14:paraId="6847CDFE" w14:textId="77777777" w:rsidR="00A06846" w:rsidRPr="00C1460D" w:rsidRDefault="00A06846" w:rsidP="002C1CCE">
            <w:pPr>
              <w:rPr>
                <w:rFonts w:ascii="Verdana" w:hAnsi="Verdana"/>
              </w:rPr>
            </w:pPr>
            <w:r w:rsidRPr="00C1460D">
              <w:rPr>
                <w:rFonts w:ascii="Verdana" w:hAnsi="Verdana"/>
              </w:rPr>
              <w:t>March 2024</w:t>
            </w:r>
          </w:p>
        </w:tc>
        <w:tc>
          <w:tcPr>
            <w:tcW w:w="3888" w:type="dxa"/>
          </w:tcPr>
          <w:p w14:paraId="25B66EE1" w14:textId="77777777" w:rsidR="00A06846" w:rsidRPr="00C1460D" w:rsidRDefault="00A06846" w:rsidP="002C1CCE">
            <w:pPr>
              <w:rPr>
                <w:rFonts w:ascii="Verdana" w:hAnsi="Verdana"/>
              </w:rPr>
            </w:pPr>
            <w:r w:rsidRPr="00C1460D">
              <w:rPr>
                <w:rFonts w:ascii="Verdana" w:hAnsi="Verdana"/>
              </w:rPr>
              <w:t xml:space="preserve">Inserted new text </w:t>
            </w:r>
            <w:r>
              <w:rPr>
                <w:rFonts w:ascii="Verdana" w:hAnsi="Verdana"/>
              </w:rPr>
              <w:t xml:space="preserve">in section 10 </w:t>
            </w:r>
            <w:r w:rsidRPr="00C1460D">
              <w:rPr>
                <w:rFonts w:ascii="Verdana" w:hAnsi="Verdana"/>
              </w:rPr>
              <w:t xml:space="preserve">titled ‘Statutory protection against redundancy’ covering </w:t>
            </w:r>
            <w:r w:rsidRPr="00C1460D">
              <w:rPr>
                <w:rFonts w:ascii="Verdana" w:hAnsi="Verdana"/>
              </w:rPr>
              <w:lastRenderedPageBreak/>
              <w:t>the extended protection from redundancy for employees on maternity leave, adoption leave, and shared parental leave (new regulations). Also, various cosmetic ‘house style’ changes were made e.g., title headings/size/colour, page numbers, bullet points and removed erroneous double spaces. New ‘Document History’ section added and table added to show changes made. References to ‘appendix one’ changed to ‘appendix’ throughout. Added note in Scope to clarify that ‘the Authority’ is WSCC.</w:t>
            </w:r>
          </w:p>
        </w:tc>
        <w:tc>
          <w:tcPr>
            <w:tcW w:w="3006" w:type="dxa"/>
          </w:tcPr>
          <w:p w14:paraId="62C86CE7" w14:textId="77777777" w:rsidR="00A06846" w:rsidRPr="00C1460D" w:rsidRDefault="00A06846" w:rsidP="002C1CCE">
            <w:pPr>
              <w:rPr>
                <w:rFonts w:ascii="Verdana" w:hAnsi="Verdana"/>
              </w:rPr>
            </w:pPr>
            <w:r w:rsidRPr="00C1460D">
              <w:rPr>
                <w:rFonts w:ascii="Verdana" w:hAnsi="Verdana"/>
              </w:rPr>
              <w:lastRenderedPageBreak/>
              <w:t>Specialist HR Services (KMG)</w:t>
            </w:r>
          </w:p>
        </w:tc>
      </w:tr>
    </w:tbl>
    <w:p w14:paraId="22E00301" w14:textId="77777777" w:rsidR="00A06846" w:rsidRPr="00952AF8" w:rsidRDefault="00A06846" w:rsidP="00A06846">
      <w:pPr>
        <w:pStyle w:val="BodyText"/>
        <w:rPr>
          <w:sz w:val="16"/>
          <w:szCs w:val="16"/>
        </w:rPr>
      </w:pPr>
    </w:p>
    <w:p w14:paraId="06DFF94F" w14:textId="77777777" w:rsidR="00A06846" w:rsidRPr="00EC2DF9" w:rsidRDefault="00A06846" w:rsidP="00A06846">
      <w:pPr>
        <w:pStyle w:val="BodyText"/>
        <w:rPr>
          <w:sz w:val="16"/>
          <w:szCs w:val="16"/>
        </w:rPr>
      </w:pPr>
      <w:r w:rsidRPr="00EC2DF9">
        <w:rPr>
          <w:sz w:val="16"/>
          <w:szCs w:val="16"/>
        </w:rPr>
        <w:t>END OF MAIN BODY OF DOCUMENT APPENDIX FOLLOWS</w:t>
      </w:r>
    </w:p>
    <w:p w14:paraId="596C0B2A" w14:textId="77777777" w:rsidR="00A06846" w:rsidRPr="00952AF8" w:rsidRDefault="00A06846" w:rsidP="00A06846">
      <w:pPr>
        <w:pStyle w:val="BodyText"/>
        <w:rPr>
          <w:sz w:val="22"/>
          <w:szCs w:val="22"/>
        </w:rPr>
      </w:pPr>
    </w:p>
    <w:p w14:paraId="20F51E54" w14:textId="77777777" w:rsidR="00A06846" w:rsidRPr="00952AF8" w:rsidRDefault="00A06846" w:rsidP="00A06846">
      <w:pPr>
        <w:pStyle w:val="BodyText"/>
        <w:rPr>
          <w:b/>
          <w:bCs/>
          <w:sz w:val="22"/>
          <w:szCs w:val="22"/>
        </w:rPr>
      </w:pPr>
    </w:p>
    <w:p w14:paraId="76994EB5" w14:textId="77777777" w:rsidR="00A06846" w:rsidRPr="00573164" w:rsidRDefault="00A06846" w:rsidP="00A06846">
      <w:pPr>
        <w:pStyle w:val="Heading1"/>
        <w:rPr>
          <w:sz w:val="32"/>
          <w:szCs w:val="32"/>
        </w:rPr>
      </w:pPr>
      <w:r w:rsidRPr="00952AF8">
        <w:br w:type="page"/>
      </w:r>
      <w:r w:rsidRPr="00573164">
        <w:rPr>
          <w:color w:val="0070C0"/>
          <w:sz w:val="32"/>
          <w:szCs w:val="32"/>
        </w:rPr>
        <w:lastRenderedPageBreak/>
        <w:t xml:space="preserve">Appendix – Redundancy Payments </w:t>
      </w:r>
    </w:p>
    <w:p w14:paraId="726D7FEB" w14:textId="77777777" w:rsidR="00A06846" w:rsidRPr="00952AF8" w:rsidRDefault="00A06846" w:rsidP="00A06846">
      <w:pPr>
        <w:pStyle w:val="Default"/>
        <w:rPr>
          <w:sz w:val="22"/>
          <w:szCs w:val="22"/>
        </w:rPr>
      </w:pPr>
      <w:r w:rsidRPr="00952AF8">
        <w:rPr>
          <w:sz w:val="22"/>
          <w:szCs w:val="22"/>
        </w:rPr>
        <w:t xml:space="preserve">All employees are entitled to Statutory Redundancy pay, which is set out below. In addition, there are two schemes for “enhanced” payments. One scheme applies to employees in the </w:t>
      </w:r>
      <w:proofErr w:type="gramStart"/>
      <w:r w:rsidRPr="00952AF8">
        <w:rPr>
          <w:sz w:val="22"/>
          <w:szCs w:val="22"/>
        </w:rPr>
        <w:t>LGPS;</w:t>
      </w:r>
      <w:proofErr w:type="gramEnd"/>
      <w:r w:rsidRPr="00952AF8">
        <w:rPr>
          <w:sz w:val="22"/>
          <w:szCs w:val="22"/>
        </w:rPr>
        <w:t xml:space="preserve"> the other </w:t>
      </w:r>
      <w:proofErr w:type="spellStart"/>
      <w:r w:rsidRPr="00952AF8">
        <w:rPr>
          <w:sz w:val="22"/>
          <w:szCs w:val="22"/>
        </w:rPr>
        <w:t>to</w:t>
      </w:r>
      <w:proofErr w:type="spellEnd"/>
      <w:r w:rsidRPr="00952AF8">
        <w:rPr>
          <w:sz w:val="22"/>
          <w:szCs w:val="22"/>
        </w:rPr>
        <w:t xml:space="preserve"> employees in the </w:t>
      </w:r>
      <w:proofErr w:type="spellStart"/>
      <w:r w:rsidRPr="00952AF8">
        <w:rPr>
          <w:sz w:val="22"/>
          <w:szCs w:val="22"/>
        </w:rPr>
        <w:t>Teachers</w:t>
      </w:r>
      <w:proofErr w:type="spellEnd"/>
      <w:r w:rsidRPr="00952AF8">
        <w:rPr>
          <w:sz w:val="22"/>
          <w:szCs w:val="22"/>
        </w:rPr>
        <w:t xml:space="preserve"> Pension Scheme. </w:t>
      </w:r>
    </w:p>
    <w:p w14:paraId="6DD15879" w14:textId="77777777" w:rsidR="00A06846" w:rsidRPr="00952AF8" w:rsidRDefault="00A06846" w:rsidP="00A06846">
      <w:pPr>
        <w:pStyle w:val="Default"/>
        <w:spacing w:before="240" w:after="240"/>
        <w:rPr>
          <w:sz w:val="22"/>
          <w:szCs w:val="22"/>
        </w:rPr>
      </w:pPr>
      <w:r w:rsidRPr="00952AF8">
        <w:rPr>
          <w:sz w:val="22"/>
          <w:szCs w:val="22"/>
        </w:rPr>
        <w:t xml:space="preserve">The details of all the redundancy payments are included below: </w:t>
      </w:r>
    </w:p>
    <w:p w14:paraId="133C0EC6" w14:textId="77777777" w:rsidR="00A06846" w:rsidRPr="00952AF8" w:rsidRDefault="00A06846" w:rsidP="00A06846">
      <w:pPr>
        <w:pStyle w:val="Heading2"/>
        <w:numPr>
          <w:ilvl w:val="0"/>
          <w:numId w:val="48"/>
        </w:numPr>
        <w:ind w:left="720"/>
      </w:pPr>
      <w:r w:rsidRPr="00952AF8">
        <w:t>The Statutory Redundancy Scheme</w:t>
      </w:r>
    </w:p>
    <w:p w14:paraId="020F7C4E" w14:textId="77777777" w:rsidR="00A06846" w:rsidRPr="00952AF8" w:rsidRDefault="00A06846" w:rsidP="00A06846">
      <w:pPr>
        <w:pStyle w:val="Default"/>
        <w:spacing w:before="240"/>
        <w:rPr>
          <w:sz w:val="22"/>
          <w:szCs w:val="22"/>
        </w:rPr>
      </w:pPr>
      <w:r w:rsidRPr="00952AF8">
        <w:rPr>
          <w:sz w:val="22"/>
          <w:szCs w:val="22"/>
        </w:rPr>
        <w:t xml:space="preserve">Under the terms of the statutory scheme, there is a cap on a week’s pay. The cap is set by the Government and is reviewed annually. For information on what the current statutory cap on </w:t>
      </w:r>
      <w:proofErr w:type="gramStart"/>
      <w:r w:rsidRPr="00952AF8">
        <w:rPr>
          <w:sz w:val="22"/>
          <w:szCs w:val="22"/>
        </w:rPr>
        <w:t>a weekly</w:t>
      </w:r>
      <w:proofErr w:type="gramEnd"/>
      <w:r w:rsidRPr="00952AF8">
        <w:rPr>
          <w:sz w:val="22"/>
          <w:szCs w:val="22"/>
        </w:rPr>
        <w:t xml:space="preserve"> pay is, see the website: </w:t>
      </w:r>
      <w:hyperlink r:id="rId14" w:history="1">
        <w:r w:rsidRPr="005366FB">
          <w:rPr>
            <w:rStyle w:val="Hyperlink"/>
            <w:sz w:val="22"/>
            <w:szCs w:val="22"/>
          </w:rPr>
          <w:t>www.direct.gov.uk</w:t>
        </w:r>
      </w:hyperlink>
      <w:r>
        <w:rPr>
          <w:sz w:val="22"/>
          <w:szCs w:val="22"/>
        </w:rPr>
        <w:t xml:space="preserve"> </w:t>
      </w:r>
      <w:r w:rsidRPr="00952AF8">
        <w:rPr>
          <w:sz w:val="22"/>
          <w:szCs w:val="22"/>
        </w:rPr>
        <w:t xml:space="preserve"> </w:t>
      </w:r>
    </w:p>
    <w:p w14:paraId="27205C8F" w14:textId="77777777" w:rsidR="00A06846" w:rsidRDefault="00A06846" w:rsidP="00A06846">
      <w:pPr>
        <w:pStyle w:val="Default"/>
        <w:spacing w:before="240" w:after="240"/>
        <w:rPr>
          <w:sz w:val="22"/>
          <w:szCs w:val="22"/>
        </w:rPr>
      </w:pPr>
      <w:r w:rsidRPr="00952AF8">
        <w:rPr>
          <w:sz w:val="22"/>
          <w:szCs w:val="22"/>
        </w:rPr>
        <w:t xml:space="preserve">Payments are based on an employee’s age, and length of service, subject to a maximum of twenty </w:t>
      </w:r>
      <w:proofErr w:type="spellStart"/>
      <w:proofErr w:type="gramStart"/>
      <w:r w:rsidRPr="00952AF8">
        <w:rPr>
          <w:sz w:val="22"/>
          <w:szCs w:val="22"/>
        </w:rPr>
        <w:t>years</w:t>
      </w:r>
      <w:proofErr w:type="gramEnd"/>
      <w:r w:rsidRPr="00952AF8">
        <w:rPr>
          <w:sz w:val="22"/>
          <w:szCs w:val="22"/>
        </w:rPr>
        <w:t xml:space="preserve"> service</w:t>
      </w:r>
      <w:proofErr w:type="spellEnd"/>
      <w:r w:rsidRPr="00952AF8">
        <w:rPr>
          <w:sz w:val="22"/>
          <w:szCs w:val="22"/>
        </w:rPr>
        <w:t xml:space="preserve"> (the maximum awarded under the statutory scheme). </w:t>
      </w:r>
    </w:p>
    <w:p w14:paraId="1F8B917A" w14:textId="77777777" w:rsidR="00A06846" w:rsidRPr="00952AF8" w:rsidRDefault="00A06846" w:rsidP="00A06846">
      <w:pPr>
        <w:pStyle w:val="Default"/>
        <w:rPr>
          <w:sz w:val="22"/>
          <w:szCs w:val="22"/>
        </w:rPr>
      </w:pPr>
      <w:r w:rsidRPr="009B1BD0">
        <w:rPr>
          <w:sz w:val="22"/>
          <w:szCs w:val="22"/>
        </w:rPr>
        <w:t>The payments are calculated as follows:</w:t>
      </w:r>
    </w:p>
    <w:tbl>
      <w:tblPr>
        <w:tblStyle w:val="GridTable4"/>
        <w:tblW w:w="0" w:type="auto"/>
        <w:tblInd w:w="108" w:type="dxa"/>
        <w:tblLayout w:type="fixed"/>
        <w:tblLook w:val="0020" w:firstRow="1" w:lastRow="0" w:firstColumn="0" w:lastColumn="0" w:noHBand="0" w:noVBand="0"/>
      </w:tblPr>
      <w:tblGrid>
        <w:gridCol w:w="6946"/>
        <w:gridCol w:w="2126"/>
      </w:tblGrid>
      <w:tr w:rsidR="00A06846" w:rsidRPr="00952AF8" w14:paraId="17C50E1D" w14:textId="77777777" w:rsidTr="002C1CCE">
        <w:trPr>
          <w:cnfStyle w:val="100000000000" w:firstRow="1" w:lastRow="0" w:firstColumn="0" w:lastColumn="0" w:oddVBand="0" w:evenVBand="0" w:oddHBand="0"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6946" w:type="dxa"/>
          </w:tcPr>
          <w:p w14:paraId="4858B04A" w14:textId="77777777" w:rsidR="00A06846" w:rsidRPr="009B1BD0" w:rsidRDefault="00A06846" w:rsidP="002C1CCE">
            <w:pPr>
              <w:pStyle w:val="Default"/>
              <w:rPr>
                <w:color w:val="FFFFFF" w:themeColor="background1"/>
                <w:sz w:val="22"/>
                <w:szCs w:val="22"/>
              </w:rPr>
            </w:pPr>
            <w:r w:rsidRPr="009B1BD0">
              <w:rPr>
                <w:color w:val="FFFFFF" w:themeColor="background1"/>
                <w:sz w:val="22"/>
                <w:szCs w:val="22"/>
              </w:rPr>
              <w:t xml:space="preserve">Completed Years of Service at each age </w:t>
            </w:r>
          </w:p>
        </w:tc>
        <w:tc>
          <w:tcPr>
            <w:tcW w:w="2126" w:type="dxa"/>
          </w:tcPr>
          <w:p w14:paraId="0D6FDEDA" w14:textId="77777777" w:rsidR="00A06846" w:rsidRPr="009B1BD0" w:rsidRDefault="00A06846" w:rsidP="002C1CCE">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9B1BD0">
              <w:rPr>
                <w:b w:val="0"/>
                <w:bCs w:val="0"/>
                <w:color w:val="FFFFFF" w:themeColor="background1"/>
                <w:sz w:val="22"/>
                <w:szCs w:val="22"/>
              </w:rPr>
              <w:t xml:space="preserve">No of weeks’ pay </w:t>
            </w:r>
          </w:p>
        </w:tc>
      </w:tr>
      <w:tr w:rsidR="00A06846" w:rsidRPr="00952AF8" w14:paraId="42002C95" w14:textId="77777777" w:rsidTr="002C1CCE">
        <w:trPr>
          <w:cnfStyle w:val="000000100000" w:firstRow="0" w:lastRow="0" w:firstColumn="0" w:lastColumn="0" w:oddVBand="0" w:evenVBand="0" w:oddHBand="1" w:evenHBand="0" w:firstRowFirstColumn="0" w:firstRowLastColumn="0" w:lastRowFirstColumn="0" w:lastRowLastColumn="0"/>
          <w:trHeight w:val="132"/>
        </w:trPr>
        <w:tc>
          <w:tcPr>
            <w:cnfStyle w:val="000010000000" w:firstRow="0" w:lastRow="0" w:firstColumn="0" w:lastColumn="0" w:oddVBand="1" w:evenVBand="0" w:oddHBand="0" w:evenHBand="0" w:firstRowFirstColumn="0" w:firstRowLastColumn="0" w:lastRowFirstColumn="0" w:lastRowLastColumn="0"/>
            <w:tcW w:w="6946" w:type="dxa"/>
            <w:shd w:val="clear" w:color="auto" w:fill="auto"/>
          </w:tcPr>
          <w:p w14:paraId="7DBB3BDC" w14:textId="77777777" w:rsidR="00A06846" w:rsidRPr="00952AF8" w:rsidRDefault="00A06846" w:rsidP="002C1CCE">
            <w:pPr>
              <w:pStyle w:val="Default"/>
              <w:rPr>
                <w:sz w:val="22"/>
                <w:szCs w:val="22"/>
              </w:rPr>
            </w:pPr>
            <w:r w:rsidRPr="00952AF8">
              <w:rPr>
                <w:sz w:val="22"/>
                <w:szCs w:val="22"/>
              </w:rPr>
              <w:t xml:space="preserve">41 and over </w:t>
            </w:r>
          </w:p>
        </w:tc>
        <w:tc>
          <w:tcPr>
            <w:tcW w:w="2126" w:type="dxa"/>
            <w:shd w:val="clear" w:color="auto" w:fill="auto"/>
          </w:tcPr>
          <w:p w14:paraId="12F45226" w14:textId="77777777" w:rsidR="00A06846" w:rsidRPr="00952AF8" w:rsidRDefault="00A06846" w:rsidP="002C1CC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952AF8">
              <w:rPr>
                <w:sz w:val="22"/>
                <w:szCs w:val="22"/>
              </w:rPr>
              <w:t xml:space="preserve">X 1.5 weeks’ pay </w:t>
            </w:r>
          </w:p>
        </w:tc>
      </w:tr>
      <w:tr w:rsidR="00A06846" w:rsidRPr="00952AF8" w14:paraId="26BB20B5" w14:textId="77777777" w:rsidTr="002C1CCE">
        <w:trPr>
          <w:trHeight w:val="132"/>
        </w:trPr>
        <w:tc>
          <w:tcPr>
            <w:cnfStyle w:val="000010000000" w:firstRow="0" w:lastRow="0" w:firstColumn="0" w:lastColumn="0" w:oddVBand="1" w:evenVBand="0" w:oddHBand="0" w:evenHBand="0" w:firstRowFirstColumn="0" w:firstRowLastColumn="0" w:lastRowFirstColumn="0" w:lastRowLastColumn="0"/>
            <w:tcW w:w="6946" w:type="dxa"/>
            <w:shd w:val="clear" w:color="auto" w:fill="F2F2F2" w:themeFill="background1" w:themeFillShade="F2"/>
          </w:tcPr>
          <w:p w14:paraId="1BBB337D" w14:textId="77777777" w:rsidR="00A06846" w:rsidRPr="00952AF8" w:rsidRDefault="00A06846" w:rsidP="002C1CCE">
            <w:pPr>
              <w:pStyle w:val="Default"/>
              <w:rPr>
                <w:sz w:val="22"/>
                <w:szCs w:val="22"/>
              </w:rPr>
            </w:pPr>
            <w:r w:rsidRPr="00952AF8">
              <w:rPr>
                <w:sz w:val="22"/>
                <w:szCs w:val="22"/>
              </w:rPr>
              <w:t xml:space="preserve">22 – 40 </w:t>
            </w:r>
          </w:p>
        </w:tc>
        <w:tc>
          <w:tcPr>
            <w:tcW w:w="2126" w:type="dxa"/>
            <w:shd w:val="clear" w:color="auto" w:fill="F2F2F2" w:themeFill="background1" w:themeFillShade="F2"/>
          </w:tcPr>
          <w:p w14:paraId="77B2F057" w14:textId="77777777" w:rsidR="00A06846" w:rsidRPr="00952AF8" w:rsidRDefault="00A06846" w:rsidP="002C1CCE">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952AF8">
              <w:rPr>
                <w:sz w:val="22"/>
                <w:szCs w:val="22"/>
              </w:rPr>
              <w:t xml:space="preserve">X 1 weeks’ pay </w:t>
            </w:r>
          </w:p>
        </w:tc>
      </w:tr>
      <w:tr w:rsidR="00A06846" w:rsidRPr="00952AF8" w14:paraId="65BF20DD" w14:textId="77777777" w:rsidTr="002C1CCE">
        <w:trPr>
          <w:cnfStyle w:val="000000100000" w:firstRow="0" w:lastRow="0" w:firstColumn="0" w:lastColumn="0" w:oddVBand="0" w:evenVBand="0" w:oddHBand="1" w:evenHBand="0" w:firstRowFirstColumn="0" w:firstRowLastColumn="0" w:lastRowFirstColumn="0" w:lastRowLastColumn="0"/>
          <w:trHeight w:val="132"/>
        </w:trPr>
        <w:tc>
          <w:tcPr>
            <w:cnfStyle w:val="000010000000" w:firstRow="0" w:lastRow="0" w:firstColumn="0" w:lastColumn="0" w:oddVBand="1" w:evenVBand="0" w:oddHBand="0" w:evenHBand="0" w:firstRowFirstColumn="0" w:firstRowLastColumn="0" w:lastRowFirstColumn="0" w:lastRowLastColumn="0"/>
            <w:tcW w:w="6946" w:type="dxa"/>
            <w:shd w:val="clear" w:color="auto" w:fill="auto"/>
          </w:tcPr>
          <w:p w14:paraId="73E29731" w14:textId="77777777" w:rsidR="00A06846" w:rsidRPr="00952AF8" w:rsidRDefault="00A06846" w:rsidP="002C1CCE">
            <w:pPr>
              <w:pStyle w:val="Default"/>
              <w:rPr>
                <w:sz w:val="22"/>
                <w:szCs w:val="22"/>
              </w:rPr>
            </w:pPr>
            <w:r w:rsidRPr="00952AF8">
              <w:rPr>
                <w:sz w:val="22"/>
                <w:szCs w:val="22"/>
              </w:rPr>
              <w:t xml:space="preserve">Under 22 </w:t>
            </w:r>
          </w:p>
        </w:tc>
        <w:tc>
          <w:tcPr>
            <w:tcW w:w="2126" w:type="dxa"/>
            <w:shd w:val="clear" w:color="auto" w:fill="auto"/>
          </w:tcPr>
          <w:p w14:paraId="56CF3207" w14:textId="77777777" w:rsidR="00A06846" w:rsidRPr="00952AF8" w:rsidRDefault="00A06846" w:rsidP="002C1CC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952AF8">
              <w:rPr>
                <w:sz w:val="22"/>
                <w:szCs w:val="22"/>
              </w:rPr>
              <w:t xml:space="preserve">X 0.5 </w:t>
            </w:r>
            <w:proofErr w:type="spellStart"/>
            <w:r w:rsidRPr="00952AF8">
              <w:rPr>
                <w:sz w:val="22"/>
                <w:szCs w:val="22"/>
              </w:rPr>
              <w:t>weeks</w:t>
            </w:r>
            <w:proofErr w:type="spellEnd"/>
            <w:r w:rsidRPr="00952AF8">
              <w:rPr>
                <w:sz w:val="22"/>
                <w:szCs w:val="22"/>
              </w:rPr>
              <w:t xml:space="preserve"> pay </w:t>
            </w:r>
          </w:p>
        </w:tc>
      </w:tr>
    </w:tbl>
    <w:p w14:paraId="705CB4D2" w14:textId="77777777" w:rsidR="00A06846" w:rsidRPr="00952AF8" w:rsidRDefault="00A06846" w:rsidP="00A06846">
      <w:pPr>
        <w:pStyle w:val="Heading2"/>
        <w:numPr>
          <w:ilvl w:val="0"/>
          <w:numId w:val="48"/>
        </w:numPr>
        <w:spacing w:before="240"/>
        <w:ind w:left="720"/>
      </w:pPr>
      <w:r w:rsidRPr="00952AF8">
        <w:t xml:space="preserve">The Enhanced Redundancy Schemes </w:t>
      </w:r>
    </w:p>
    <w:p w14:paraId="2F91C3C4" w14:textId="77777777" w:rsidR="00A06846" w:rsidRPr="009B1BD0" w:rsidRDefault="00A06846" w:rsidP="00A06846">
      <w:pPr>
        <w:pStyle w:val="Default"/>
        <w:spacing w:before="240"/>
        <w:rPr>
          <w:b/>
          <w:bCs/>
          <w:sz w:val="22"/>
          <w:szCs w:val="22"/>
        </w:rPr>
      </w:pPr>
      <w:r w:rsidRPr="009B1BD0">
        <w:rPr>
          <w:b/>
          <w:bCs/>
          <w:sz w:val="22"/>
          <w:szCs w:val="22"/>
        </w:rPr>
        <w:t xml:space="preserve">Enhanced Redundancy Payment Scheme One </w:t>
      </w:r>
    </w:p>
    <w:p w14:paraId="06100A34" w14:textId="77777777" w:rsidR="00A06846" w:rsidRPr="00952AF8" w:rsidRDefault="00A06846" w:rsidP="00A06846">
      <w:pPr>
        <w:pStyle w:val="Default"/>
        <w:rPr>
          <w:sz w:val="22"/>
          <w:szCs w:val="22"/>
        </w:rPr>
      </w:pPr>
      <w:r w:rsidRPr="00952AF8">
        <w:rPr>
          <w:sz w:val="22"/>
          <w:szCs w:val="22"/>
        </w:rPr>
        <w:t>This scheme applies to</w:t>
      </w:r>
      <w:r>
        <w:rPr>
          <w:sz w:val="22"/>
          <w:szCs w:val="22"/>
        </w:rPr>
        <w:t xml:space="preserve"> s</w:t>
      </w:r>
      <w:r w:rsidRPr="00952AF8">
        <w:rPr>
          <w:sz w:val="22"/>
          <w:szCs w:val="22"/>
        </w:rPr>
        <w:t xml:space="preserve">chool </w:t>
      </w:r>
      <w:r>
        <w:rPr>
          <w:sz w:val="22"/>
          <w:szCs w:val="22"/>
        </w:rPr>
        <w:t>s</w:t>
      </w:r>
      <w:r w:rsidRPr="00952AF8">
        <w:rPr>
          <w:sz w:val="22"/>
          <w:szCs w:val="22"/>
        </w:rPr>
        <w:t xml:space="preserve">upport </w:t>
      </w:r>
      <w:r>
        <w:rPr>
          <w:sz w:val="22"/>
          <w:szCs w:val="22"/>
        </w:rPr>
        <w:t>s</w:t>
      </w:r>
      <w:r w:rsidRPr="00952AF8">
        <w:rPr>
          <w:sz w:val="22"/>
          <w:szCs w:val="22"/>
        </w:rPr>
        <w:t>taff on ‘Green Book Terms and Conditions of Employment</w:t>
      </w:r>
      <w:r>
        <w:rPr>
          <w:sz w:val="22"/>
          <w:szCs w:val="22"/>
        </w:rPr>
        <w:t xml:space="preserve">, </w:t>
      </w:r>
      <w:r w:rsidRPr="00952AF8">
        <w:rPr>
          <w:sz w:val="22"/>
          <w:szCs w:val="22"/>
        </w:rPr>
        <w:t>includ</w:t>
      </w:r>
      <w:r>
        <w:rPr>
          <w:sz w:val="22"/>
          <w:szCs w:val="22"/>
        </w:rPr>
        <w:t>ing</w:t>
      </w:r>
      <w:r w:rsidRPr="00952AF8">
        <w:rPr>
          <w:sz w:val="22"/>
          <w:szCs w:val="22"/>
        </w:rPr>
        <w:t xml:space="preserve"> HAY.</w:t>
      </w:r>
    </w:p>
    <w:p w14:paraId="306411C2" w14:textId="77777777" w:rsidR="00A06846" w:rsidRPr="00952AF8" w:rsidRDefault="00A06846" w:rsidP="00A06846">
      <w:pPr>
        <w:pStyle w:val="BodyText"/>
        <w:spacing w:before="240"/>
        <w:rPr>
          <w:sz w:val="22"/>
          <w:szCs w:val="22"/>
        </w:rPr>
      </w:pPr>
      <w:r w:rsidRPr="00952AF8">
        <w:rPr>
          <w:sz w:val="22"/>
          <w:szCs w:val="22"/>
        </w:rPr>
        <w:t xml:space="preserve">In the event of redundancy, an employee’s redundancy pay is ‘enhanced’ in two </w:t>
      </w:r>
      <w:proofErr w:type="gramStart"/>
      <w:r w:rsidRPr="00952AF8">
        <w:rPr>
          <w:sz w:val="22"/>
          <w:szCs w:val="22"/>
        </w:rPr>
        <w:t>ways;</w:t>
      </w:r>
      <w:proofErr w:type="gramEnd"/>
    </w:p>
    <w:p w14:paraId="0A0A010B" w14:textId="77777777" w:rsidR="00A06846" w:rsidRPr="00952AF8" w:rsidRDefault="00A06846" w:rsidP="00A06846">
      <w:pPr>
        <w:pStyle w:val="Default"/>
        <w:numPr>
          <w:ilvl w:val="0"/>
          <w:numId w:val="41"/>
        </w:numPr>
        <w:ind w:left="360"/>
        <w:rPr>
          <w:color w:val="auto"/>
          <w:sz w:val="22"/>
          <w:szCs w:val="22"/>
        </w:rPr>
      </w:pPr>
      <w:r w:rsidRPr="00952AF8">
        <w:rPr>
          <w:color w:val="auto"/>
          <w:sz w:val="22"/>
          <w:szCs w:val="22"/>
        </w:rPr>
        <w:t xml:space="preserve">the payment is based on their actual weekly pay, and the statutory maximum is not applied, and </w:t>
      </w:r>
    </w:p>
    <w:p w14:paraId="3CD6B400" w14:textId="77777777" w:rsidR="00A06846" w:rsidRPr="00952AF8" w:rsidRDefault="00A06846" w:rsidP="00A06846">
      <w:pPr>
        <w:pStyle w:val="Default"/>
        <w:numPr>
          <w:ilvl w:val="0"/>
          <w:numId w:val="41"/>
        </w:numPr>
        <w:ind w:left="360"/>
        <w:rPr>
          <w:color w:val="auto"/>
          <w:sz w:val="22"/>
          <w:szCs w:val="22"/>
        </w:rPr>
      </w:pPr>
      <w:r w:rsidRPr="00952AF8">
        <w:rPr>
          <w:color w:val="auto"/>
          <w:sz w:val="22"/>
          <w:szCs w:val="22"/>
        </w:rPr>
        <w:t xml:space="preserve">The amount the employee is entitled to is multiplied by 1.5. </w:t>
      </w:r>
    </w:p>
    <w:p w14:paraId="13C435E6" w14:textId="77777777" w:rsidR="00A06846" w:rsidRPr="00952AF8" w:rsidRDefault="00A06846" w:rsidP="00A06846">
      <w:pPr>
        <w:pStyle w:val="Default"/>
        <w:spacing w:before="240"/>
        <w:rPr>
          <w:color w:val="auto"/>
          <w:sz w:val="22"/>
          <w:szCs w:val="22"/>
        </w:rPr>
      </w:pPr>
      <w:r w:rsidRPr="00952AF8">
        <w:rPr>
          <w:color w:val="auto"/>
          <w:sz w:val="22"/>
          <w:szCs w:val="22"/>
        </w:rPr>
        <w:t xml:space="preserve">In addition, employees in the Local Government Pension Scheme who are aged 55 and over are entitled to early access to their pension scheme. Information about this provision is provided in the Key Facts document. </w:t>
      </w:r>
    </w:p>
    <w:p w14:paraId="6954807C" w14:textId="77777777" w:rsidR="00A06846" w:rsidRPr="009B1BD0" w:rsidRDefault="00A06846" w:rsidP="00A06846">
      <w:pPr>
        <w:pStyle w:val="Default"/>
        <w:spacing w:before="240"/>
        <w:rPr>
          <w:b/>
          <w:bCs/>
          <w:color w:val="auto"/>
          <w:sz w:val="22"/>
          <w:szCs w:val="22"/>
        </w:rPr>
      </w:pPr>
      <w:r w:rsidRPr="009B1BD0">
        <w:rPr>
          <w:b/>
          <w:bCs/>
          <w:color w:val="auto"/>
          <w:sz w:val="22"/>
          <w:szCs w:val="22"/>
        </w:rPr>
        <w:t xml:space="preserve">Enhanced Redundancy Payment Scheme Two </w:t>
      </w:r>
    </w:p>
    <w:p w14:paraId="69D1FD45" w14:textId="77777777" w:rsidR="00A06846" w:rsidRPr="00952AF8" w:rsidRDefault="00A06846" w:rsidP="00A06846">
      <w:pPr>
        <w:pStyle w:val="Default"/>
        <w:spacing w:after="240"/>
        <w:rPr>
          <w:color w:val="auto"/>
          <w:sz w:val="22"/>
          <w:szCs w:val="22"/>
        </w:rPr>
      </w:pPr>
      <w:r w:rsidRPr="00952AF8">
        <w:rPr>
          <w:color w:val="auto"/>
          <w:sz w:val="22"/>
          <w:szCs w:val="22"/>
        </w:rPr>
        <w:t>This scheme applies to</w:t>
      </w:r>
      <w:r>
        <w:rPr>
          <w:color w:val="auto"/>
          <w:sz w:val="22"/>
          <w:szCs w:val="22"/>
        </w:rPr>
        <w:t xml:space="preserve"> </w:t>
      </w:r>
      <w:r w:rsidRPr="00952AF8">
        <w:rPr>
          <w:color w:val="auto"/>
          <w:sz w:val="22"/>
          <w:szCs w:val="22"/>
        </w:rPr>
        <w:t>Teachers</w:t>
      </w:r>
      <w:r>
        <w:rPr>
          <w:color w:val="auto"/>
          <w:sz w:val="22"/>
          <w:szCs w:val="22"/>
        </w:rPr>
        <w:t>.</w:t>
      </w:r>
    </w:p>
    <w:p w14:paraId="37EE334F" w14:textId="77777777" w:rsidR="00A06846" w:rsidRPr="00952AF8" w:rsidRDefault="00A06846" w:rsidP="00A06846">
      <w:pPr>
        <w:pStyle w:val="BodyText"/>
        <w:rPr>
          <w:sz w:val="22"/>
          <w:szCs w:val="22"/>
        </w:rPr>
      </w:pPr>
      <w:r w:rsidRPr="00952AF8">
        <w:rPr>
          <w:sz w:val="22"/>
          <w:szCs w:val="22"/>
        </w:rPr>
        <w:t xml:space="preserve">In the event of redundancy, an employee’s redundancy pay is ‘enhanced’ in two </w:t>
      </w:r>
      <w:proofErr w:type="gramStart"/>
      <w:r w:rsidRPr="00952AF8">
        <w:rPr>
          <w:sz w:val="22"/>
          <w:szCs w:val="22"/>
        </w:rPr>
        <w:t>ways;</w:t>
      </w:r>
      <w:proofErr w:type="gramEnd"/>
    </w:p>
    <w:p w14:paraId="48331F1D" w14:textId="77777777" w:rsidR="00A06846" w:rsidRPr="00952AF8" w:rsidRDefault="00A06846" w:rsidP="00A06846">
      <w:pPr>
        <w:pStyle w:val="Default"/>
        <w:numPr>
          <w:ilvl w:val="0"/>
          <w:numId w:val="42"/>
        </w:numPr>
        <w:ind w:left="360"/>
        <w:rPr>
          <w:color w:val="auto"/>
          <w:sz w:val="22"/>
          <w:szCs w:val="22"/>
        </w:rPr>
      </w:pPr>
      <w:r w:rsidRPr="00952AF8">
        <w:rPr>
          <w:color w:val="auto"/>
          <w:sz w:val="22"/>
          <w:szCs w:val="22"/>
        </w:rPr>
        <w:t xml:space="preserve">the payment is based on their actual weekly pay, and the statutory maximum is not applied, and </w:t>
      </w:r>
    </w:p>
    <w:p w14:paraId="6C3D64F6" w14:textId="77777777" w:rsidR="00A06846" w:rsidRPr="00952AF8" w:rsidRDefault="00A06846" w:rsidP="00A06846">
      <w:pPr>
        <w:pStyle w:val="Default"/>
        <w:numPr>
          <w:ilvl w:val="0"/>
          <w:numId w:val="42"/>
        </w:numPr>
        <w:ind w:left="360"/>
        <w:rPr>
          <w:color w:val="auto"/>
          <w:sz w:val="22"/>
          <w:szCs w:val="22"/>
        </w:rPr>
      </w:pPr>
      <w:r w:rsidRPr="00952AF8">
        <w:rPr>
          <w:color w:val="auto"/>
          <w:sz w:val="22"/>
          <w:szCs w:val="22"/>
        </w:rPr>
        <w:t xml:space="preserve">The amount the employee is entitled to is multiplied by 1.5. </w:t>
      </w:r>
    </w:p>
    <w:p w14:paraId="0A5731DF" w14:textId="77777777" w:rsidR="00A06846" w:rsidRPr="00952AF8" w:rsidRDefault="00A06846" w:rsidP="00A06846">
      <w:pPr>
        <w:spacing w:before="240"/>
        <w:rPr>
          <w:rFonts w:ascii="Verdana" w:hAnsi="Verdana"/>
        </w:rPr>
      </w:pPr>
      <w:r w:rsidRPr="00952AF8">
        <w:rPr>
          <w:rFonts w:ascii="Verdana" w:hAnsi="Verdana"/>
        </w:rPr>
        <w:t xml:space="preserve">The County Council does not release premature retirement benefits (unreduced pension benefits) to employees aged 55 and over, who are members of the Teacher’s Pension Scheme and who are being made redundant. </w:t>
      </w:r>
    </w:p>
    <w:p w14:paraId="4E20FF45" w14:textId="77777777" w:rsidR="00A06846" w:rsidRPr="00952AF8" w:rsidRDefault="00A06846" w:rsidP="00A06846">
      <w:pPr>
        <w:autoSpaceDE w:val="0"/>
        <w:autoSpaceDN w:val="0"/>
        <w:adjustRightInd w:val="0"/>
        <w:spacing w:before="240"/>
        <w:rPr>
          <w:rFonts w:ascii="Verdana" w:hAnsi="Verdana" w:cs="Arial"/>
          <w:lang w:val="en-US"/>
        </w:rPr>
      </w:pPr>
      <w:r w:rsidRPr="00952AF8">
        <w:rPr>
          <w:rFonts w:ascii="Verdana" w:hAnsi="Verdana" w:cs="Arial"/>
          <w:lang w:val="en-US"/>
        </w:rPr>
        <w:t>The enhanced multiplier for both schemes is agreed by the Chief Executive’s Board and is subject to review on a regular basis.</w:t>
      </w:r>
    </w:p>
    <w:p w14:paraId="62EDC9F0" w14:textId="77777777" w:rsidR="00A06846" w:rsidRPr="00952AF8" w:rsidRDefault="00A06846" w:rsidP="00A06846">
      <w:pPr>
        <w:autoSpaceDE w:val="0"/>
        <w:autoSpaceDN w:val="0"/>
        <w:adjustRightInd w:val="0"/>
        <w:spacing w:before="240"/>
        <w:rPr>
          <w:rFonts w:ascii="Verdana" w:hAnsi="Verdana" w:cs="Arial"/>
          <w:lang w:val="en-US"/>
        </w:rPr>
      </w:pPr>
      <w:r w:rsidRPr="00952AF8">
        <w:rPr>
          <w:rFonts w:ascii="Verdana" w:hAnsi="Verdana" w:cs="Arial"/>
          <w:lang w:val="en-US"/>
        </w:rPr>
        <w:t xml:space="preserve">Any payment made </w:t>
      </w:r>
      <w:r w:rsidRPr="00952AF8">
        <w:rPr>
          <w:rFonts w:ascii="Verdana" w:hAnsi="Verdana" w:cs="Arial"/>
          <w:b/>
          <w:u w:val="single"/>
          <w:lang w:val="en-US"/>
        </w:rPr>
        <w:t>includes</w:t>
      </w:r>
      <w:r w:rsidRPr="00952AF8">
        <w:rPr>
          <w:rFonts w:ascii="Verdana" w:hAnsi="Verdana" w:cs="Arial"/>
          <w:lang w:val="en-US"/>
        </w:rPr>
        <w:t xml:space="preserve"> the employee's statutory right to a redundancy payment. </w:t>
      </w:r>
    </w:p>
    <w:p w14:paraId="5768EE27" w14:textId="77777777" w:rsidR="00A06846" w:rsidRDefault="00A06846" w:rsidP="00A06846">
      <w:pPr>
        <w:pStyle w:val="BodyText"/>
        <w:rPr>
          <w:sz w:val="22"/>
          <w:szCs w:val="22"/>
        </w:rPr>
      </w:pPr>
    </w:p>
    <w:p w14:paraId="6F853292" w14:textId="77777777" w:rsidR="00A06846" w:rsidRPr="00952AF8" w:rsidRDefault="00A06846" w:rsidP="00A06846">
      <w:pPr>
        <w:pStyle w:val="BodyText"/>
        <w:rPr>
          <w:sz w:val="16"/>
          <w:szCs w:val="16"/>
        </w:rPr>
      </w:pPr>
      <w:r w:rsidRPr="00952AF8">
        <w:rPr>
          <w:sz w:val="16"/>
          <w:szCs w:val="16"/>
        </w:rPr>
        <w:t xml:space="preserve">END OF </w:t>
      </w:r>
      <w:r>
        <w:rPr>
          <w:sz w:val="16"/>
          <w:szCs w:val="16"/>
        </w:rPr>
        <w:t>APPENDIX</w:t>
      </w:r>
      <w:r w:rsidRPr="00952AF8">
        <w:rPr>
          <w:sz w:val="16"/>
          <w:szCs w:val="16"/>
        </w:rPr>
        <w:t xml:space="preserve"> </w:t>
      </w:r>
    </w:p>
    <w:sectPr w:rsidR="00A06846" w:rsidRPr="00952AF8" w:rsidSect="00EE1B6A">
      <w:headerReference w:type="default" r:id="rId15"/>
      <w:footerReference w:type="default" r:id="rId16"/>
      <w:footerReference w:type="first" r:id="rId17"/>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3F51" w14:textId="77777777" w:rsidR="009C698F" w:rsidRDefault="009C698F">
      <w:pPr>
        <w:spacing w:after="0" w:line="240" w:lineRule="auto"/>
      </w:pPr>
      <w:r>
        <w:separator/>
      </w:r>
    </w:p>
  </w:endnote>
  <w:endnote w:type="continuationSeparator" w:id="0">
    <w:p w14:paraId="5D18A090" w14:textId="77777777" w:rsidR="009C698F" w:rsidRDefault="009C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D64C" w14:textId="77777777" w:rsidR="009C698F" w:rsidRDefault="009C698F">
      <w:pPr>
        <w:spacing w:after="0" w:line="240" w:lineRule="auto"/>
      </w:pPr>
      <w:r>
        <w:separator/>
      </w:r>
    </w:p>
  </w:footnote>
  <w:footnote w:type="continuationSeparator" w:id="0">
    <w:p w14:paraId="176CE677" w14:textId="77777777" w:rsidR="009C698F" w:rsidRDefault="009C6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03"/>
    <w:multiLevelType w:val="hybridMultilevel"/>
    <w:tmpl w:val="BD66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5" w15:restartNumberingAfterBreak="0">
    <w:nsid w:val="07F20649"/>
    <w:multiLevelType w:val="hybridMultilevel"/>
    <w:tmpl w:val="BCC670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FCC41B7"/>
    <w:multiLevelType w:val="hybridMultilevel"/>
    <w:tmpl w:val="AFF259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5E65C5"/>
    <w:multiLevelType w:val="hybridMultilevel"/>
    <w:tmpl w:val="0EDED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7971E52"/>
    <w:multiLevelType w:val="hybridMultilevel"/>
    <w:tmpl w:val="B8761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CA928A1"/>
    <w:multiLevelType w:val="hybridMultilevel"/>
    <w:tmpl w:val="E6DE5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425EAD"/>
    <w:multiLevelType w:val="hybridMultilevel"/>
    <w:tmpl w:val="B53A0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0F6CF2"/>
    <w:multiLevelType w:val="hybridMultilevel"/>
    <w:tmpl w:val="991A1FA4"/>
    <w:lvl w:ilvl="0" w:tplc="0EF2AED4">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22055FCA"/>
    <w:multiLevelType w:val="hybridMultilevel"/>
    <w:tmpl w:val="96E8E9E8"/>
    <w:lvl w:ilvl="0" w:tplc="D78CB86C">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982827"/>
    <w:multiLevelType w:val="hybridMultilevel"/>
    <w:tmpl w:val="C120956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732962"/>
    <w:multiLevelType w:val="hybridMultilevel"/>
    <w:tmpl w:val="A9AE25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FAF61EB"/>
    <w:multiLevelType w:val="hybridMultilevel"/>
    <w:tmpl w:val="6D606650"/>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5F39D7"/>
    <w:multiLevelType w:val="hybridMultilevel"/>
    <w:tmpl w:val="C65E7AC4"/>
    <w:lvl w:ilvl="0" w:tplc="04090001">
      <w:start w:val="1"/>
      <w:numFmt w:val="bullet"/>
      <w:lvlText w:val=""/>
      <w:lvlJc w:val="left"/>
      <w:pPr>
        <w:tabs>
          <w:tab w:val="num" w:pos="1080"/>
        </w:tabs>
        <w:ind w:left="1080" w:hanging="360"/>
      </w:pPr>
      <w:rPr>
        <w:rFonts w:ascii="Symbol" w:hAnsi="Symbol" w:hint="default"/>
      </w:rPr>
    </w:lvl>
    <w:lvl w:ilvl="1" w:tplc="BE52F3CC">
      <w:start w:val="7"/>
      <w:numFmt w:val="bullet"/>
      <w:lvlText w:val="-"/>
      <w:lvlJc w:val="left"/>
      <w:pPr>
        <w:tabs>
          <w:tab w:val="num" w:pos="1800"/>
        </w:tabs>
        <w:ind w:left="1800" w:hanging="360"/>
      </w:pPr>
      <w:rPr>
        <w:rFonts w:ascii="Verdana" w:eastAsia="Times New Roman" w:hAnsi="Verdan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98E0536"/>
    <w:multiLevelType w:val="hybridMultilevel"/>
    <w:tmpl w:val="0D502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5B1C3B"/>
    <w:multiLevelType w:val="hybridMultilevel"/>
    <w:tmpl w:val="67D48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5B7F83"/>
    <w:multiLevelType w:val="hybridMultilevel"/>
    <w:tmpl w:val="0044830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EF42E1"/>
    <w:multiLevelType w:val="hybridMultilevel"/>
    <w:tmpl w:val="A30CB15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7706E8"/>
    <w:multiLevelType w:val="hybridMultilevel"/>
    <w:tmpl w:val="602C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551E2B52"/>
    <w:multiLevelType w:val="hybridMultilevel"/>
    <w:tmpl w:val="315E4D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2D41CE"/>
    <w:multiLevelType w:val="multilevel"/>
    <w:tmpl w:val="52DAF4E4"/>
    <w:lvl w:ilvl="0">
      <w:start w:val="1"/>
      <w:numFmt w:val="decimal"/>
      <w:pStyle w:val="General1"/>
      <w:isLgl/>
      <w:lvlText w:val="%1."/>
      <w:lvlJc w:val="left"/>
      <w:pPr>
        <w:tabs>
          <w:tab w:val="num" w:pos="851"/>
        </w:tabs>
        <w:ind w:left="851" w:hanging="851"/>
      </w:pPr>
      <w:rPr>
        <w:rFonts w:ascii="Arial (W1)" w:hAnsi="Arial (W1)" w:cs="Times New Roman" w:hint="default"/>
        <w:b w:val="0"/>
        <w:i w:val="0"/>
        <w:vanish/>
        <w:sz w:val="22"/>
        <w:szCs w:val="22"/>
        <w:u w:val="none"/>
      </w:rPr>
    </w:lvl>
    <w:lvl w:ilvl="1">
      <w:start w:val="1"/>
      <w:numFmt w:val="decimal"/>
      <w:pStyle w:val="General2"/>
      <w:isLgl/>
      <w:lvlText w:val="%1.%2"/>
      <w:lvlJc w:val="left"/>
      <w:pPr>
        <w:tabs>
          <w:tab w:val="num" w:pos="851"/>
        </w:tabs>
        <w:ind w:left="851" w:hanging="851"/>
      </w:pPr>
    </w:lvl>
    <w:lvl w:ilvl="2">
      <w:start w:val="1"/>
      <w:numFmt w:val="decimal"/>
      <w:pStyle w:val="General3"/>
      <w:isLgl/>
      <w:lvlText w:val="%1.%2.%3"/>
      <w:lvlJc w:val="left"/>
      <w:pPr>
        <w:tabs>
          <w:tab w:val="num" w:pos="1701"/>
        </w:tabs>
        <w:ind w:left="1701" w:hanging="850"/>
      </w:pPr>
      <w:rPr>
        <w:rFonts w:ascii="Arial" w:hAnsi="Arial" w:cs="Arial" w:hint="default"/>
        <w:b w:val="0"/>
        <w:i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i w:val="0"/>
        <w:sz w:val="22"/>
        <w:szCs w:val="22"/>
      </w:rPr>
    </w:lvl>
    <w:lvl w:ilvl="4">
      <w:start w:val="1"/>
      <w:numFmt w:val="lowerRoman"/>
      <w:pStyle w:val="General5"/>
      <w:lvlText w:val="(%5)"/>
      <w:lvlJc w:val="left"/>
      <w:pPr>
        <w:tabs>
          <w:tab w:val="num" w:pos="2988"/>
        </w:tabs>
        <w:ind w:left="2835" w:hanging="567"/>
      </w:pPr>
      <w:rPr>
        <w:rFonts w:ascii="Arial" w:hAnsi="Arial" w:cs="Arial" w:hint="default"/>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Arial" w:hint="default"/>
        <w:b w:val="0"/>
        <w:i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z w:val="22"/>
        <w:szCs w:val="22"/>
      </w:rPr>
    </w:lvl>
  </w:abstractNum>
  <w:abstractNum w:abstractNumId="44" w15:restartNumberingAfterBreak="0">
    <w:nsid w:val="5AEA047E"/>
    <w:multiLevelType w:val="hybridMultilevel"/>
    <w:tmpl w:val="9DF64F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DC22309"/>
    <w:multiLevelType w:val="hybridMultilevel"/>
    <w:tmpl w:val="707C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3421505"/>
    <w:multiLevelType w:val="hybridMultilevel"/>
    <w:tmpl w:val="67B26F16"/>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1D16CE"/>
    <w:multiLevelType w:val="hybridMultilevel"/>
    <w:tmpl w:val="17AEA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F03335"/>
    <w:multiLevelType w:val="hybridMultilevel"/>
    <w:tmpl w:val="A4E214F6"/>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B22C6F"/>
    <w:multiLevelType w:val="hybridMultilevel"/>
    <w:tmpl w:val="BDA866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AE228B"/>
    <w:multiLevelType w:val="hybridMultilevel"/>
    <w:tmpl w:val="AA7CD6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10"/>
  </w:num>
  <w:num w:numId="2" w16cid:durableId="1388257312">
    <w:abstractNumId w:val="17"/>
  </w:num>
  <w:num w:numId="3" w16cid:durableId="380977798">
    <w:abstractNumId w:val="7"/>
  </w:num>
  <w:num w:numId="4" w16cid:durableId="690452577">
    <w:abstractNumId w:val="54"/>
  </w:num>
  <w:num w:numId="5" w16cid:durableId="18506816">
    <w:abstractNumId w:val="33"/>
  </w:num>
  <w:num w:numId="6" w16cid:durableId="1464732189">
    <w:abstractNumId w:val="6"/>
  </w:num>
  <w:num w:numId="7" w16cid:durableId="315302232">
    <w:abstractNumId w:val="22"/>
  </w:num>
  <w:num w:numId="8" w16cid:durableId="1273781169">
    <w:abstractNumId w:val="24"/>
  </w:num>
  <w:num w:numId="9" w16cid:durableId="425998991">
    <w:abstractNumId w:val="15"/>
  </w:num>
  <w:num w:numId="10" w16cid:durableId="1951273727">
    <w:abstractNumId w:val="39"/>
  </w:num>
  <w:num w:numId="11" w16cid:durableId="2021618559">
    <w:abstractNumId w:val="56"/>
  </w:num>
  <w:num w:numId="12" w16cid:durableId="1158961685">
    <w:abstractNumId w:val="1"/>
  </w:num>
  <w:num w:numId="13" w16cid:durableId="1596668303">
    <w:abstractNumId w:val="26"/>
  </w:num>
  <w:num w:numId="14" w16cid:durableId="653682063">
    <w:abstractNumId w:val="12"/>
  </w:num>
  <w:num w:numId="15" w16cid:durableId="846822283">
    <w:abstractNumId w:val="25"/>
  </w:num>
  <w:num w:numId="16" w16cid:durableId="1595167935">
    <w:abstractNumId w:val="3"/>
  </w:num>
  <w:num w:numId="17" w16cid:durableId="2058506106">
    <w:abstractNumId w:val="50"/>
  </w:num>
  <w:num w:numId="18" w16cid:durableId="1217472100">
    <w:abstractNumId w:val="21"/>
  </w:num>
  <w:num w:numId="19" w16cid:durableId="612830087">
    <w:abstractNumId w:val="53"/>
  </w:num>
  <w:num w:numId="20" w16cid:durableId="985401499">
    <w:abstractNumId w:val="47"/>
  </w:num>
  <w:num w:numId="21" w16cid:durableId="1098673448">
    <w:abstractNumId w:val="52"/>
  </w:num>
  <w:num w:numId="22" w16cid:durableId="1906799374">
    <w:abstractNumId w:val="13"/>
  </w:num>
  <w:num w:numId="23" w16cid:durableId="879165613">
    <w:abstractNumId w:val="28"/>
  </w:num>
  <w:num w:numId="24" w16cid:durableId="262955990">
    <w:abstractNumId w:val="8"/>
  </w:num>
  <w:num w:numId="25" w16cid:durableId="1127358714">
    <w:abstractNumId w:val="30"/>
  </w:num>
  <w:num w:numId="26" w16cid:durableId="1370833634">
    <w:abstractNumId w:val="29"/>
  </w:num>
  <w:num w:numId="27" w16cid:durableId="288168708">
    <w:abstractNumId w:val="46"/>
  </w:num>
  <w:num w:numId="28" w16cid:durableId="499807000">
    <w:abstractNumId w:val="32"/>
  </w:num>
  <w:num w:numId="29" w16cid:durableId="1009942130">
    <w:abstractNumId w:val="2"/>
  </w:num>
  <w:num w:numId="30" w16cid:durableId="665287320">
    <w:abstractNumId w:val="4"/>
  </w:num>
  <w:num w:numId="31" w16cid:durableId="1804500114">
    <w:abstractNumId w:val="41"/>
  </w:num>
  <w:num w:numId="32" w16cid:durableId="1155875351">
    <w:abstractNumId w:val="19"/>
  </w:num>
  <w:num w:numId="33" w16cid:durableId="654839283">
    <w:abstractNumId w:val="49"/>
  </w:num>
  <w:num w:numId="34" w16cid:durableId="587158568">
    <w:abstractNumId w:val="34"/>
  </w:num>
  <w:num w:numId="35" w16cid:durableId="1095981477">
    <w:abstractNumId w:val="31"/>
  </w:num>
  <w:num w:numId="36" w16cid:durableId="539560056">
    <w:abstractNumId w:val="16"/>
  </w:num>
  <w:num w:numId="37" w16cid:durableId="167214967">
    <w:abstractNumId w:val="40"/>
  </w:num>
  <w:num w:numId="38" w16cid:durableId="1815099148">
    <w:abstractNumId w:val="14"/>
  </w:num>
  <w:num w:numId="39" w16cid:durableId="1485273149">
    <w:abstractNumId w:val="11"/>
  </w:num>
  <w:num w:numId="40" w16cid:durableId="617881354">
    <w:abstractNumId w:val="36"/>
  </w:num>
  <w:num w:numId="41" w16cid:durableId="1547137125">
    <w:abstractNumId w:val="45"/>
  </w:num>
  <w:num w:numId="42" w16cid:durableId="28845594">
    <w:abstractNumId w:val="0"/>
  </w:num>
  <w:num w:numId="43" w16cid:durableId="1730110779">
    <w:abstractNumId w:val="43"/>
  </w:num>
  <w:num w:numId="44" w16cid:durableId="1584947073">
    <w:abstractNumId w:val="37"/>
  </w:num>
  <w:num w:numId="45" w16cid:durableId="1140928498">
    <w:abstractNumId w:val="44"/>
  </w:num>
  <w:num w:numId="46" w16cid:durableId="2140686340">
    <w:abstractNumId w:val="20"/>
  </w:num>
  <w:num w:numId="47" w16cid:durableId="1616710380">
    <w:abstractNumId w:val="51"/>
  </w:num>
  <w:num w:numId="48" w16cid:durableId="1118985772">
    <w:abstractNumId w:val="38"/>
  </w:num>
  <w:num w:numId="49" w16cid:durableId="2127001306">
    <w:abstractNumId w:val="35"/>
  </w:num>
  <w:num w:numId="50" w16cid:durableId="516844950">
    <w:abstractNumId w:val="23"/>
  </w:num>
  <w:num w:numId="51" w16cid:durableId="138377492">
    <w:abstractNumId w:val="48"/>
  </w:num>
  <w:num w:numId="52" w16cid:durableId="225192585">
    <w:abstractNumId w:val="55"/>
  </w:num>
  <w:num w:numId="53" w16cid:durableId="1613240294">
    <w:abstractNumId w:val="9"/>
  </w:num>
  <w:num w:numId="54" w16cid:durableId="1281260120">
    <w:abstractNumId w:val="42"/>
  </w:num>
  <w:num w:numId="55" w16cid:durableId="941913320">
    <w:abstractNumId w:val="27"/>
  </w:num>
  <w:num w:numId="56" w16cid:durableId="1898667528">
    <w:abstractNumId w:val="18"/>
  </w:num>
  <w:num w:numId="57" w16cid:durableId="1796485276">
    <w:abstractNumId w:val="57"/>
  </w:num>
  <w:num w:numId="58" w16cid:durableId="40777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6925"/>
    <w:rsid w:val="00116964"/>
    <w:rsid w:val="001241D3"/>
    <w:rsid w:val="001479B0"/>
    <w:rsid w:val="00174C31"/>
    <w:rsid w:val="001B511F"/>
    <w:rsid w:val="00216F81"/>
    <w:rsid w:val="00226142"/>
    <w:rsid w:val="002506D0"/>
    <w:rsid w:val="002A1B3F"/>
    <w:rsid w:val="002D0563"/>
    <w:rsid w:val="002E5C05"/>
    <w:rsid w:val="00351005"/>
    <w:rsid w:val="00352741"/>
    <w:rsid w:val="00396D42"/>
    <w:rsid w:val="003C7787"/>
    <w:rsid w:val="003D131D"/>
    <w:rsid w:val="003D5701"/>
    <w:rsid w:val="003E6985"/>
    <w:rsid w:val="004936E3"/>
    <w:rsid w:val="004B632B"/>
    <w:rsid w:val="004C4A3D"/>
    <w:rsid w:val="004E587A"/>
    <w:rsid w:val="005E36E9"/>
    <w:rsid w:val="00666A58"/>
    <w:rsid w:val="006934AF"/>
    <w:rsid w:val="007551D2"/>
    <w:rsid w:val="00772A16"/>
    <w:rsid w:val="00790095"/>
    <w:rsid w:val="007B32AB"/>
    <w:rsid w:val="007C3C25"/>
    <w:rsid w:val="007D1E85"/>
    <w:rsid w:val="00806338"/>
    <w:rsid w:val="00865D36"/>
    <w:rsid w:val="008724FF"/>
    <w:rsid w:val="008B29B9"/>
    <w:rsid w:val="00907153"/>
    <w:rsid w:val="00907CAF"/>
    <w:rsid w:val="00916E97"/>
    <w:rsid w:val="009C377A"/>
    <w:rsid w:val="009C698F"/>
    <w:rsid w:val="009F6D7D"/>
    <w:rsid w:val="00A02478"/>
    <w:rsid w:val="00A06846"/>
    <w:rsid w:val="00A210B5"/>
    <w:rsid w:val="00A45C93"/>
    <w:rsid w:val="00A832B5"/>
    <w:rsid w:val="00AA049A"/>
    <w:rsid w:val="00AA7ACD"/>
    <w:rsid w:val="00AB4B94"/>
    <w:rsid w:val="00BA20CD"/>
    <w:rsid w:val="00BD031E"/>
    <w:rsid w:val="00BF599F"/>
    <w:rsid w:val="00C11EFF"/>
    <w:rsid w:val="00C2622D"/>
    <w:rsid w:val="00C44942"/>
    <w:rsid w:val="00C56069"/>
    <w:rsid w:val="00CE5C19"/>
    <w:rsid w:val="00D246B4"/>
    <w:rsid w:val="00D70F8E"/>
    <w:rsid w:val="00DA1D34"/>
    <w:rsid w:val="00DF4803"/>
    <w:rsid w:val="00DF6A30"/>
    <w:rsid w:val="00E0133E"/>
    <w:rsid w:val="00E01AF3"/>
    <w:rsid w:val="00E271D6"/>
    <w:rsid w:val="00E34C27"/>
    <w:rsid w:val="00ED7E97"/>
    <w:rsid w:val="00F02FF0"/>
    <w:rsid w:val="00F23C71"/>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qFormat/>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907CAF"/>
    <w:rPr>
      <w:rFonts w:ascii="Arial" w:hAnsi="Arial"/>
      <w:color w:val="0092CF"/>
      <w:sz w:val="20"/>
      <w:u w:val="single"/>
    </w:rPr>
  </w:style>
  <w:style w:type="paragraph" w:styleId="ListParagraph">
    <w:name w:val="List Paragraph"/>
    <w:basedOn w:val="Normal"/>
    <w:link w:val="ListParagraphChar"/>
    <w:uiPriority w:val="34"/>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styleId="BodyText">
    <w:name w:val="Body Text"/>
    <w:basedOn w:val="Normal"/>
    <w:link w:val="BodyTextChar"/>
    <w:rsid w:val="00F23C71"/>
    <w:pPr>
      <w:spacing w:after="0" w:line="240" w:lineRule="auto"/>
      <w:ind w:left="0" w:firstLine="0"/>
    </w:pPr>
    <w:rPr>
      <w:rFonts w:ascii="Verdana" w:eastAsia="Times New Roman" w:hAnsi="Verdana" w:cs="Times New Roman"/>
      <w:color w:val="auto"/>
      <w:sz w:val="24"/>
      <w:szCs w:val="20"/>
      <w:lang w:eastAsia="en-US"/>
    </w:rPr>
  </w:style>
  <w:style w:type="character" w:customStyle="1" w:styleId="BodyTextChar">
    <w:name w:val="Body Text Char"/>
    <w:basedOn w:val="DefaultParagraphFont"/>
    <w:link w:val="BodyText"/>
    <w:semiHidden/>
    <w:rsid w:val="00F23C71"/>
    <w:rPr>
      <w:rFonts w:ascii="Verdana" w:eastAsia="Times New Roman" w:hAnsi="Verdana" w:cs="Times New Roman"/>
      <w:sz w:val="24"/>
      <w:szCs w:val="20"/>
      <w:lang w:eastAsia="en-US"/>
    </w:rPr>
  </w:style>
  <w:style w:type="paragraph" w:styleId="BodyTextIndent3">
    <w:name w:val="Body Text Indent 3"/>
    <w:basedOn w:val="Normal"/>
    <w:link w:val="BodyTextIndent3Char"/>
    <w:semiHidden/>
    <w:rsid w:val="00F23C71"/>
    <w:pPr>
      <w:spacing w:after="0" w:line="240" w:lineRule="auto"/>
      <w:ind w:left="90" w:firstLine="0"/>
      <w:jc w:val="both"/>
    </w:pPr>
    <w:rPr>
      <w:rFonts w:ascii="Verdana" w:eastAsia="Times New Roman" w:hAnsi="Verdana" w:cs="Times New Roman"/>
      <w:color w:val="auto"/>
      <w:sz w:val="24"/>
      <w:szCs w:val="20"/>
      <w:lang w:eastAsia="en-US"/>
    </w:rPr>
  </w:style>
  <w:style w:type="character" w:customStyle="1" w:styleId="BodyTextIndent3Char">
    <w:name w:val="Body Text Indent 3 Char"/>
    <w:basedOn w:val="DefaultParagraphFont"/>
    <w:link w:val="BodyTextIndent3"/>
    <w:semiHidden/>
    <w:rsid w:val="00F23C71"/>
    <w:rPr>
      <w:rFonts w:ascii="Verdana" w:eastAsia="Times New Roman" w:hAnsi="Verdana" w:cs="Times New Roman"/>
      <w:sz w:val="24"/>
      <w:szCs w:val="20"/>
      <w:lang w:eastAsia="en-US"/>
    </w:rPr>
  </w:style>
  <w:style w:type="paragraph" w:customStyle="1" w:styleId="Default">
    <w:name w:val="Default"/>
    <w:rsid w:val="00F23C71"/>
    <w:pPr>
      <w:autoSpaceDE w:val="0"/>
      <w:autoSpaceDN w:val="0"/>
      <w:adjustRightInd w:val="0"/>
      <w:spacing w:after="0" w:line="240" w:lineRule="auto"/>
    </w:pPr>
    <w:rPr>
      <w:rFonts w:ascii="Verdana" w:eastAsia="Times New Roman" w:hAnsi="Verdana" w:cs="Times New Roman"/>
      <w:color w:val="000000"/>
      <w:sz w:val="24"/>
      <w:szCs w:val="24"/>
      <w:lang w:val="en-US" w:eastAsia="en-US"/>
    </w:rPr>
  </w:style>
  <w:style w:type="paragraph" w:customStyle="1" w:styleId="General1">
    <w:name w:val="General 1"/>
    <w:basedOn w:val="Normal"/>
    <w:rsid w:val="00A06846"/>
    <w:pPr>
      <w:numPr>
        <w:numId w:val="43"/>
      </w:numPr>
      <w:spacing w:after="240" w:line="240" w:lineRule="auto"/>
      <w:jc w:val="both"/>
    </w:pPr>
    <w:rPr>
      <w:rFonts w:ascii="Arial" w:eastAsia="Times New Roman" w:hAnsi="Arial" w:cs="Arial"/>
      <w:color w:val="auto"/>
      <w:sz w:val="20"/>
      <w:szCs w:val="20"/>
      <w:lang w:eastAsia="en-US"/>
    </w:rPr>
  </w:style>
  <w:style w:type="paragraph" w:customStyle="1" w:styleId="General2">
    <w:name w:val="General 2"/>
    <w:basedOn w:val="Normal"/>
    <w:rsid w:val="00A06846"/>
    <w:pPr>
      <w:numPr>
        <w:ilvl w:val="1"/>
        <w:numId w:val="43"/>
      </w:numPr>
      <w:spacing w:after="240" w:line="240" w:lineRule="auto"/>
      <w:jc w:val="both"/>
    </w:pPr>
    <w:rPr>
      <w:rFonts w:ascii="Arial" w:eastAsia="Times New Roman" w:hAnsi="Arial" w:cs="Arial"/>
      <w:color w:val="auto"/>
      <w:sz w:val="20"/>
      <w:szCs w:val="20"/>
      <w:lang w:eastAsia="en-US"/>
    </w:rPr>
  </w:style>
  <w:style w:type="paragraph" w:customStyle="1" w:styleId="General3">
    <w:name w:val="General 3"/>
    <w:basedOn w:val="Normal"/>
    <w:rsid w:val="00A06846"/>
    <w:pPr>
      <w:numPr>
        <w:ilvl w:val="2"/>
        <w:numId w:val="43"/>
      </w:numPr>
      <w:spacing w:after="240" w:line="240" w:lineRule="auto"/>
      <w:jc w:val="both"/>
    </w:pPr>
    <w:rPr>
      <w:rFonts w:ascii="Arial" w:eastAsia="Times New Roman" w:hAnsi="Arial" w:cs="Arial"/>
      <w:color w:val="auto"/>
      <w:sz w:val="20"/>
      <w:szCs w:val="20"/>
      <w:lang w:eastAsia="en-US"/>
    </w:rPr>
  </w:style>
  <w:style w:type="paragraph" w:customStyle="1" w:styleId="General4">
    <w:name w:val="General 4"/>
    <w:basedOn w:val="Normal"/>
    <w:rsid w:val="00A06846"/>
    <w:pPr>
      <w:numPr>
        <w:ilvl w:val="3"/>
        <w:numId w:val="43"/>
      </w:numPr>
      <w:spacing w:after="240" w:line="240" w:lineRule="auto"/>
      <w:jc w:val="both"/>
    </w:pPr>
    <w:rPr>
      <w:rFonts w:ascii="Arial" w:eastAsia="Times New Roman" w:hAnsi="Arial" w:cs="Arial"/>
      <w:color w:val="auto"/>
      <w:sz w:val="20"/>
      <w:szCs w:val="20"/>
      <w:lang w:eastAsia="en-US"/>
    </w:rPr>
  </w:style>
  <w:style w:type="paragraph" w:customStyle="1" w:styleId="General5">
    <w:name w:val="General 5"/>
    <w:basedOn w:val="Normal"/>
    <w:rsid w:val="00A06846"/>
    <w:pPr>
      <w:numPr>
        <w:ilvl w:val="4"/>
        <w:numId w:val="43"/>
      </w:numPr>
      <w:tabs>
        <w:tab w:val="left" w:pos="2835"/>
      </w:tabs>
      <w:spacing w:after="240" w:line="240" w:lineRule="auto"/>
      <w:jc w:val="both"/>
    </w:pPr>
    <w:rPr>
      <w:rFonts w:ascii="Arial" w:eastAsia="Times New Roman" w:hAnsi="Arial" w:cs="Arial"/>
      <w:color w:val="auto"/>
      <w:sz w:val="20"/>
      <w:szCs w:val="20"/>
      <w:lang w:eastAsia="en-US"/>
    </w:rPr>
  </w:style>
  <w:style w:type="paragraph" w:customStyle="1" w:styleId="GeneralInd2">
    <w:name w:val="General Ind 2"/>
    <w:basedOn w:val="Normal"/>
    <w:rsid w:val="00A06846"/>
    <w:pPr>
      <w:numPr>
        <w:ilvl w:val="5"/>
        <w:numId w:val="43"/>
      </w:numPr>
      <w:spacing w:after="240" w:line="240" w:lineRule="auto"/>
      <w:jc w:val="both"/>
    </w:pPr>
    <w:rPr>
      <w:rFonts w:ascii="Arial" w:eastAsia="Times New Roman" w:hAnsi="Arial" w:cs="Arial"/>
      <w:color w:val="auto"/>
      <w:sz w:val="20"/>
      <w:szCs w:val="20"/>
      <w:lang w:eastAsia="en-US"/>
    </w:rPr>
  </w:style>
  <w:style w:type="paragraph" w:customStyle="1" w:styleId="GeneralInd3">
    <w:name w:val="General Ind 3"/>
    <w:basedOn w:val="Normal"/>
    <w:rsid w:val="00A06846"/>
    <w:pPr>
      <w:numPr>
        <w:ilvl w:val="6"/>
        <w:numId w:val="43"/>
      </w:numPr>
      <w:spacing w:after="240" w:line="240" w:lineRule="auto"/>
      <w:jc w:val="both"/>
    </w:pPr>
    <w:rPr>
      <w:rFonts w:ascii="Arial" w:eastAsia="Times New Roman" w:hAnsi="Arial" w:cs="Arial"/>
      <w:color w:val="auto"/>
      <w:sz w:val="20"/>
      <w:szCs w:val="20"/>
      <w:lang w:eastAsia="en-US"/>
    </w:rPr>
  </w:style>
  <w:style w:type="paragraph" w:customStyle="1" w:styleId="GeneralInd4">
    <w:name w:val="General Ind 4"/>
    <w:basedOn w:val="Normal"/>
    <w:rsid w:val="00A06846"/>
    <w:pPr>
      <w:numPr>
        <w:ilvl w:val="7"/>
        <w:numId w:val="43"/>
      </w:numPr>
      <w:spacing w:after="240" w:line="240" w:lineRule="auto"/>
      <w:jc w:val="both"/>
    </w:pPr>
    <w:rPr>
      <w:rFonts w:ascii="Arial" w:eastAsia="Times New Roman" w:hAnsi="Arial" w:cs="Arial"/>
      <w:color w:val="auto"/>
      <w:sz w:val="20"/>
      <w:szCs w:val="20"/>
      <w:lang w:eastAsia="en-US"/>
    </w:rPr>
  </w:style>
  <w:style w:type="paragraph" w:customStyle="1" w:styleId="GeneralInd5">
    <w:name w:val="General Ind 5"/>
    <w:basedOn w:val="Normal"/>
    <w:rsid w:val="00A06846"/>
    <w:pPr>
      <w:numPr>
        <w:ilvl w:val="8"/>
        <w:numId w:val="43"/>
      </w:numPr>
      <w:tabs>
        <w:tab w:val="left" w:pos="3686"/>
      </w:tabs>
      <w:spacing w:after="240" w:line="240" w:lineRule="auto"/>
      <w:jc w:val="both"/>
    </w:pPr>
    <w:rPr>
      <w:rFonts w:ascii="Arial" w:eastAsia="Times New Roman" w:hAnsi="Arial" w:cs="Arial"/>
      <w:color w:val="auto"/>
      <w:sz w:val="20"/>
      <w:szCs w:val="20"/>
      <w:lang w:eastAsia="en-US"/>
    </w:rPr>
  </w:style>
  <w:style w:type="paragraph" w:styleId="Title">
    <w:name w:val="Title"/>
    <w:basedOn w:val="Normal"/>
    <w:next w:val="Normal"/>
    <w:link w:val="TitleChar"/>
    <w:uiPriority w:val="10"/>
    <w:qFormat/>
    <w:rsid w:val="00A06846"/>
    <w:pPr>
      <w:spacing w:before="240" w:after="60" w:line="240" w:lineRule="auto"/>
      <w:ind w:left="0" w:firstLine="0"/>
      <w:jc w:val="center"/>
      <w:outlineLvl w:val="0"/>
    </w:pPr>
    <w:rPr>
      <w:rFonts w:ascii="Verdana" w:eastAsiaTheme="majorEastAsia" w:hAnsi="Verdana" w:cstheme="majorBidi"/>
      <w:b/>
      <w:bCs/>
      <w:color w:val="auto"/>
      <w:kern w:val="28"/>
      <w:sz w:val="56"/>
      <w:szCs w:val="32"/>
      <w:lang w:eastAsia="en-US"/>
    </w:rPr>
  </w:style>
  <w:style w:type="character" w:customStyle="1" w:styleId="TitleChar">
    <w:name w:val="Title Char"/>
    <w:basedOn w:val="DefaultParagraphFont"/>
    <w:link w:val="Title"/>
    <w:uiPriority w:val="10"/>
    <w:rsid w:val="00A06846"/>
    <w:rPr>
      <w:rFonts w:ascii="Verdana" w:eastAsiaTheme="majorEastAsia" w:hAnsi="Verdana" w:cstheme="majorBidi"/>
      <w:b/>
      <w:bCs/>
      <w:kern w:val="28"/>
      <w:sz w:val="56"/>
      <w:szCs w:val="32"/>
      <w:lang w:eastAsia="en-US"/>
    </w:rPr>
  </w:style>
  <w:style w:type="table" w:styleId="GridTable4">
    <w:name w:val="Grid Table 4"/>
    <w:basedOn w:val="TableNormal"/>
    <w:uiPriority w:val="49"/>
    <w:rsid w:val="00A0684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link w:val="ListParagraph"/>
    <w:uiPriority w:val="34"/>
    <w:rsid w:val="00A06846"/>
    <w:rPr>
      <w:rFonts w:ascii="Arial" w:eastAsia="MS Mincho" w:hAnsi="Arial"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acherspension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rofessional.Support@westsussex.gov.uk%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rect.gov.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2.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2</cp:revision>
  <cp:lastPrinted>2023-10-13T10:36:00Z</cp:lastPrinted>
  <dcterms:created xsi:type="dcterms:W3CDTF">2026-01-20T14:49:00Z</dcterms:created>
  <dcterms:modified xsi:type="dcterms:W3CDTF">2026-01-20T14:49:00Z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