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FEE0F" w14:textId="14B7C4A7" w:rsidR="008579E8" w:rsidRPr="00475592" w:rsidRDefault="008579E8" w:rsidP="00F877D4">
      <w:pPr>
        <w:pStyle w:val="Heading1"/>
        <w:rPr>
          <w:rFonts w:ascii="Corbel" w:hAnsi="Corbel"/>
          <w:b w:val="0"/>
          <w:sz w:val="40"/>
          <w:szCs w:val="40"/>
        </w:rPr>
      </w:pPr>
      <w:r w:rsidRPr="00475592">
        <w:rPr>
          <w:rFonts w:ascii="Corbel" w:hAnsi="Corbel"/>
          <w:sz w:val="40"/>
          <w:szCs w:val="40"/>
        </w:rPr>
        <w:t xml:space="preserve">Model Pay Policy </w:t>
      </w:r>
      <w:proofErr w:type="gramStart"/>
      <w:r w:rsidRPr="00475592">
        <w:rPr>
          <w:rFonts w:ascii="Corbel" w:hAnsi="Corbel"/>
          <w:sz w:val="40"/>
          <w:szCs w:val="40"/>
        </w:rPr>
        <w:t>For</w:t>
      </w:r>
      <w:proofErr w:type="gramEnd"/>
      <w:r w:rsidRPr="00475592">
        <w:rPr>
          <w:rFonts w:ascii="Corbel" w:hAnsi="Corbel"/>
          <w:sz w:val="40"/>
          <w:szCs w:val="40"/>
        </w:rPr>
        <w:t xml:space="preserve"> Teachers and School Leaders in West Sussex Schools – September </w:t>
      </w:r>
      <w:r w:rsidR="00D07328" w:rsidRPr="00475592">
        <w:rPr>
          <w:rFonts w:ascii="Corbel" w:hAnsi="Corbel"/>
          <w:sz w:val="40"/>
          <w:szCs w:val="40"/>
        </w:rPr>
        <w:t>2024</w:t>
      </w:r>
    </w:p>
    <w:p w14:paraId="3491B76E" w14:textId="77777777" w:rsidR="0043065B" w:rsidRPr="00475592" w:rsidRDefault="0043065B" w:rsidP="003C4074">
      <w:pPr>
        <w:spacing w:line="240" w:lineRule="auto"/>
        <w:rPr>
          <w:rFonts w:ascii="Verdana" w:hAnsi="Verdana"/>
          <w:b/>
        </w:rPr>
      </w:pPr>
    </w:p>
    <w:p w14:paraId="039A7457" w14:textId="1DD94DFD" w:rsidR="00D457DA" w:rsidRPr="00475592" w:rsidRDefault="0074453C" w:rsidP="003C4074">
      <w:pPr>
        <w:spacing w:line="240" w:lineRule="auto"/>
        <w:rPr>
          <w:rFonts w:ascii="Verdana" w:hAnsi="Verdana"/>
          <w:b/>
        </w:rPr>
      </w:pPr>
      <w:r w:rsidRPr="00475592">
        <w:rPr>
          <w:rFonts w:ascii="Verdana" w:hAnsi="Verdana"/>
          <w:b/>
        </w:rPr>
        <w:t>Contents</w:t>
      </w:r>
    </w:p>
    <w:p w14:paraId="576DF071" w14:textId="68FFEA78" w:rsidR="009F236D" w:rsidRPr="00475592" w:rsidRDefault="009F236D" w:rsidP="00AA41B1">
      <w:pPr>
        <w:pStyle w:val="ListParagraph"/>
        <w:numPr>
          <w:ilvl w:val="0"/>
          <w:numId w:val="32"/>
        </w:numPr>
        <w:spacing w:after="0" w:line="240" w:lineRule="auto"/>
        <w:rPr>
          <w:rFonts w:ascii="Verdana" w:hAnsi="Verdana"/>
        </w:rPr>
      </w:pPr>
      <w:r w:rsidRPr="00475592">
        <w:rPr>
          <w:rFonts w:ascii="Verdana" w:hAnsi="Verdana"/>
        </w:rPr>
        <w:t>Introduction</w:t>
      </w:r>
      <w:r w:rsidR="00E22FED" w:rsidRPr="00475592">
        <w:rPr>
          <w:rFonts w:ascii="Verdana" w:hAnsi="Verdana"/>
        </w:rPr>
        <w:t xml:space="preserve"> </w:t>
      </w:r>
    </w:p>
    <w:p w14:paraId="580726F9" w14:textId="5F94729C" w:rsidR="00A05070" w:rsidRPr="00475592" w:rsidRDefault="00A05070" w:rsidP="00AA41B1">
      <w:pPr>
        <w:pStyle w:val="ListParagraph"/>
        <w:numPr>
          <w:ilvl w:val="0"/>
          <w:numId w:val="32"/>
        </w:numPr>
        <w:spacing w:after="0" w:line="240" w:lineRule="auto"/>
        <w:rPr>
          <w:rFonts w:ascii="Verdana" w:hAnsi="Verdana"/>
        </w:rPr>
      </w:pPr>
      <w:r w:rsidRPr="00475592">
        <w:rPr>
          <w:rFonts w:ascii="Verdana" w:hAnsi="Verdana"/>
        </w:rPr>
        <w:t>Aims</w:t>
      </w:r>
      <w:r w:rsidR="009671F8" w:rsidRPr="00475592">
        <w:rPr>
          <w:rFonts w:ascii="Verdana" w:hAnsi="Verdana"/>
        </w:rPr>
        <w:t xml:space="preserve"> (including scope)</w:t>
      </w:r>
    </w:p>
    <w:p w14:paraId="2FADF9CA" w14:textId="381D7063" w:rsidR="009F236D" w:rsidRPr="00475592" w:rsidRDefault="009F236D" w:rsidP="00AA41B1">
      <w:pPr>
        <w:pStyle w:val="ListParagraph"/>
        <w:numPr>
          <w:ilvl w:val="0"/>
          <w:numId w:val="32"/>
        </w:numPr>
        <w:spacing w:after="0" w:line="240" w:lineRule="auto"/>
        <w:rPr>
          <w:rFonts w:ascii="Verdana" w:hAnsi="Verdana"/>
        </w:rPr>
      </w:pPr>
      <w:r w:rsidRPr="00475592">
        <w:rPr>
          <w:rFonts w:ascii="Verdana" w:hAnsi="Verdana"/>
        </w:rPr>
        <w:t xml:space="preserve">Summary of Changes </w:t>
      </w:r>
      <w:r w:rsidR="00071C7C" w:rsidRPr="00475592">
        <w:rPr>
          <w:rFonts w:ascii="Verdana" w:hAnsi="Verdana"/>
        </w:rPr>
        <w:t xml:space="preserve">to the </w:t>
      </w:r>
      <w:r w:rsidR="00D07328" w:rsidRPr="00475592">
        <w:rPr>
          <w:rFonts w:ascii="Verdana" w:hAnsi="Verdana"/>
        </w:rPr>
        <w:t xml:space="preserve">2024 </w:t>
      </w:r>
      <w:r w:rsidRPr="00475592">
        <w:rPr>
          <w:rFonts w:ascii="Verdana" w:hAnsi="Verdana"/>
        </w:rPr>
        <w:t>School Teachers Pay and Conditions Document</w:t>
      </w:r>
      <w:r w:rsidR="00A63F67" w:rsidRPr="00475592">
        <w:rPr>
          <w:rFonts w:ascii="Verdana" w:hAnsi="Verdana"/>
        </w:rPr>
        <w:t xml:space="preserve"> (STPCD)</w:t>
      </w:r>
      <w:r w:rsidRPr="00475592">
        <w:rPr>
          <w:rFonts w:ascii="Verdana" w:hAnsi="Verdana"/>
        </w:rPr>
        <w:t xml:space="preserve"> </w:t>
      </w:r>
    </w:p>
    <w:p w14:paraId="405492F3" w14:textId="77777777" w:rsidR="009F236D" w:rsidRPr="00475592" w:rsidRDefault="000F6F0F" w:rsidP="00AA41B1">
      <w:pPr>
        <w:pStyle w:val="ListParagraph"/>
        <w:numPr>
          <w:ilvl w:val="0"/>
          <w:numId w:val="32"/>
        </w:numPr>
        <w:spacing w:after="0" w:line="240" w:lineRule="auto"/>
        <w:rPr>
          <w:rFonts w:ascii="Verdana" w:hAnsi="Verdana"/>
        </w:rPr>
      </w:pPr>
      <w:r w:rsidRPr="00475592">
        <w:rPr>
          <w:rFonts w:ascii="Verdana" w:hAnsi="Verdana"/>
        </w:rPr>
        <w:t xml:space="preserve">Annual </w:t>
      </w:r>
      <w:r w:rsidR="009F236D" w:rsidRPr="00475592">
        <w:rPr>
          <w:rFonts w:ascii="Verdana" w:hAnsi="Verdana"/>
        </w:rPr>
        <w:t>Pay Reviews</w:t>
      </w:r>
      <w:r w:rsidR="0037269E" w:rsidRPr="00475592">
        <w:rPr>
          <w:rFonts w:ascii="Verdana" w:hAnsi="Verdana"/>
        </w:rPr>
        <w:t xml:space="preserve"> for teachers</w:t>
      </w:r>
    </w:p>
    <w:p w14:paraId="07964295" w14:textId="7948F01C" w:rsidR="009F236D" w:rsidRPr="00475592" w:rsidRDefault="00A05070" w:rsidP="00AA41B1">
      <w:pPr>
        <w:pStyle w:val="ListParagraph"/>
        <w:numPr>
          <w:ilvl w:val="0"/>
          <w:numId w:val="32"/>
        </w:numPr>
        <w:spacing w:after="0" w:line="240" w:lineRule="auto"/>
        <w:rPr>
          <w:rFonts w:ascii="Verdana" w:hAnsi="Verdana"/>
        </w:rPr>
      </w:pPr>
      <w:r w:rsidRPr="00475592">
        <w:rPr>
          <w:rFonts w:ascii="Verdana" w:hAnsi="Verdana"/>
        </w:rPr>
        <w:t xml:space="preserve">Basic Pay Determination </w:t>
      </w:r>
      <w:proofErr w:type="gramStart"/>
      <w:r w:rsidRPr="00475592">
        <w:rPr>
          <w:rFonts w:ascii="Verdana" w:hAnsi="Verdana"/>
        </w:rPr>
        <w:t>O</w:t>
      </w:r>
      <w:r w:rsidR="009F236D" w:rsidRPr="00475592">
        <w:rPr>
          <w:rFonts w:ascii="Verdana" w:hAnsi="Verdana"/>
        </w:rPr>
        <w:t>n</w:t>
      </w:r>
      <w:proofErr w:type="gramEnd"/>
      <w:r w:rsidR="009F236D" w:rsidRPr="00475592">
        <w:rPr>
          <w:rFonts w:ascii="Verdana" w:hAnsi="Verdana"/>
        </w:rPr>
        <w:t xml:space="preserve"> </w:t>
      </w:r>
      <w:r w:rsidR="007C3D08" w:rsidRPr="00475592">
        <w:rPr>
          <w:rFonts w:ascii="Verdana" w:hAnsi="Verdana"/>
        </w:rPr>
        <w:t>A</w:t>
      </w:r>
      <w:r w:rsidR="009F236D" w:rsidRPr="00475592">
        <w:rPr>
          <w:rFonts w:ascii="Verdana" w:hAnsi="Verdana"/>
        </w:rPr>
        <w:t>ppointment</w:t>
      </w:r>
      <w:r w:rsidR="0037269E" w:rsidRPr="00475592">
        <w:rPr>
          <w:rFonts w:ascii="Verdana" w:hAnsi="Verdana"/>
        </w:rPr>
        <w:t xml:space="preserve"> </w:t>
      </w:r>
    </w:p>
    <w:p w14:paraId="2A84FA7D" w14:textId="34B72A67" w:rsidR="00816CBB" w:rsidRPr="00475592" w:rsidRDefault="008665F9" w:rsidP="00AA41B1">
      <w:pPr>
        <w:pStyle w:val="ListParagraph"/>
        <w:numPr>
          <w:ilvl w:val="0"/>
          <w:numId w:val="32"/>
        </w:numPr>
        <w:spacing w:after="0" w:line="240" w:lineRule="auto"/>
        <w:rPr>
          <w:rFonts w:ascii="Verdana" w:hAnsi="Verdana"/>
        </w:rPr>
      </w:pPr>
      <w:r w:rsidRPr="00475592">
        <w:rPr>
          <w:rFonts w:ascii="Verdana" w:hAnsi="Verdana"/>
        </w:rPr>
        <w:t xml:space="preserve">Appraisal and </w:t>
      </w:r>
      <w:r w:rsidR="00816CBB" w:rsidRPr="00475592">
        <w:rPr>
          <w:rFonts w:ascii="Verdana" w:hAnsi="Verdana"/>
        </w:rPr>
        <w:t>Pay Progression</w:t>
      </w:r>
      <w:r w:rsidR="00493325" w:rsidRPr="00475592">
        <w:rPr>
          <w:rFonts w:ascii="Verdana" w:hAnsi="Verdana"/>
        </w:rPr>
        <w:t xml:space="preserve"> </w:t>
      </w:r>
    </w:p>
    <w:p w14:paraId="51A1A0E3" w14:textId="7DBECBA8" w:rsidR="00A05070" w:rsidRPr="00475592" w:rsidRDefault="00A05070" w:rsidP="00AA41B1">
      <w:pPr>
        <w:pStyle w:val="ListParagraph"/>
        <w:numPr>
          <w:ilvl w:val="0"/>
          <w:numId w:val="32"/>
        </w:numPr>
        <w:spacing w:after="0" w:line="240" w:lineRule="auto"/>
        <w:rPr>
          <w:rFonts w:ascii="Verdana" w:hAnsi="Verdana"/>
        </w:rPr>
      </w:pPr>
      <w:r w:rsidRPr="00475592">
        <w:rPr>
          <w:rFonts w:ascii="Verdana" w:hAnsi="Verdana"/>
        </w:rPr>
        <w:t xml:space="preserve">Movement To </w:t>
      </w:r>
      <w:proofErr w:type="gramStart"/>
      <w:r w:rsidRPr="00475592">
        <w:rPr>
          <w:rFonts w:ascii="Verdana" w:hAnsi="Verdana"/>
        </w:rPr>
        <w:t>The</w:t>
      </w:r>
      <w:proofErr w:type="gramEnd"/>
      <w:r w:rsidRPr="00475592">
        <w:rPr>
          <w:rFonts w:ascii="Verdana" w:hAnsi="Verdana"/>
        </w:rPr>
        <w:t xml:space="preserve"> Upper Pay Range</w:t>
      </w:r>
    </w:p>
    <w:p w14:paraId="0CB8676C" w14:textId="30B07ABC" w:rsidR="00E40D81" w:rsidRPr="00475592" w:rsidRDefault="00E91570" w:rsidP="00AA41B1">
      <w:pPr>
        <w:pStyle w:val="ListParagraph"/>
        <w:numPr>
          <w:ilvl w:val="0"/>
          <w:numId w:val="32"/>
        </w:numPr>
        <w:spacing w:after="0" w:line="240" w:lineRule="auto"/>
        <w:rPr>
          <w:rFonts w:ascii="Verdana" w:hAnsi="Verdana"/>
        </w:rPr>
      </w:pPr>
      <w:r w:rsidRPr="00475592">
        <w:rPr>
          <w:rFonts w:ascii="Verdana" w:hAnsi="Verdana"/>
        </w:rPr>
        <w:t xml:space="preserve">Managing </w:t>
      </w:r>
      <w:r w:rsidR="00E40D81" w:rsidRPr="00475592">
        <w:rPr>
          <w:rFonts w:ascii="Verdana" w:hAnsi="Verdana"/>
        </w:rPr>
        <w:t xml:space="preserve">Appeals Against Pay </w:t>
      </w:r>
      <w:r w:rsidRPr="00475592">
        <w:rPr>
          <w:rFonts w:ascii="Verdana" w:hAnsi="Verdana"/>
        </w:rPr>
        <w:t>Determination</w:t>
      </w:r>
    </w:p>
    <w:p w14:paraId="7C93772B" w14:textId="6BEA64F8" w:rsidR="00A05070" w:rsidRPr="00475592" w:rsidRDefault="0037269E" w:rsidP="00AA41B1">
      <w:pPr>
        <w:pStyle w:val="ListParagraph"/>
        <w:numPr>
          <w:ilvl w:val="0"/>
          <w:numId w:val="32"/>
        </w:numPr>
        <w:spacing w:after="0" w:line="240" w:lineRule="auto"/>
        <w:rPr>
          <w:rFonts w:ascii="Verdana" w:hAnsi="Verdana"/>
        </w:rPr>
      </w:pPr>
      <w:r w:rsidRPr="00475592">
        <w:rPr>
          <w:rFonts w:ascii="Verdana" w:hAnsi="Verdana"/>
        </w:rPr>
        <w:t xml:space="preserve">Part </w:t>
      </w:r>
      <w:r w:rsidR="007115B9" w:rsidRPr="00475592">
        <w:rPr>
          <w:rFonts w:ascii="Verdana" w:hAnsi="Verdana"/>
        </w:rPr>
        <w:t xml:space="preserve">Time </w:t>
      </w:r>
      <w:r w:rsidR="00A05070" w:rsidRPr="00475592">
        <w:rPr>
          <w:rFonts w:ascii="Verdana" w:hAnsi="Verdana"/>
        </w:rPr>
        <w:t>Teachers</w:t>
      </w:r>
    </w:p>
    <w:p w14:paraId="2AD43B32" w14:textId="1A306EB7" w:rsidR="00C93FE1" w:rsidRPr="00475592" w:rsidRDefault="00ED1287" w:rsidP="00AA41B1">
      <w:pPr>
        <w:pStyle w:val="ListParagraph"/>
        <w:numPr>
          <w:ilvl w:val="0"/>
          <w:numId w:val="32"/>
        </w:numPr>
        <w:spacing w:after="0" w:line="240" w:lineRule="auto"/>
        <w:rPr>
          <w:rFonts w:ascii="Verdana" w:hAnsi="Verdana"/>
        </w:rPr>
      </w:pPr>
      <w:r w:rsidRPr="00475592">
        <w:rPr>
          <w:rFonts w:ascii="Verdana" w:hAnsi="Verdana"/>
        </w:rPr>
        <w:t>S</w:t>
      </w:r>
      <w:r w:rsidR="00861396" w:rsidRPr="00475592">
        <w:rPr>
          <w:rFonts w:ascii="Verdana" w:hAnsi="Verdana"/>
        </w:rPr>
        <w:t xml:space="preserve">hort </w:t>
      </w:r>
      <w:r w:rsidRPr="00475592">
        <w:rPr>
          <w:rFonts w:ascii="Verdana" w:hAnsi="Verdana"/>
        </w:rPr>
        <w:t>N</w:t>
      </w:r>
      <w:r w:rsidR="00861396" w:rsidRPr="00475592">
        <w:rPr>
          <w:rFonts w:ascii="Verdana" w:hAnsi="Verdana"/>
        </w:rPr>
        <w:t>otice</w:t>
      </w:r>
      <w:r w:rsidRPr="00475592">
        <w:rPr>
          <w:rFonts w:ascii="Verdana" w:hAnsi="Verdana"/>
        </w:rPr>
        <w:t xml:space="preserve"> </w:t>
      </w:r>
      <w:r w:rsidR="00861396" w:rsidRPr="00475592">
        <w:rPr>
          <w:rFonts w:ascii="Verdana" w:hAnsi="Verdana"/>
        </w:rPr>
        <w:t>/</w:t>
      </w:r>
      <w:r w:rsidRPr="00475592">
        <w:rPr>
          <w:rFonts w:ascii="Verdana" w:hAnsi="Verdana"/>
        </w:rPr>
        <w:t xml:space="preserve"> </w:t>
      </w:r>
      <w:r w:rsidR="00861396" w:rsidRPr="00475592">
        <w:rPr>
          <w:rFonts w:ascii="Verdana" w:hAnsi="Verdana"/>
        </w:rPr>
        <w:t>Supply Teachers</w:t>
      </w:r>
    </w:p>
    <w:p w14:paraId="7176985D" w14:textId="6EFC1FC4" w:rsidR="0037269E" w:rsidRPr="00475592" w:rsidRDefault="00C93FE1" w:rsidP="00AA41B1">
      <w:pPr>
        <w:pStyle w:val="ListParagraph"/>
        <w:numPr>
          <w:ilvl w:val="0"/>
          <w:numId w:val="32"/>
        </w:numPr>
        <w:spacing w:after="0" w:line="240" w:lineRule="auto"/>
        <w:rPr>
          <w:rFonts w:ascii="Verdana" w:hAnsi="Verdana"/>
        </w:rPr>
      </w:pPr>
      <w:r w:rsidRPr="00475592">
        <w:rPr>
          <w:rFonts w:ascii="Verdana" w:hAnsi="Verdana"/>
        </w:rPr>
        <w:t xml:space="preserve">Monitoring The Impact </w:t>
      </w:r>
      <w:proofErr w:type="gramStart"/>
      <w:r w:rsidRPr="00475592">
        <w:rPr>
          <w:rFonts w:ascii="Verdana" w:hAnsi="Verdana"/>
        </w:rPr>
        <w:t>Of</w:t>
      </w:r>
      <w:proofErr w:type="gramEnd"/>
      <w:r w:rsidRPr="00475592">
        <w:rPr>
          <w:rFonts w:ascii="Verdana" w:hAnsi="Verdana"/>
        </w:rPr>
        <w:t xml:space="preserve"> The Policy</w:t>
      </w:r>
      <w:r w:rsidR="0037269E" w:rsidRPr="00475592">
        <w:rPr>
          <w:rFonts w:ascii="Verdana" w:hAnsi="Verdana"/>
        </w:rPr>
        <w:t xml:space="preserve"> </w:t>
      </w:r>
    </w:p>
    <w:p w14:paraId="6DC00F2F" w14:textId="4F141641" w:rsidR="0037269E" w:rsidRPr="00475592" w:rsidRDefault="0037269E" w:rsidP="00AA41B1">
      <w:pPr>
        <w:pStyle w:val="ListParagraph"/>
        <w:numPr>
          <w:ilvl w:val="0"/>
          <w:numId w:val="32"/>
        </w:numPr>
        <w:spacing w:after="0" w:line="240" w:lineRule="auto"/>
        <w:rPr>
          <w:rFonts w:ascii="Verdana" w:hAnsi="Verdana"/>
        </w:rPr>
      </w:pPr>
      <w:r w:rsidRPr="00475592">
        <w:rPr>
          <w:rFonts w:ascii="Verdana" w:hAnsi="Verdana"/>
        </w:rPr>
        <w:t>Allowances</w:t>
      </w:r>
      <w:r w:rsidR="005B60E2" w:rsidRPr="00475592">
        <w:rPr>
          <w:rFonts w:ascii="Verdana" w:hAnsi="Verdana"/>
        </w:rPr>
        <w:t xml:space="preserve"> and </w:t>
      </w:r>
      <w:r w:rsidR="00A05070" w:rsidRPr="00475592">
        <w:rPr>
          <w:rFonts w:ascii="Verdana" w:hAnsi="Verdana"/>
        </w:rPr>
        <w:t>TLRs</w:t>
      </w:r>
    </w:p>
    <w:p w14:paraId="50CE4BDF" w14:textId="723CC825" w:rsidR="00A05070" w:rsidRPr="00475592" w:rsidRDefault="00A05070" w:rsidP="00AA41B1">
      <w:pPr>
        <w:pStyle w:val="ListParagraph"/>
        <w:numPr>
          <w:ilvl w:val="0"/>
          <w:numId w:val="32"/>
        </w:numPr>
        <w:spacing w:after="0" w:line="240" w:lineRule="auto"/>
        <w:rPr>
          <w:rFonts w:ascii="Verdana" w:hAnsi="Verdana"/>
        </w:rPr>
      </w:pPr>
      <w:r w:rsidRPr="00475592">
        <w:rPr>
          <w:rFonts w:ascii="Verdana" w:hAnsi="Verdana"/>
        </w:rPr>
        <w:t>Other Provisions</w:t>
      </w:r>
    </w:p>
    <w:p w14:paraId="385FF9F1" w14:textId="3A1E41D3" w:rsidR="00AA41B1" w:rsidRPr="00475592" w:rsidRDefault="00AA41B1" w:rsidP="00AA41B1">
      <w:pPr>
        <w:pStyle w:val="ListParagraph"/>
        <w:numPr>
          <w:ilvl w:val="0"/>
          <w:numId w:val="32"/>
        </w:numPr>
        <w:spacing w:after="0" w:line="240" w:lineRule="auto"/>
        <w:rPr>
          <w:rFonts w:ascii="Verdana" w:hAnsi="Verdana"/>
        </w:rPr>
      </w:pPr>
      <w:r w:rsidRPr="00475592">
        <w:rPr>
          <w:rFonts w:ascii="Verdana" w:hAnsi="Verdana"/>
        </w:rPr>
        <w:t>Document History</w:t>
      </w:r>
    </w:p>
    <w:p w14:paraId="7C137163" w14:textId="2F510EA7" w:rsidR="0071573E" w:rsidRPr="00475592" w:rsidRDefault="0071573E" w:rsidP="00B21A25">
      <w:pPr>
        <w:spacing w:before="240" w:after="0" w:line="240" w:lineRule="auto"/>
        <w:rPr>
          <w:rFonts w:ascii="Verdana" w:hAnsi="Verdana"/>
          <w:b/>
        </w:rPr>
      </w:pPr>
      <w:r w:rsidRPr="00475592">
        <w:rPr>
          <w:rFonts w:ascii="Verdana" w:hAnsi="Verdana"/>
          <w:b/>
        </w:rPr>
        <w:t xml:space="preserve">Note 1: </w:t>
      </w:r>
      <w:r w:rsidRPr="00475592">
        <w:rPr>
          <w:rFonts w:ascii="Verdana" w:hAnsi="Verdana"/>
        </w:rPr>
        <w:t xml:space="preserve">This document includes sections of text where input is required from the school. </w:t>
      </w:r>
    </w:p>
    <w:p w14:paraId="10F1D1C9" w14:textId="077565E6" w:rsidR="0037269E" w:rsidRPr="00475592" w:rsidRDefault="005B60E2" w:rsidP="00B21A25">
      <w:pPr>
        <w:spacing w:before="240" w:after="0" w:line="240" w:lineRule="auto"/>
        <w:rPr>
          <w:rFonts w:ascii="Verdana" w:hAnsi="Verdana"/>
        </w:rPr>
      </w:pPr>
      <w:r w:rsidRPr="00475592">
        <w:rPr>
          <w:rFonts w:ascii="Verdana" w:hAnsi="Verdana"/>
          <w:b/>
        </w:rPr>
        <w:t>Note</w:t>
      </w:r>
      <w:r w:rsidR="0071573E" w:rsidRPr="00475592">
        <w:rPr>
          <w:rFonts w:ascii="Verdana" w:hAnsi="Verdana"/>
          <w:b/>
        </w:rPr>
        <w:t xml:space="preserve"> 2</w:t>
      </w:r>
      <w:r w:rsidRPr="00475592">
        <w:rPr>
          <w:rFonts w:ascii="Verdana" w:hAnsi="Verdana"/>
          <w:b/>
        </w:rPr>
        <w:t>:</w:t>
      </w:r>
      <w:r w:rsidRPr="00475592">
        <w:rPr>
          <w:rFonts w:ascii="Verdana" w:hAnsi="Verdana"/>
        </w:rPr>
        <w:t xml:space="preserve"> p</w:t>
      </w:r>
      <w:r w:rsidR="0037269E" w:rsidRPr="00475592">
        <w:rPr>
          <w:rFonts w:ascii="Verdana" w:hAnsi="Verdana"/>
        </w:rPr>
        <w:t>ay</w:t>
      </w:r>
      <w:r w:rsidR="00904811" w:rsidRPr="00475592">
        <w:rPr>
          <w:rFonts w:ascii="Verdana" w:hAnsi="Verdana"/>
        </w:rPr>
        <w:t xml:space="preserve"> </w:t>
      </w:r>
      <w:r w:rsidR="005D2895" w:rsidRPr="00475592">
        <w:rPr>
          <w:rFonts w:ascii="Verdana" w:hAnsi="Verdana"/>
        </w:rPr>
        <w:t xml:space="preserve">ranges </w:t>
      </w:r>
      <w:r w:rsidR="00B21A25" w:rsidRPr="00475592">
        <w:rPr>
          <w:rFonts w:ascii="Verdana" w:hAnsi="Verdana"/>
        </w:rPr>
        <w:t>are separate to th</w:t>
      </w:r>
      <w:r w:rsidRPr="00475592">
        <w:rPr>
          <w:rFonts w:ascii="Verdana" w:hAnsi="Verdana"/>
        </w:rPr>
        <w:t>is</w:t>
      </w:r>
      <w:r w:rsidR="00B21A25" w:rsidRPr="00475592">
        <w:rPr>
          <w:rFonts w:ascii="Verdana" w:hAnsi="Verdana"/>
        </w:rPr>
        <w:t xml:space="preserve"> policy and </w:t>
      </w:r>
      <w:r w:rsidR="00E937C6" w:rsidRPr="00475592">
        <w:rPr>
          <w:rFonts w:ascii="Verdana" w:hAnsi="Verdana"/>
        </w:rPr>
        <w:t>included in</w:t>
      </w:r>
      <w:r w:rsidR="00B21A25" w:rsidRPr="00475592">
        <w:rPr>
          <w:rFonts w:ascii="Verdana" w:hAnsi="Verdana"/>
        </w:rPr>
        <w:t xml:space="preserve"> </w:t>
      </w:r>
      <w:r w:rsidR="00B21A25" w:rsidRPr="00475592">
        <w:rPr>
          <w:rFonts w:ascii="Verdana" w:hAnsi="Verdana"/>
          <w:b/>
          <w:bCs/>
        </w:rPr>
        <w:t>Appendix 1</w:t>
      </w:r>
      <w:r w:rsidR="00B21A25" w:rsidRPr="00475592">
        <w:rPr>
          <w:rFonts w:ascii="Verdana" w:hAnsi="Verdana"/>
        </w:rPr>
        <w:t>.</w:t>
      </w:r>
      <w:r w:rsidR="00B21A25" w:rsidRPr="00475592" w:rsidDel="00B21A25">
        <w:rPr>
          <w:rFonts w:ascii="Verdana" w:hAnsi="Verdana"/>
        </w:rPr>
        <w:t xml:space="preserve"> </w:t>
      </w:r>
    </w:p>
    <w:p w14:paraId="2F91F7CE" w14:textId="50A6A928" w:rsidR="008E7FAA" w:rsidRPr="00475592" w:rsidRDefault="008E7FAA" w:rsidP="00B21A25">
      <w:pPr>
        <w:spacing w:before="240" w:after="0" w:line="240" w:lineRule="auto"/>
        <w:rPr>
          <w:rFonts w:ascii="Verdana" w:hAnsi="Verdana"/>
        </w:rPr>
      </w:pPr>
      <w:r w:rsidRPr="00475592">
        <w:rPr>
          <w:rFonts w:ascii="Verdana" w:hAnsi="Verdana"/>
          <w:b/>
          <w:bCs/>
        </w:rPr>
        <w:t>Note 3:</w:t>
      </w:r>
      <w:r w:rsidRPr="00475592">
        <w:rPr>
          <w:rFonts w:ascii="Verdana" w:hAnsi="Verdana"/>
        </w:rPr>
        <w:t xml:space="preserve"> information for Centrally Employed Teachers is included in </w:t>
      </w:r>
      <w:r w:rsidRPr="00475592">
        <w:rPr>
          <w:rFonts w:ascii="Verdana" w:hAnsi="Verdana"/>
          <w:b/>
          <w:bCs/>
        </w:rPr>
        <w:t>Appendix 2</w:t>
      </w:r>
      <w:r w:rsidRPr="00475592">
        <w:rPr>
          <w:rFonts w:ascii="Verdana" w:hAnsi="Verdana"/>
        </w:rPr>
        <w:t>.</w:t>
      </w:r>
    </w:p>
    <w:p w14:paraId="4BFA965F" w14:textId="0D26059E" w:rsidR="004008A0" w:rsidRPr="00475592" w:rsidRDefault="004008A0" w:rsidP="00B21A25">
      <w:pPr>
        <w:spacing w:before="240" w:after="0" w:line="240" w:lineRule="auto"/>
        <w:rPr>
          <w:rFonts w:ascii="Verdana" w:hAnsi="Verdana"/>
        </w:rPr>
      </w:pPr>
      <w:r w:rsidRPr="00475592">
        <w:rPr>
          <w:rFonts w:ascii="Verdana" w:hAnsi="Verdana"/>
          <w:b/>
          <w:bCs/>
        </w:rPr>
        <w:t>Note 4:</w:t>
      </w:r>
      <w:r w:rsidRPr="00475592">
        <w:rPr>
          <w:rFonts w:ascii="Verdana" w:hAnsi="Verdana"/>
        </w:rPr>
        <w:t xml:space="preserve"> there are two additional appendices that accompany this Pay Policy document. </w:t>
      </w:r>
      <w:r w:rsidRPr="00475592">
        <w:rPr>
          <w:rFonts w:ascii="Verdana" w:hAnsi="Verdana"/>
          <w:b/>
          <w:bCs/>
        </w:rPr>
        <w:t>Appendix 3</w:t>
      </w:r>
      <w:r w:rsidRPr="00475592">
        <w:rPr>
          <w:rFonts w:ascii="Verdana" w:hAnsi="Verdana"/>
        </w:rPr>
        <w:t xml:space="preserve"> on Performance Related Pay (only applicable to those schools that choose to retain this) and </w:t>
      </w:r>
      <w:r w:rsidRPr="00475592">
        <w:rPr>
          <w:rFonts w:ascii="Verdana" w:hAnsi="Verdana"/>
          <w:b/>
          <w:bCs/>
        </w:rPr>
        <w:t>Appendix 4</w:t>
      </w:r>
      <w:r w:rsidRPr="00475592">
        <w:rPr>
          <w:rFonts w:ascii="Verdana" w:hAnsi="Verdana"/>
        </w:rPr>
        <w:t xml:space="preserve"> on the Appeals Procedure.</w:t>
      </w:r>
    </w:p>
    <w:p w14:paraId="14213CA1" w14:textId="5D84C957" w:rsidR="00D07328" w:rsidRPr="00475592" w:rsidRDefault="00D07328" w:rsidP="00B21A25">
      <w:pPr>
        <w:spacing w:before="240" w:after="0" w:line="240" w:lineRule="auto"/>
        <w:rPr>
          <w:rFonts w:ascii="Verdana" w:hAnsi="Verdana"/>
        </w:rPr>
      </w:pPr>
      <w:r w:rsidRPr="00475592">
        <w:rPr>
          <w:rFonts w:ascii="Verdana" w:hAnsi="Verdana"/>
          <w:b/>
          <w:bCs/>
        </w:rPr>
        <w:t xml:space="preserve">Note </w:t>
      </w:r>
      <w:r w:rsidR="0012374A" w:rsidRPr="00475592">
        <w:rPr>
          <w:rFonts w:ascii="Verdana" w:hAnsi="Verdana"/>
          <w:b/>
          <w:bCs/>
        </w:rPr>
        <w:t>5</w:t>
      </w:r>
      <w:r w:rsidRPr="00475592">
        <w:rPr>
          <w:rFonts w:ascii="Verdana" w:hAnsi="Verdana"/>
          <w:b/>
          <w:bCs/>
        </w:rPr>
        <w:t>:</w:t>
      </w:r>
      <w:r w:rsidRPr="00475592">
        <w:rPr>
          <w:rFonts w:ascii="Verdana" w:hAnsi="Verdana"/>
        </w:rPr>
        <w:t xml:space="preserve"> this document refers to ‘Governing Body’, individual schools may use other equivalent titles the title ‘Governing Board’ or ‘Governance Board’. </w:t>
      </w:r>
    </w:p>
    <w:p w14:paraId="1CBE91E0" w14:textId="77777777" w:rsidR="00E22FED" w:rsidRPr="00475592" w:rsidRDefault="00E22FED" w:rsidP="00E22FED">
      <w:pPr>
        <w:spacing w:before="240" w:after="0" w:line="240" w:lineRule="auto"/>
        <w:rPr>
          <w:rFonts w:ascii="Verdana" w:hAnsi="Verdana"/>
          <w:b/>
        </w:rPr>
      </w:pPr>
      <w:r w:rsidRPr="00475592">
        <w:rPr>
          <w:rFonts w:ascii="Verdana" w:hAnsi="Verdana"/>
          <w:b/>
        </w:rPr>
        <w:t>Model policy for determining teachers’ pay</w:t>
      </w:r>
    </w:p>
    <w:p w14:paraId="0E5627D7" w14:textId="6BA94C4E" w:rsidR="00275AB8" w:rsidRPr="00475592" w:rsidRDefault="00275AB8" w:rsidP="00275AB8">
      <w:pPr>
        <w:rPr>
          <w:rFonts w:ascii="Verdana" w:hAnsi="Verdana"/>
        </w:rPr>
      </w:pPr>
      <w:r w:rsidRPr="00475592">
        <w:rPr>
          <w:rFonts w:ascii="Verdana" w:hAnsi="Verdana"/>
        </w:rPr>
        <w:t xml:space="preserve">The Governing Body of </w:t>
      </w:r>
      <w:r w:rsidR="00597AA3" w:rsidRPr="00475592">
        <w:rPr>
          <w:rFonts w:ascii="Verdana" w:hAnsi="Verdana"/>
        </w:rPr>
        <w:t>Lyminster Primary School</w:t>
      </w:r>
      <w:r w:rsidRPr="00475592">
        <w:rPr>
          <w:rFonts w:ascii="Verdana" w:hAnsi="Verdana"/>
        </w:rPr>
        <w:t xml:space="preserve"> adopted this policy on </w:t>
      </w:r>
      <w:r w:rsidR="00597AA3" w:rsidRPr="00475592">
        <w:rPr>
          <w:rFonts w:ascii="Verdana" w:hAnsi="Verdana"/>
        </w:rPr>
        <w:t>19/11/2024</w:t>
      </w:r>
      <w:r w:rsidRPr="00475592">
        <w:rPr>
          <w:rFonts w:ascii="Verdana" w:hAnsi="Verdana"/>
        </w:rPr>
        <w:t>.</w:t>
      </w:r>
    </w:p>
    <w:p w14:paraId="78654D9B" w14:textId="0E28BBFE" w:rsidR="00980AB4" w:rsidRPr="00475592" w:rsidRDefault="00980AB4" w:rsidP="00980AB4">
      <w:pPr>
        <w:pStyle w:val="Heading2"/>
        <w:spacing w:before="0" w:after="0"/>
        <w:contextualSpacing/>
        <w:rPr>
          <w:rFonts w:ascii="Corbel" w:eastAsia="Calibri" w:hAnsi="Corbel"/>
          <w:color w:val="0070C0"/>
          <w:sz w:val="36"/>
          <w:szCs w:val="36"/>
        </w:rPr>
      </w:pPr>
      <w:bookmarkStart w:id="0" w:name="_Scope"/>
      <w:bookmarkEnd w:id="0"/>
      <w:r w:rsidRPr="00475592">
        <w:rPr>
          <w:rFonts w:ascii="Corbel" w:eastAsia="Calibri" w:hAnsi="Corbel"/>
          <w:color w:val="0070C0"/>
          <w:sz w:val="36"/>
          <w:szCs w:val="36"/>
        </w:rPr>
        <w:t xml:space="preserve">1. Introduction </w:t>
      </w:r>
    </w:p>
    <w:p w14:paraId="6A6254AF" w14:textId="77777777" w:rsidR="00213690" w:rsidRPr="00475592" w:rsidRDefault="00213690" w:rsidP="00B80979">
      <w:pPr>
        <w:spacing w:after="0" w:line="240" w:lineRule="auto"/>
        <w:rPr>
          <w:rFonts w:ascii="Verdana" w:hAnsi="Verdana"/>
        </w:rPr>
      </w:pPr>
      <w:r w:rsidRPr="00475592">
        <w:rPr>
          <w:rFonts w:ascii="Verdana" w:hAnsi="Verdana"/>
        </w:rPr>
        <w:t xml:space="preserve">The School Teachers’ Pay and Conditions Document (STPCD) requires schools to have a pay policy which sets out the basis on which they determine teachers’ pay; the date by which they will determine the teachers’ annual pay review; and the procedures for determining appeals. </w:t>
      </w:r>
    </w:p>
    <w:p w14:paraId="37B60B84" w14:textId="77777777" w:rsidR="00213690" w:rsidRPr="00475592" w:rsidRDefault="00213690" w:rsidP="00B80979">
      <w:pPr>
        <w:spacing w:after="0" w:line="240" w:lineRule="auto"/>
        <w:rPr>
          <w:rFonts w:ascii="Verdana" w:hAnsi="Verdana"/>
        </w:rPr>
      </w:pPr>
    </w:p>
    <w:p w14:paraId="2A701072" w14:textId="77777777" w:rsidR="00213690" w:rsidRPr="00475592" w:rsidRDefault="00213690" w:rsidP="00B80979">
      <w:pPr>
        <w:spacing w:after="0" w:line="240" w:lineRule="auto"/>
        <w:rPr>
          <w:rFonts w:ascii="Verdana" w:hAnsi="Verdana"/>
        </w:rPr>
      </w:pPr>
      <w:r w:rsidRPr="00475592">
        <w:rPr>
          <w:rFonts w:ascii="Verdana" w:hAnsi="Verdana"/>
        </w:rPr>
        <w:t xml:space="preserve">Schools must stay within the legal framework set out in the STPCD and in other relevant legislation that affects all employers (for example, legislation on equality, employment protection and data protection). </w:t>
      </w:r>
    </w:p>
    <w:p w14:paraId="5C133B0C" w14:textId="77777777" w:rsidR="00213690" w:rsidRPr="00475592" w:rsidRDefault="00213690" w:rsidP="00B80979">
      <w:pPr>
        <w:spacing w:after="0" w:line="240" w:lineRule="auto"/>
        <w:rPr>
          <w:rFonts w:ascii="Verdana" w:hAnsi="Verdana"/>
        </w:rPr>
      </w:pPr>
    </w:p>
    <w:p w14:paraId="754E7DC9" w14:textId="66B05D3D" w:rsidR="00213690" w:rsidRPr="00475592" w:rsidRDefault="00213690" w:rsidP="00B80979">
      <w:pPr>
        <w:spacing w:after="0" w:line="240" w:lineRule="auto"/>
        <w:rPr>
          <w:rFonts w:ascii="Verdana" w:hAnsi="Verdana"/>
        </w:rPr>
      </w:pPr>
      <w:r w:rsidRPr="00475592">
        <w:rPr>
          <w:rFonts w:ascii="Verdana" w:hAnsi="Verdana"/>
        </w:rPr>
        <w:t>All procedures for determining pay should be consistent with the principles of public life - objectivity, openness</w:t>
      </w:r>
      <w:r w:rsidR="00DD5CD6" w:rsidRPr="00475592">
        <w:rPr>
          <w:rFonts w:ascii="Verdana" w:hAnsi="Verdana"/>
        </w:rPr>
        <w:t>,</w:t>
      </w:r>
      <w:r w:rsidRPr="00475592">
        <w:rPr>
          <w:rFonts w:ascii="Verdana" w:hAnsi="Verdana"/>
        </w:rPr>
        <w:t xml:space="preserve"> and accountability. </w:t>
      </w:r>
    </w:p>
    <w:p w14:paraId="04ED7417" w14:textId="77777777" w:rsidR="00213690" w:rsidRPr="00475592" w:rsidRDefault="00213690" w:rsidP="00B80979">
      <w:pPr>
        <w:spacing w:after="0" w:line="240" w:lineRule="auto"/>
        <w:rPr>
          <w:rFonts w:ascii="Verdana" w:hAnsi="Verdana"/>
        </w:rPr>
      </w:pPr>
    </w:p>
    <w:p w14:paraId="056021C9" w14:textId="19BD0ECC" w:rsidR="00213690" w:rsidRPr="00475592" w:rsidRDefault="00213690" w:rsidP="00B80979">
      <w:pPr>
        <w:spacing w:after="0" w:line="240" w:lineRule="auto"/>
        <w:rPr>
          <w:rFonts w:ascii="Verdana" w:hAnsi="Verdana"/>
        </w:rPr>
      </w:pPr>
      <w:r w:rsidRPr="00475592">
        <w:rPr>
          <w:rFonts w:ascii="Verdana" w:hAnsi="Verdana"/>
        </w:rPr>
        <w:t>Pay policies should always be clear on the need to eliminate unnecessary bureaucracy when making pay decisions, including, for example, in making sure the use of evidence is proportionate.</w:t>
      </w:r>
    </w:p>
    <w:p w14:paraId="2A30F0B7" w14:textId="77777777" w:rsidR="003A71AF" w:rsidRPr="00475592" w:rsidRDefault="003A71AF" w:rsidP="00B80979">
      <w:pPr>
        <w:spacing w:after="0" w:line="240" w:lineRule="auto"/>
        <w:rPr>
          <w:rFonts w:ascii="Verdana" w:hAnsi="Verdana"/>
        </w:rPr>
      </w:pPr>
    </w:p>
    <w:p w14:paraId="20180343" w14:textId="77777777" w:rsidR="006C2A67" w:rsidRPr="00475592" w:rsidRDefault="003A71AF" w:rsidP="00C46688">
      <w:pPr>
        <w:spacing w:after="0" w:line="240" w:lineRule="auto"/>
        <w:rPr>
          <w:rFonts w:ascii="Verdana" w:hAnsi="Verdana"/>
        </w:rPr>
      </w:pPr>
      <w:r w:rsidRPr="00475592">
        <w:rPr>
          <w:rFonts w:ascii="Verdana" w:hAnsi="Verdana"/>
        </w:rPr>
        <w:t>Th</w:t>
      </w:r>
      <w:r w:rsidR="006C2A67" w:rsidRPr="00475592">
        <w:rPr>
          <w:rFonts w:ascii="Verdana" w:hAnsi="Verdana"/>
        </w:rPr>
        <w:t>is Pay Policy implements the provisions of the</w:t>
      </w:r>
      <w:r w:rsidRPr="00475592">
        <w:rPr>
          <w:rFonts w:ascii="Verdana" w:hAnsi="Verdana"/>
        </w:rPr>
        <w:t xml:space="preserve"> STPCD </w:t>
      </w:r>
      <w:r w:rsidR="006C2A67" w:rsidRPr="00475592">
        <w:rPr>
          <w:rFonts w:ascii="Verdana" w:hAnsi="Verdana"/>
        </w:rPr>
        <w:t>and should be read in the context of that document.</w:t>
      </w:r>
    </w:p>
    <w:p w14:paraId="776D3DE0" w14:textId="722F6A90" w:rsidR="003A71AF" w:rsidRPr="00475592" w:rsidRDefault="003A71AF" w:rsidP="00C46688">
      <w:pPr>
        <w:spacing w:after="0" w:line="240" w:lineRule="auto"/>
        <w:rPr>
          <w:rFonts w:ascii="Verdana" w:hAnsi="Verdana"/>
        </w:rPr>
      </w:pPr>
      <w:r w:rsidRPr="00475592">
        <w:rPr>
          <w:rFonts w:ascii="Verdana" w:hAnsi="Verdana"/>
        </w:rPr>
        <w:t xml:space="preserve">  </w:t>
      </w:r>
    </w:p>
    <w:p w14:paraId="61076EB9" w14:textId="2B49371A" w:rsidR="00213690" w:rsidRPr="00475592" w:rsidRDefault="00213690" w:rsidP="00C46688">
      <w:pPr>
        <w:pStyle w:val="Heading2"/>
        <w:spacing w:before="0" w:after="0"/>
        <w:rPr>
          <w:rFonts w:ascii="Corbel" w:hAnsi="Corbel"/>
          <w:sz w:val="36"/>
          <w:szCs w:val="36"/>
        </w:rPr>
      </w:pPr>
      <w:r w:rsidRPr="00475592">
        <w:rPr>
          <w:rFonts w:ascii="Corbel" w:hAnsi="Corbel"/>
          <w:color w:val="0070C0"/>
          <w:sz w:val="36"/>
          <w:szCs w:val="36"/>
        </w:rPr>
        <w:t>2. Aims</w:t>
      </w:r>
      <w:r w:rsidR="009671F8" w:rsidRPr="00475592">
        <w:rPr>
          <w:rFonts w:ascii="Corbel" w:hAnsi="Corbel"/>
          <w:color w:val="0070C0"/>
          <w:sz w:val="36"/>
          <w:szCs w:val="36"/>
        </w:rPr>
        <w:t xml:space="preserve"> </w:t>
      </w:r>
      <w:r w:rsidR="00794F43" w:rsidRPr="00475592">
        <w:rPr>
          <w:rFonts w:ascii="Corbel" w:hAnsi="Corbel"/>
          <w:color w:val="0070C0"/>
          <w:sz w:val="36"/>
          <w:szCs w:val="36"/>
        </w:rPr>
        <w:t>and S</w:t>
      </w:r>
      <w:r w:rsidR="009671F8" w:rsidRPr="00475592">
        <w:rPr>
          <w:rFonts w:ascii="Corbel" w:hAnsi="Corbel"/>
          <w:color w:val="0070C0"/>
          <w:sz w:val="36"/>
          <w:szCs w:val="36"/>
        </w:rPr>
        <w:t>cope</w:t>
      </w:r>
    </w:p>
    <w:p w14:paraId="3436176B" w14:textId="39327018" w:rsidR="00B80979" w:rsidRPr="00475592" w:rsidRDefault="00B77D0E" w:rsidP="00B80979">
      <w:pPr>
        <w:spacing w:after="0" w:line="240" w:lineRule="auto"/>
        <w:rPr>
          <w:rFonts w:ascii="Verdana" w:hAnsi="Verdana"/>
        </w:rPr>
      </w:pPr>
      <w:r w:rsidRPr="00475592">
        <w:rPr>
          <w:rFonts w:ascii="Verdana" w:hAnsi="Verdana"/>
        </w:rPr>
        <w:t>This policy sets out the fra</w:t>
      </w:r>
      <w:r w:rsidR="00C35EFF" w:rsidRPr="00475592">
        <w:rPr>
          <w:rFonts w:ascii="Verdana" w:hAnsi="Verdana"/>
        </w:rPr>
        <w:t xml:space="preserve">mework for making decisions on </w:t>
      </w:r>
      <w:r w:rsidRPr="00475592">
        <w:rPr>
          <w:rFonts w:ascii="Verdana" w:hAnsi="Verdana"/>
        </w:rPr>
        <w:t>teachers</w:t>
      </w:r>
      <w:r w:rsidR="00130FE7" w:rsidRPr="00475592">
        <w:rPr>
          <w:rFonts w:ascii="Verdana" w:hAnsi="Verdana"/>
        </w:rPr>
        <w:t>’</w:t>
      </w:r>
      <w:r w:rsidRPr="00475592">
        <w:rPr>
          <w:rFonts w:ascii="Verdana" w:hAnsi="Verdana"/>
        </w:rPr>
        <w:t xml:space="preserve"> pay.</w:t>
      </w:r>
      <w:r w:rsidR="00001027" w:rsidRPr="00475592">
        <w:rPr>
          <w:rFonts w:ascii="Verdana" w:hAnsi="Verdana"/>
        </w:rPr>
        <w:t xml:space="preserve">  </w:t>
      </w:r>
      <w:r w:rsidRPr="00475592">
        <w:rPr>
          <w:rFonts w:ascii="Verdana" w:hAnsi="Verdana"/>
        </w:rPr>
        <w:t xml:space="preserve"> It has been developed to comply with current legislation and the requirements of the School Teachers</w:t>
      </w:r>
      <w:r w:rsidR="00130FE7" w:rsidRPr="00475592">
        <w:rPr>
          <w:rFonts w:ascii="Verdana" w:hAnsi="Verdana"/>
        </w:rPr>
        <w:t>’</w:t>
      </w:r>
      <w:r w:rsidRPr="00475592">
        <w:rPr>
          <w:rFonts w:ascii="Verdana" w:hAnsi="Verdana"/>
        </w:rPr>
        <w:t xml:space="preserve"> Pay and Conditions Document</w:t>
      </w:r>
      <w:r w:rsidR="009B2291" w:rsidRPr="00475592">
        <w:rPr>
          <w:rFonts w:ascii="Verdana" w:hAnsi="Verdana"/>
        </w:rPr>
        <w:t xml:space="preserve"> </w:t>
      </w:r>
      <w:r w:rsidRPr="00475592">
        <w:rPr>
          <w:rFonts w:ascii="Verdana" w:hAnsi="Verdana"/>
        </w:rPr>
        <w:t xml:space="preserve">(STPCD) </w:t>
      </w:r>
      <w:r w:rsidR="00D4413D" w:rsidRPr="00475592">
        <w:rPr>
          <w:rFonts w:ascii="Verdana" w:hAnsi="Verdana"/>
        </w:rPr>
        <w:t xml:space="preserve">2024 </w:t>
      </w:r>
      <w:r w:rsidRPr="00475592">
        <w:rPr>
          <w:rFonts w:ascii="Verdana" w:hAnsi="Verdana"/>
        </w:rPr>
        <w:t>and</w:t>
      </w:r>
      <w:r w:rsidR="00DA2C33" w:rsidRPr="00475592">
        <w:rPr>
          <w:rFonts w:ascii="Verdana" w:hAnsi="Verdana"/>
        </w:rPr>
        <w:t xml:space="preserve"> </w:t>
      </w:r>
      <w:r w:rsidRPr="00475592">
        <w:rPr>
          <w:rFonts w:ascii="Verdana" w:hAnsi="Verdana"/>
        </w:rPr>
        <w:t xml:space="preserve">has been consulted on with the recognised </w:t>
      </w:r>
      <w:r w:rsidR="00130FE7" w:rsidRPr="00475592">
        <w:rPr>
          <w:rFonts w:ascii="Verdana" w:hAnsi="Verdana"/>
        </w:rPr>
        <w:t xml:space="preserve">teaching </w:t>
      </w:r>
      <w:r w:rsidRPr="00475592">
        <w:rPr>
          <w:rFonts w:ascii="Verdana" w:hAnsi="Verdana"/>
        </w:rPr>
        <w:t>trade unions and the headteachers consultative groups.</w:t>
      </w:r>
      <w:r w:rsidR="000A6215" w:rsidRPr="00475592">
        <w:rPr>
          <w:rFonts w:ascii="Verdana" w:hAnsi="Verdana"/>
        </w:rPr>
        <w:t xml:space="preserve">  It is recommended that </w:t>
      </w:r>
      <w:r w:rsidR="00130FE7" w:rsidRPr="00475592">
        <w:rPr>
          <w:rFonts w:ascii="Verdana" w:hAnsi="Verdana"/>
        </w:rPr>
        <w:t>m</w:t>
      </w:r>
      <w:r w:rsidR="000A6215" w:rsidRPr="00475592">
        <w:rPr>
          <w:rFonts w:ascii="Verdana" w:hAnsi="Verdana"/>
        </w:rPr>
        <w:t xml:space="preserve">aintained </w:t>
      </w:r>
      <w:r w:rsidR="00130FE7" w:rsidRPr="00475592">
        <w:rPr>
          <w:rFonts w:ascii="Verdana" w:hAnsi="Verdana"/>
        </w:rPr>
        <w:t xml:space="preserve">schools </w:t>
      </w:r>
      <w:r w:rsidR="002528FE" w:rsidRPr="00475592">
        <w:rPr>
          <w:rFonts w:ascii="Verdana" w:hAnsi="Verdana"/>
        </w:rPr>
        <w:t xml:space="preserve">adopt this document and, in addition, </w:t>
      </w:r>
      <w:r w:rsidR="000A6215" w:rsidRPr="00475592">
        <w:rPr>
          <w:rFonts w:ascii="Verdana" w:hAnsi="Verdana"/>
        </w:rPr>
        <w:t xml:space="preserve">adhere to </w:t>
      </w:r>
      <w:r w:rsidR="002528FE" w:rsidRPr="00475592">
        <w:rPr>
          <w:rFonts w:ascii="Verdana" w:hAnsi="Verdana"/>
        </w:rPr>
        <w:t xml:space="preserve">the DfE </w:t>
      </w:r>
      <w:r w:rsidR="000A6215" w:rsidRPr="00475592">
        <w:rPr>
          <w:rFonts w:ascii="Verdana" w:hAnsi="Verdana"/>
        </w:rPr>
        <w:t xml:space="preserve">guidance </w:t>
      </w:r>
      <w:r w:rsidR="002528FE" w:rsidRPr="00475592">
        <w:rPr>
          <w:rFonts w:ascii="Verdana" w:hAnsi="Verdana"/>
        </w:rPr>
        <w:t xml:space="preserve">as set out </w:t>
      </w:r>
      <w:r w:rsidR="000A6215" w:rsidRPr="00475592">
        <w:rPr>
          <w:rFonts w:ascii="Verdana" w:hAnsi="Verdana"/>
        </w:rPr>
        <w:t xml:space="preserve">in </w:t>
      </w:r>
      <w:r w:rsidR="002528FE" w:rsidRPr="00475592">
        <w:rPr>
          <w:rFonts w:ascii="Verdana" w:hAnsi="Verdana"/>
        </w:rPr>
        <w:t>‘</w:t>
      </w:r>
      <w:hyperlink r:id="rId13" w:history="1">
        <w:r w:rsidR="00D4413D" w:rsidRPr="00475592">
          <w:rPr>
            <w:rStyle w:val="Hyperlink"/>
            <w:rFonts w:ascii="Verdana" w:hAnsi="Verdana"/>
            <w:color w:val="0070C0"/>
          </w:rPr>
          <w:t>Managing Teachers' And Leaders' Pay</w:t>
        </w:r>
      </w:hyperlink>
      <w:r w:rsidR="00D4413D" w:rsidRPr="00475592">
        <w:rPr>
          <w:rStyle w:val="Hyperlink"/>
          <w:rFonts w:ascii="Verdana" w:hAnsi="Verdana"/>
          <w:color w:val="0070C0"/>
        </w:rPr>
        <w:t>’</w:t>
      </w:r>
      <w:r w:rsidR="002528FE" w:rsidRPr="00475592">
        <w:rPr>
          <w:rFonts w:ascii="Verdana" w:hAnsi="Verdana"/>
        </w:rPr>
        <w:t>.</w:t>
      </w:r>
    </w:p>
    <w:p w14:paraId="69A97FB4" w14:textId="7AF8C1F7" w:rsidR="00B77D0E" w:rsidRPr="00475592" w:rsidRDefault="002528FE" w:rsidP="00B80979">
      <w:pPr>
        <w:spacing w:after="0" w:line="240" w:lineRule="auto"/>
        <w:rPr>
          <w:rFonts w:ascii="Verdana" w:hAnsi="Verdana"/>
        </w:rPr>
      </w:pPr>
      <w:r w:rsidRPr="00475592">
        <w:rPr>
          <w:rFonts w:ascii="Verdana" w:hAnsi="Verdana"/>
        </w:rPr>
        <w:t xml:space="preserve"> </w:t>
      </w:r>
      <w:r w:rsidR="000A6215" w:rsidRPr="00475592">
        <w:rPr>
          <w:rFonts w:ascii="Verdana" w:hAnsi="Verdana"/>
        </w:rPr>
        <w:t xml:space="preserve">  </w:t>
      </w:r>
    </w:p>
    <w:p w14:paraId="40BE1BF8" w14:textId="32C48E73" w:rsidR="00B80979" w:rsidRPr="00475592" w:rsidRDefault="007F611A" w:rsidP="00B80979">
      <w:pPr>
        <w:spacing w:after="0" w:line="240" w:lineRule="auto"/>
        <w:rPr>
          <w:rFonts w:ascii="Verdana" w:hAnsi="Verdana"/>
        </w:rPr>
      </w:pPr>
      <w:r w:rsidRPr="00475592">
        <w:rPr>
          <w:rFonts w:ascii="Verdana" w:hAnsi="Verdana"/>
        </w:rPr>
        <w:t xml:space="preserve">This policy applies to all </w:t>
      </w:r>
      <w:r w:rsidR="00B869DA" w:rsidRPr="00475592">
        <w:rPr>
          <w:rFonts w:ascii="Verdana" w:hAnsi="Verdana"/>
        </w:rPr>
        <w:t>teachers</w:t>
      </w:r>
      <w:r w:rsidR="00D80B46" w:rsidRPr="00475592">
        <w:rPr>
          <w:rFonts w:ascii="Verdana" w:hAnsi="Verdana"/>
        </w:rPr>
        <w:t xml:space="preserve"> and </w:t>
      </w:r>
      <w:r w:rsidR="00FD58E4" w:rsidRPr="00475592">
        <w:rPr>
          <w:rFonts w:ascii="Verdana" w:hAnsi="Verdana"/>
        </w:rPr>
        <w:t xml:space="preserve">school leaders </w:t>
      </w:r>
      <w:r w:rsidR="00EF5946" w:rsidRPr="00475592">
        <w:rPr>
          <w:rFonts w:ascii="Verdana" w:hAnsi="Verdana"/>
        </w:rPr>
        <w:t xml:space="preserve">employed in </w:t>
      </w:r>
      <w:r w:rsidR="002774FB" w:rsidRPr="00475592">
        <w:rPr>
          <w:rFonts w:ascii="Verdana" w:hAnsi="Verdana"/>
        </w:rPr>
        <w:t xml:space="preserve">this school </w:t>
      </w:r>
      <w:r w:rsidR="00C66DE0" w:rsidRPr="00475592">
        <w:rPr>
          <w:rFonts w:ascii="Verdana" w:hAnsi="Verdana"/>
        </w:rPr>
        <w:t>with effect from 1</w:t>
      </w:r>
      <w:r w:rsidR="00E95625" w:rsidRPr="00475592">
        <w:rPr>
          <w:rFonts w:ascii="Verdana" w:hAnsi="Verdana"/>
        </w:rPr>
        <w:t>st</w:t>
      </w:r>
      <w:r w:rsidR="00C66DE0" w:rsidRPr="00475592">
        <w:rPr>
          <w:rFonts w:ascii="Verdana" w:hAnsi="Verdana"/>
        </w:rPr>
        <w:t xml:space="preserve"> September</w:t>
      </w:r>
      <w:r w:rsidR="00154104" w:rsidRPr="00475592">
        <w:rPr>
          <w:rFonts w:ascii="Verdana" w:hAnsi="Verdana"/>
        </w:rPr>
        <w:t xml:space="preserve"> </w:t>
      </w:r>
      <w:r w:rsidR="00D4413D" w:rsidRPr="00475592">
        <w:rPr>
          <w:rFonts w:ascii="Verdana" w:hAnsi="Verdana"/>
        </w:rPr>
        <w:t>2024</w:t>
      </w:r>
      <w:r w:rsidRPr="00475592">
        <w:rPr>
          <w:rFonts w:ascii="Verdana" w:hAnsi="Verdana"/>
        </w:rPr>
        <w:t>.</w:t>
      </w:r>
      <w:r w:rsidR="000670D7" w:rsidRPr="00475592">
        <w:rPr>
          <w:rFonts w:ascii="Verdana" w:hAnsi="Verdana"/>
        </w:rPr>
        <w:t xml:space="preserve">  </w:t>
      </w:r>
      <w:r w:rsidR="00D80B46" w:rsidRPr="00475592">
        <w:rPr>
          <w:rFonts w:ascii="Verdana" w:hAnsi="Verdana"/>
        </w:rPr>
        <w:t>It also</w:t>
      </w:r>
      <w:r w:rsidR="00ED7416" w:rsidRPr="00475592">
        <w:rPr>
          <w:rFonts w:ascii="Verdana" w:hAnsi="Verdana"/>
        </w:rPr>
        <w:t xml:space="preserve"> applies to </w:t>
      </w:r>
      <w:r w:rsidR="00D80B46" w:rsidRPr="00475592">
        <w:rPr>
          <w:rFonts w:ascii="Verdana" w:hAnsi="Verdana"/>
        </w:rPr>
        <w:t>West Sussex County Council</w:t>
      </w:r>
      <w:r w:rsidR="00FE639D" w:rsidRPr="00475592">
        <w:rPr>
          <w:rFonts w:ascii="Verdana" w:hAnsi="Verdana"/>
        </w:rPr>
        <w:t>’s</w:t>
      </w:r>
      <w:r w:rsidR="00D80B46" w:rsidRPr="00475592">
        <w:rPr>
          <w:rFonts w:ascii="Verdana" w:hAnsi="Verdana"/>
        </w:rPr>
        <w:t xml:space="preserve"> </w:t>
      </w:r>
      <w:r w:rsidR="00CB5885" w:rsidRPr="00475592">
        <w:rPr>
          <w:rFonts w:ascii="Verdana" w:hAnsi="Verdana"/>
        </w:rPr>
        <w:t xml:space="preserve">Centrally Employed Teachers </w:t>
      </w:r>
      <w:r w:rsidR="00B77D0E" w:rsidRPr="00475592">
        <w:rPr>
          <w:rFonts w:ascii="Verdana" w:hAnsi="Verdana"/>
        </w:rPr>
        <w:t>with effect from 1</w:t>
      </w:r>
      <w:r w:rsidR="00E95625" w:rsidRPr="00475592">
        <w:rPr>
          <w:rFonts w:ascii="Verdana" w:hAnsi="Verdana"/>
        </w:rPr>
        <w:t>st</w:t>
      </w:r>
      <w:r w:rsidR="00B77D0E" w:rsidRPr="00475592">
        <w:rPr>
          <w:rFonts w:ascii="Verdana" w:hAnsi="Verdana"/>
        </w:rPr>
        <w:t xml:space="preserve"> September</w:t>
      </w:r>
      <w:r w:rsidR="00154104" w:rsidRPr="00475592">
        <w:rPr>
          <w:rFonts w:ascii="Verdana" w:hAnsi="Verdana"/>
        </w:rPr>
        <w:t xml:space="preserve"> </w:t>
      </w:r>
      <w:r w:rsidR="00D4413D" w:rsidRPr="00475592">
        <w:rPr>
          <w:rFonts w:ascii="Verdana" w:hAnsi="Verdana"/>
        </w:rPr>
        <w:t>2024</w:t>
      </w:r>
      <w:r w:rsidR="00DC0ECE" w:rsidRPr="00475592">
        <w:rPr>
          <w:rFonts w:ascii="Verdana" w:hAnsi="Verdana"/>
        </w:rPr>
        <w:t>.</w:t>
      </w:r>
      <w:r w:rsidR="001165A8" w:rsidRPr="00475592">
        <w:rPr>
          <w:rFonts w:ascii="Verdana" w:hAnsi="Verdana"/>
        </w:rPr>
        <w:t xml:space="preserve"> </w:t>
      </w:r>
      <w:bookmarkStart w:id="1" w:name="_Hlk178756025"/>
      <w:r w:rsidR="00794F43" w:rsidRPr="00475592">
        <w:rPr>
          <w:rFonts w:ascii="Verdana" w:hAnsi="Verdana"/>
        </w:rPr>
        <w:t>The</w:t>
      </w:r>
      <w:r w:rsidR="001165A8" w:rsidRPr="00475592">
        <w:rPr>
          <w:rFonts w:ascii="Verdana" w:hAnsi="Verdana"/>
        </w:rPr>
        <w:t xml:space="preserve"> use of the word ‘teachers’ should generally be read to mean all teachers including the headteacher and members of the school’s leadership group. </w:t>
      </w:r>
      <w:bookmarkEnd w:id="1"/>
    </w:p>
    <w:p w14:paraId="2694F8DB" w14:textId="1A5EC527" w:rsidR="00D80B46" w:rsidRPr="00475592" w:rsidRDefault="00DC0ECE" w:rsidP="00B80979">
      <w:pPr>
        <w:spacing w:after="0" w:line="240" w:lineRule="auto"/>
        <w:rPr>
          <w:rFonts w:ascii="Verdana" w:hAnsi="Verdana"/>
        </w:rPr>
      </w:pPr>
      <w:r w:rsidRPr="00475592">
        <w:rPr>
          <w:rFonts w:ascii="Verdana" w:hAnsi="Verdana"/>
        </w:rPr>
        <w:t xml:space="preserve">  </w:t>
      </w:r>
    </w:p>
    <w:p w14:paraId="3C1BA294" w14:textId="5843D8C7" w:rsidR="00E85A3B" w:rsidRPr="00475592" w:rsidRDefault="007F611A" w:rsidP="00B80979">
      <w:pPr>
        <w:spacing w:after="0" w:line="240" w:lineRule="auto"/>
        <w:rPr>
          <w:rFonts w:ascii="Verdana" w:hAnsi="Verdana"/>
        </w:rPr>
      </w:pPr>
      <w:r w:rsidRPr="00475592">
        <w:rPr>
          <w:rFonts w:ascii="Verdana" w:hAnsi="Verdana"/>
        </w:rPr>
        <w:t xml:space="preserve">For </w:t>
      </w:r>
      <w:r w:rsidR="007B78B5" w:rsidRPr="00475592">
        <w:rPr>
          <w:rFonts w:ascii="Verdana" w:hAnsi="Verdana"/>
        </w:rPr>
        <w:t xml:space="preserve">Centrally Employed Teachers </w:t>
      </w:r>
      <w:r w:rsidR="0042149E" w:rsidRPr="00475592">
        <w:rPr>
          <w:rFonts w:ascii="Verdana" w:hAnsi="Verdana"/>
        </w:rPr>
        <w:t xml:space="preserve">the term </w:t>
      </w:r>
      <w:r w:rsidR="005D78DD" w:rsidRPr="00475592">
        <w:rPr>
          <w:rFonts w:ascii="Verdana" w:hAnsi="Verdana"/>
        </w:rPr>
        <w:t>Headteacher</w:t>
      </w:r>
      <w:r w:rsidRPr="00475592">
        <w:rPr>
          <w:rFonts w:ascii="Verdana" w:hAnsi="Verdana"/>
        </w:rPr>
        <w:t xml:space="preserve"> should be read as ‘M</w:t>
      </w:r>
      <w:r w:rsidR="0042149E" w:rsidRPr="00475592">
        <w:rPr>
          <w:rFonts w:ascii="Verdana" w:hAnsi="Verdana"/>
        </w:rPr>
        <w:t>anager’</w:t>
      </w:r>
      <w:r w:rsidR="00DC0ECE" w:rsidRPr="00475592">
        <w:rPr>
          <w:rFonts w:ascii="Verdana" w:hAnsi="Verdana"/>
        </w:rPr>
        <w:t>,</w:t>
      </w:r>
      <w:r w:rsidR="0042149E" w:rsidRPr="00475592">
        <w:rPr>
          <w:rFonts w:ascii="Verdana" w:hAnsi="Verdana"/>
        </w:rPr>
        <w:t xml:space="preserve"> the term Governing Body should be read as</w:t>
      </w:r>
      <w:r w:rsidR="009438EF" w:rsidRPr="00475592">
        <w:rPr>
          <w:rFonts w:ascii="Verdana" w:hAnsi="Verdana"/>
        </w:rPr>
        <w:t xml:space="preserve"> ’</w:t>
      </w:r>
      <w:r w:rsidR="0042149E" w:rsidRPr="00475592">
        <w:rPr>
          <w:rFonts w:ascii="Verdana" w:hAnsi="Verdana"/>
        </w:rPr>
        <w:t>Head of Service’</w:t>
      </w:r>
      <w:r w:rsidR="00DC0ECE" w:rsidRPr="00475592">
        <w:rPr>
          <w:rFonts w:ascii="Verdana" w:hAnsi="Verdana"/>
        </w:rPr>
        <w:t xml:space="preserve"> and school should be read as </w:t>
      </w:r>
      <w:r w:rsidR="00D80B46" w:rsidRPr="00475592">
        <w:rPr>
          <w:rFonts w:ascii="Verdana" w:hAnsi="Verdana"/>
        </w:rPr>
        <w:t>‘</w:t>
      </w:r>
      <w:r w:rsidR="00DC0ECE" w:rsidRPr="00475592">
        <w:rPr>
          <w:rFonts w:ascii="Verdana" w:hAnsi="Verdana"/>
        </w:rPr>
        <w:t>Service</w:t>
      </w:r>
      <w:r w:rsidR="00D80B46" w:rsidRPr="00475592">
        <w:rPr>
          <w:rFonts w:ascii="Verdana" w:hAnsi="Verdana"/>
        </w:rPr>
        <w:t>’</w:t>
      </w:r>
      <w:r w:rsidR="005B4AE7" w:rsidRPr="00475592">
        <w:rPr>
          <w:rFonts w:ascii="Verdana" w:hAnsi="Verdana"/>
        </w:rPr>
        <w:t>.</w:t>
      </w:r>
      <w:r w:rsidR="00CB3B3C" w:rsidRPr="00475592">
        <w:rPr>
          <w:rFonts w:ascii="Verdana" w:hAnsi="Verdana"/>
        </w:rPr>
        <w:t xml:space="preserve"> </w:t>
      </w:r>
      <w:r w:rsidR="00870C32" w:rsidRPr="00475592">
        <w:rPr>
          <w:rFonts w:ascii="Verdana" w:hAnsi="Verdana"/>
        </w:rPr>
        <w:t xml:space="preserve"> </w:t>
      </w:r>
      <w:r w:rsidR="006E652A" w:rsidRPr="00475592">
        <w:rPr>
          <w:rFonts w:ascii="Verdana" w:hAnsi="Verdana"/>
        </w:rPr>
        <w:t xml:space="preserve">The arrangements for the Pay Committee for </w:t>
      </w:r>
      <w:r w:rsidR="007B78B5" w:rsidRPr="00475592">
        <w:rPr>
          <w:rFonts w:ascii="Verdana" w:hAnsi="Verdana"/>
        </w:rPr>
        <w:t xml:space="preserve">Centrally Employed Teachers </w:t>
      </w:r>
      <w:r w:rsidR="006E652A" w:rsidRPr="00475592">
        <w:rPr>
          <w:rFonts w:ascii="Verdana" w:hAnsi="Verdana"/>
        </w:rPr>
        <w:t>will be made by WSCC.</w:t>
      </w:r>
      <w:r w:rsidR="00C27FF7" w:rsidRPr="00475592">
        <w:rPr>
          <w:rFonts w:ascii="Verdana" w:hAnsi="Verdana"/>
        </w:rPr>
        <w:t xml:space="preserve"> Refer to Appendix 2 for more information.</w:t>
      </w:r>
    </w:p>
    <w:p w14:paraId="3DE02269" w14:textId="77777777" w:rsidR="00B80979" w:rsidRPr="00475592" w:rsidRDefault="00B80979" w:rsidP="00B80979">
      <w:pPr>
        <w:spacing w:after="0" w:line="240" w:lineRule="auto"/>
        <w:rPr>
          <w:rFonts w:ascii="Verdana" w:hAnsi="Verdana"/>
        </w:rPr>
      </w:pPr>
    </w:p>
    <w:p w14:paraId="0B38EA60" w14:textId="77777777" w:rsidR="00E22FED" w:rsidRPr="00475592" w:rsidRDefault="00E22FED" w:rsidP="003C4074">
      <w:pPr>
        <w:spacing w:line="240" w:lineRule="auto"/>
        <w:rPr>
          <w:rFonts w:ascii="Verdana" w:hAnsi="Verdana"/>
        </w:rPr>
      </w:pPr>
      <w:r w:rsidRPr="00475592">
        <w:rPr>
          <w:rFonts w:ascii="Verdana" w:hAnsi="Verdana"/>
        </w:rPr>
        <w:t xml:space="preserve">In adopting this pay policy, the </w:t>
      </w:r>
      <w:r w:rsidRPr="00475592">
        <w:rPr>
          <w:rFonts w:ascii="Verdana" w:hAnsi="Verdana"/>
          <w:b/>
        </w:rPr>
        <w:t>aim</w:t>
      </w:r>
      <w:r w:rsidRPr="00475592">
        <w:rPr>
          <w:rFonts w:ascii="Verdana" w:hAnsi="Verdana"/>
        </w:rPr>
        <w:t xml:space="preserve"> is to:</w:t>
      </w:r>
    </w:p>
    <w:p w14:paraId="3CEC496A" w14:textId="663883DD" w:rsidR="00E22FED" w:rsidRPr="00475592" w:rsidRDefault="00E22FED" w:rsidP="00980AB4">
      <w:pPr>
        <w:numPr>
          <w:ilvl w:val="0"/>
          <w:numId w:val="14"/>
        </w:numPr>
        <w:spacing w:after="0" w:line="240" w:lineRule="auto"/>
        <w:ind w:left="714" w:hanging="357"/>
        <w:rPr>
          <w:rFonts w:ascii="Verdana" w:hAnsi="Verdana"/>
        </w:rPr>
      </w:pPr>
      <w:r w:rsidRPr="00475592">
        <w:rPr>
          <w:rFonts w:ascii="Verdana" w:hAnsi="Verdana"/>
        </w:rPr>
        <w:t>Maximise the quality of teaching and learning at the school</w:t>
      </w:r>
      <w:r w:rsidR="00980AB4" w:rsidRPr="00475592">
        <w:rPr>
          <w:rFonts w:ascii="Verdana" w:hAnsi="Verdana"/>
        </w:rPr>
        <w:t>.</w:t>
      </w:r>
    </w:p>
    <w:p w14:paraId="4F95A533" w14:textId="120ADB8C" w:rsidR="00980AB4" w:rsidRPr="00475592" w:rsidRDefault="00E22FED" w:rsidP="00980AB4">
      <w:pPr>
        <w:numPr>
          <w:ilvl w:val="0"/>
          <w:numId w:val="14"/>
        </w:numPr>
        <w:spacing w:after="0" w:line="240" w:lineRule="auto"/>
        <w:ind w:left="714" w:hanging="357"/>
      </w:pPr>
      <w:r w:rsidRPr="00475592">
        <w:rPr>
          <w:rFonts w:ascii="Verdana" w:hAnsi="Verdana"/>
        </w:rPr>
        <w:t xml:space="preserve">Support the recruitment and retention of a </w:t>
      </w:r>
      <w:r w:rsidR="000612AC" w:rsidRPr="00475592">
        <w:rPr>
          <w:rFonts w:ascii="Verdana" w:hAnsi="Verdana"/>
        </w:rPr>
        <w:t>high-quality</w:t>
      </w:r>
      <w:r w:rsidRPr="00475592">
        <w:rPr>
          <w:rFonts w:ascii="Verdana" w:hAnsi="Verdana"/>
        </w:rPr>
        <w:t xml:space="preserve"> teacher workforce</w:t>
      </w:r>
      <w:r w:rsidR="00980AB4" w:rsidRPr="00475592">
        <w:rPr>
          <w:rFonts w:ascii="Verdana" w:hAnsi="Verdana"/>
        </w:rPr>
        <w:t>.</w:t>
      </w:r>
    </w:p>
    <w:p w14:paraId="75B1D273" w14:textId="45953817" w:rsidR="00E22FED" w:rsidRPr="00475592" w:rsidRDefault="00E22FED" w:rsidP="00980AB4">
      <w:pPr>
        <w:numPr>
          <w:ilvl w:val="0"/>
          <w:numId w:val="14"/>
        </w:numPr>
        <w:spacing w:after="0" w:line="240" w:lineRule="auto"/>
        <w:ind w:left="714" w:hanging="357"/>
        <w:rPr>
          <w:rFonts w:ascii="Verdana" w:hAnsi="Verdana"/>
        </w:rPr>
      </w:pPr>
      <w:r w:rsidRPr="00475592">
        <w:rPr>
          <w:rFonts w:ascii="Verdana" w:hAnsi="Verdana"/>
        </w:rPr>
        <w:t xml:space="preserve">Enable the school to recognise and reward </w:t>
      </w:r>
      <w:r w:rsidR="00D4413D" w:rsidRPr="00475592">
        <w:rPr>
          <w:rFonts w:ascii="Verdana" w:hAnsi="Verdana"/>
        </w:rPr>
        <w:t xml:space="preserve">teachers </w:t>
      </w:r>
      <w:r w:rsidRPr="00475592">
        <w:rPr>
          <w:rFonts w:ascii="Verdana" w:hAnsi="Verdana"/>
        </w:rPr>
        <w:t>appropriately for their contribution to the school</w:t>
      </w:r>
    </w:p>
    <w:p w14:paraId="50C2832B" w14:textId="3B9035EB" w:rsidR="00D4413D" w:rsidRPr="00475592" w:rsidRDefault="00D4413D" w:rsidP="001842C9">
      <w:pPr>
        <w:numPr>
          <w:ilvl w:val="0"/>
          <w:numId w:val="14"/>
        </w:numPr>
        <w:spacing w:after="0" w:line="240" w:lineRule="auto"/>
        <w:ind w:left="714" w:hanging="357"/>
        <w:rPr>
          <w:rFonts w:ascii="Verdana" w:hAnsi="Verdana"/>
        </w:rPr>
      </w:pPr>
      <w:r w:rsidRPr="00475592">
        <w:rPr>
          <w:rFonts w:ascii="Verdana" w:hAnsi="Verdana"/>
        </w:rPr>
        <w:t>Help to ensure that decisions on pay are managed in a fair, just and transparent way</w:t>
      </w:r>
      <w:r w:rsidR="001842C9" w:rsidRPr="00475592">
        <w:rPr>
          <w:rFonts w:ascii="Verdana" w:hAnsi="Verdana"/>
        </w:rPr>
        <w:t xml:space="preserve"> whilst eliminating unnecessary bureaucracy for all concerned.</w:t>
      </w:r>
    </w:p>
    <w:p w14:paraId="0A869B2D" w14:textId="77777777" w:rsidR="00980AB4" w:rsidRPr="00475592" w:rsidRDefault="00980AB4" w:rsidP="00980AB4">
      <w:pPr>
        <w:spacing w:after="0" w:line="240" w:lineRule="auto"/>
        <w:rPr>
          <w:rFonts w:ascii="Verdana" w:hAnsi="Verdana"/>
          <w:b/>
        </w:rPr>
      </w:pPr>
    </w:p>
    <w:p w14:paraId="723A9B4E" w14:textId="74F03BEF" w:rsidR="001842C9" w:rsidRPr="00475592" w:rsidRDefault="001842C9" w:rsidP="00980AB4">
      <w:pPr>
        <w:spacing w:after="0" w:line="240" w:lineRule="auto"/>
        <w:rPr>
          <w:rFonts w:ascii="Verdana" w:hAnsi="Verdana"/>
          <w:b/>
        </w:rPr>
      </w:pPr>
      <w:r w:rsidRPr="00475592">
        <w:rPr>
          <w:rFonts w:ascii="Verdana" w:hAnsi="Verdana"/>
        </w:rPr>
        <w:t>Pay decisions at this school are made by the governing body</w:t>
      </w:r>
      <w:r w:rsidR="00597AA3" w:rsidRPr="00475592">
        <w:rPr>
          <w:rFonts w:ascii="Verdana" w:hAnsi="Verdana"/>
        </w:rPr>
        <w:t>, as delegated to the Pay Committee which is part of the Finance, Premises and Staffing Committee.</w:t>
      </w:r>
    </w:p>
    <w:p w14:paraId="75F52B8D" w14:textId="77777777" w:rsidR="001842C9" w:rsidRPr="00475592" w:rsidRDefault="001842C9" w:rsidP="00980AB4">
      <w:pPr>
        <w:spacing w:after="0" w:line="240" w:lineRule="auto"/>
        <w:rPr>
          <w:rFonts w:ascii="Verdana" w:hAnsi="Verdana"/>
          <w:b/>
        </w:rPr>
      </w:pPr>
    </w:p>
    <w:p w14:paraId="51837553" w14:textId="70333F0C" w:rsidR="00621DB5" w:rsidRPr="00475592" w:rsidRDefault="00130FE7" w:rsidP="00980AB4">
      <w:pPr>
        <w:spacing w:after="0" w:line="240" w:lineRule="auto"/>
        <w:rPr>
          <w:rFonts w:ascii="Verdana" w:hAnsi="Verdana"/>
        </w:rPr>
      </w:pPr>
      <w:r w:rsidRPr="00475592">
        <w:rPr>
          <w:rFonts w:ascii="Verdana" w:hAnsi="Verdana"/>
          <w:b/>
        </w:rPr>
        <w:t>Note:</w:t>
      </w:r>
      <w:r w:rsidRPr="00475592">
        <w:rPr>
          <w:rFonts w:ascii="Verdana" w:hAnsi="Verdana"/>
        </w:rPr>
        <w:t xml:space="preserve"> information about support staff pay can be found in the ‘Support Staff Pay and Conditions’ </w:t>
      </w:r>
      <w:r w:rsidR="0098051B" w:rsidRPr="00475592">
        <w:rPr>
          <w:rFonts w:ascii="Verdana" w:hAnsi="Verdana"/>
        </w:rPr>
        <w:t xml:space="preserve">guidance </w:t>
      </w:r>
      <w:r w:rsidRPr="00475592">
        <w:rPr>
          <w:rFonts w:ascii="Verdana" w:hAnsi="Verdana"/>
        </w:rPr>
        <w:t>document.</w:t>
      </w:r>
    </w:p>
    <w:p w14:paraId="2B76DFA9" w14:textId="77777777" w:rsidR="00980AB4" w:rsidRPr="00475592" w:rsidRDefault="00980AB4" w:rsidP="00980AB4">
      <w:pPr>
        <w:spacing w:after="0" w:line="240" w:lineRule="auto"/>
      </w:pPr>
    </w:p>
    <w:p w14:paraId="3179A58B" w14:textId="6B04C1DB" w:rsidR="00980AB4" w:rsidRPr="00475592" w:rsidRDefault="00A05070" w:rsidP="00980AB4">
      <w:pPr>
        <w:pStyle w:val="Heading2"/>
        <w:spacing w:before="0" w:after="0"/>
        <w:rPr>
          <w:rFonts w:ascii="Corbel" w:hAnsi="Corbel"/>
          <w:color w:val="0070C0"/>
          <w:sz w:val="36"/>
          <w:szCs w:val="36"/>
        </w:rPr>
      </w:pPr>
      <w:r w:rsidRPr="00475592">
        <w:rPr>
          <w:rFonts w:ascii="Corbel" w:eastAsia="Calibri" w:hAnsi="Corbel"/>
          <w:color w:val="0070C0"/>
          <w:sz w:val="36"/>
          <w:szCs w:val="36"/>
        </w:rPr>
        <w:lastRenderedPageBreak/>
        <w:t>3</w:t>
      </w:r>
      <w:r w:rsidR="00980AB4" w:rsidRPr="00475592">
        <w:rPr>
          <w:rFonts w:ascii="Corbel" w:eastAsia="Calibri" w:hAnsi="Corbel"/>
          <w:color w:val="0070C0"/>
          <w:sz w:val="36"/>
          <w:szCs w:val="36"/>
        </w:rPr>
        <w:t xml:space="preserve">. Changes </w:t>
      </w:r>
      <w:r w:rsidR="00794F43" w:rsidRPr="00475592">
        <w:rPr>
          <w:rFonts w:ascii="Corbel" w:eastAsia="Calibri" w:hAnsi="Corbel"/>
          <w:color w:val="0070C0"/>
          <w:sz w:val="36"/>
          <w:szCs w:val="36"/>
        </w:rPr>
        <w:t xml:space="preserve">Resulting from </w:t>
      </w:r>
      <w:r w:rsidR="00980AB4" w:rsidRPr="00475592">
        <w:rPr>
          <w:rFonts w:ascii="Corbel" w:eastAsia="Calibri" w:hAnsi="Corbel"/>
          <w:color w:val="0070C0"/>
          <w:sz w:val="36"/>
          <w:szCs w:val="36"/>
        </w:rPr>
        <w:t xml:space="preserve">the School Teachers’ Pay and Conditions Document (STPCD) </w:t>
      </w:r>
      <w:r w:rsidR="0098051B" w:rsidRPr="00475592">
        <w:rPr>
          <w:rFonts w:ascii="Corbel" w:eastAsia="Calibri" w:hAnsi="Corbel"/>
          <w:color w:val="0070C0"/>
          <w:sz w:val="36"/>
          <w:szCs w:val="36"/>
        </w:rPr>
        <w:t>2024</w:t>
      </w:r>
    </w:p>
    <w:p w14:paraId="3B38D8DB" w14:textId="308DD49D" w:rsidR="00621DB5" w:rsidRPr="00475592" w:rsidRDefault="00621DB5" w:rsidP="00B80979">
      <w:pPr>
        <w:pStyle w:val="ListParagraph"/>
        <w:spacing w:after="0" w:line="240" w:lineRule="auto"/>
        <w:ind w:left="0"/>
        <w:rPr>
          <w:rFonts w:ascii="Verdana" w:hAnsi="Verdana"/>
        </w:rPr>
      </w:pPr>
      <w:r w:rsidRPr="00475592">
        <w:rPr>
          <w:rFonts w:ascii="Verdana" w:hAnsi="Verdana"/>
        </w:rPr>
        <w:t>In accordance with the</w:t>
      </w:r>
      <w:r w:rsidR="00B301EC" w:rsidRPr="00475592">
        <w:rPr>
          <w:rFonts w:ascii="Verdana" w:hAnsi="Verdana"/>
        </w:rPr>
        <w:t xml:space="preserve"> </w:t>
      </w:r>
      <w:hyperlink r:id="rId14" w:history="1">
        <w:r w:rsidR="00572404" w:rsidRPr="00475592">
          <w:rPr>
            <w:rStyle w:val="Hyperlink"/>
            <w:rFonts w:ascii="Verdana" w:hAnsi="Verdana"/>
            <w:color w:val="0070C0"/>
          </w:rPr>
          <w:t>School Teachers' Pay and Conditions Document (STPCD)</w:t>
        </w:r>
      </w:hyperlink>
      <w:r w:rsidRPr="00475592">
        <w:rPr>
          <w:rFonts w:ascii="Verdana" w:hAnsi="Verdana"/>
        </w:rPr>
        <w:t>, from 1</w:t>
      </w:r>
      <w:r w:rsidR="00E95625" w:rsidRPr="00475592">
        <w:rPr>
          <w:rFonts w:ascii="Verdana" w:hAnsi="Verdana"/>
        </w:rPr>
        <w:t>st</w:t>
      </w:r>
      <w:r w:rsidRPr="00475592">
        <w:rPr>
          <w:rFonts w:ascii="Verdana" w:hAnsi="Verdana"/>
        </w:rPr>
        <w:t xml:space="preserve"> September</w:t>
      </w:r>
      <w:r w:rsidR="00154104" w:rsidRPr="00475592">
        <w:rPr>
          <w:rFonts w:ascii="Verdana" w:hAnsi="Verdana"/>
        </w:rPr>
        <w:t xml:space="preserve"> </w:t>
      </w:r>
      <w:r w:rsidR="0098051B" w:rsidRPr="00475592">
        <w:rPr>
          <w:rFonts w:ascii="Verdana" w:hAnsi="Verdana"/>
        </w:rPr>
        <w:t>2024</w:t>
      </w:r>
      <w:r w:rsidRPr="00475592">
        <w:rPr>
          <w:rFonts w:ascii="Verdana" w:hAnsi="Verdana"/>
        </w:rPr>
        <w:t xml:space="preserve">, the following </w:t>
      </w:r>
      <w:r w:rsidR="003E2FEC" w:rsidRPr="00475592">
        <w:rPr>
          <w:rFonts w:ascii="Verdana" w:hAnsi="Verdana"/>
        </w:rPr>
        <w:t>changes</w:t>
      </w:r>
      <w:r w:rsidRPr="00475592">
        <w:rPr>
          <w:rFonts w:ascii="Verdana" w:hAnsi="Verdana"/>
        </w:rPr>
        <w:t>:</w:t>
      </w:r>
    </w:p>
    <w:p w14:paraId="607E31DA" w14:textId="77777777" w:rsidR="00794F43" w:rsidRPr="00475592" w:rsidRDefault="00794F43" w:rsidP="00B80979">
      <w:pPr>
        <w:pStyle w:val="ListParagraph"/>
        <w:spacing w:after="0" w:line="240" w:lineRule="auto"/>
        <w:ind w:left="0"/>
        <w:rPr>
          <w:rFonts w:ascii="Verdana" w:hAnsi="Verdana"/>
        </w:rPr>
      </w:pPr>
    </w:p>
    <w:p w14:paraId="750BEDC5" w14:textId="6B0F3FFD" w:rsidR="0098051B" w:rsidRPr="00475592" w:rsidRDefault="0098051B" w:rsidP="00794F43">
      <w:pPr>
        <w:numPr>
          <w:ilvl w:val="0"/>
          <w:numId w:val="35"/>
        </w:numPr>
        <w:shd w:val="clear" w:color="auto" w:fill="FFFFFF"/>
        <w:spacing w:after="0" w:line="240" w:lineRule="auto"/>
        <w:ind w:left="714" w:hanging="357"/>
        <w:rPr>
          <w:rFonts w:ascii="Verdana" w:eastAsia="Times New Roman" w:hAnsi="Verdana" w:cs="Arial"/>
          <w:color w:val="000000" w:themeColor="text1"/>
        </w:rPr>
      </w:pPr>
      <w:r w:rsidRPr="00475592">
        <w:rPr>
          <w:rFonts w:ascii="Verdana" w:eastAsia="Times New Roman" w:hAnsi="Verdana" w:cs="Arial"/>
          <w:color w:val="000000" w:themeColor="text1"/>
        </w:rPr>
        <w:t>A 5.5 per cent uplift</w:t>
      </w:r>
      <w:r w:rsidR="00794F43" w:rsidRPr="00475592">
        <w:rPr>
          <w:rFonts w:ascii="Verdana" w:eastAsia="Times New Roman" w:hAnsi="Verdana" w:cs="Arial"/>
          <w:color w:val="000000" w:themeColor="text1"/>
        </w:rPr>
        <w:t xml:space="preserve"> has been applied</w:t>
      </w:r>
      <w:r w:rsidRPr="00475592">
        <w:rPr>
          <w:rFonts w:ascii="Verdana" w:eastAsia="Times New Roman" w:hAnsi="Verdana" w:cs="Arial"/>
          <w:color w:val="000000" w:themeColor="text1"/>
        </w:rPr>
        <w:t xml:space="preserve"> to all pay points and allowances for both teachers and leaders applicable from 1</w:t>
      </w:r>
      <w:r w:rsidR="00E95625" w:rsidRPr="00475592">
        <w:rPr>
          <w:rFonts w:ascii="Verdana" w:eastAsia="Times New Roman" w:hAnsi="Verdana" w:cs="Arial"/>
          <w:color w:val="000000" w:themeColor="text1"/>
        </w:rPr>
        <w:t>st</w:t>
      </w:r>
      <w:r w:rsidRPr="00475592">
        <w:rPr>
          <w:rFonts w:ascii="Verdana" w:eastAsia="Times New Roman" w:hAnsi="Verdana" w:cs="Arial"/>
          <w:color w:val="000000" w:themeColor="text1"/>
        </w:rPr>
        <w:t xml:space="preserve"> September 2024.</w:t>
      </w:r>
    </w:p>
    <w:p w14:paraId="29227500" w14:textId="41C07D34" w:rsidR="0098051B" w:rsidRPr="00475592" w:rsidRDefault="0098051B" w:rsidP="00594F4C">
      <w:pPr>
        <w:numPr>
          <w:ilvl w:val="0"/>
          <w:numId w:val="36"/>
        </w:numPr>
        <w:shd w:val="clear" w:color="auto" w:fill="FFFFFF"/>
        <w:spacing w:after="0" w:line="240" w:lineRule="auto"/>
        <w:ind w:left="714" w:hanging="357"/>
        <w:rPr>
          <w:rFonts w:ascii="Verdana" w:eastAsia="Times New Roman" w:hAnsi="Verdana" w:cs="Arial"/>
          <w:color w:val="000000" w:themeColor="text1"/>
        </w:rPr>
      </w:pPr>
      <w:r w:rsidRPr="00475592">
        <w:rPr>
          <w:rFonts w:ascii="Verdana" w:eastAsia="Times New Roman" w:hAnsi="Verdana" w:cs="Arial"/>
          <w:color w:val="000000" w:themeColor="text1"/>
        </w:rPr>
        <w:t xml:space="preserve">The removal of the </w:t>
      </w:r>
      <w:r w:rsidR="00794F43" w:rsidRPr="00475592">
        <w:rPr>
          <w:rFonts w:ascii="Verdana" w:eastAsia="Times New Roman" w:hAnsi="Verdana" w:cs="Arial"/>
          <w:color w:val="000000" w:themeColor="text1"/>
        </w:rPr>
        <w:t xml:space="preserve">requirement for </w:t>
      </w:r>
      <w:r w:rsidRPr="00475592">
        <w:rPr>
          <w:rFonts w:ascii="Verdana" w:eastAsia="Times New Roman" w:hAnsi="Verdana" w:cs="Arial"/>
          <w:color w:val="000000" w:themeColor="text1"/>
        </w:rPr>
        <w:t>performance related pay requirement from 1</w:t>
      </w:r>
      <w:r w:rsidR="00E95625" w:rsidRPr="00475592">
        <w:rPr>
          <w:rFonts w:ascii="Verdana" w:eastAsia="Times New Roman" w:hAnsi="Verdana" w:cs="Arial"/>
          <w:color w:val="000000" w:themeColor="text1"/>
        </w:rPr>
        <w:t>st</w:t>
      </w:r>
      <w:r w:rsidRPr="00475592">
        <w:rPr>
          <w:rFonts w:ascii="Verdana" w:eastAsia="Times New Roman" w:hAnsi="Verdana" w:cs="Arial"/>
          <w:color w:val="000000" w:themeColor="text1"/>
        </w:rPr>
        <w:t xml:space="preserve"> September 2024.</w:t>
      </w:r>
    </w:p>
    <w:p w14:paraId="21EBCDF7" w14:textId="77777777" w:rsidR="00980AB4" w:rsidRPr="00475592" w:rsidRDefault="00980AB4" w:rsidP="00C46688">
      <w:pPr>
        <w:shd w:val="clear" w:color="auto" w:fill="FFFFFF"/>
        <w:spacing w:after="0" w:line="240" w:lineRule="auto"/>
        <w:rPr>
          <w:rFonts w:ascii="Verdana" w:hAnsi="Verdana"/>
          <w:b/>
        </w:rPr>
      </w:pPr>
    </w:p>
    <w:p w14:paraId="7CBF3CF0" w14:textId="2841897C" w:rsidR="00980AB4" w:rsidRPr="00475592" w:rsidRDefault="00A05070" w:rsidP="00C46688">
      <w:pPr>
        <w:pStyle w:val="Heading2"/>
        <w:spacing w:before="0" w:after="0"/>
        <w:rPr>
          <w:rFonts w:ascii="Corbel" w:hAnsi="Corbel"/>
          <w:color w:val="0070C0"/>
          <w:sz w:val="36"/>
          <w:szCs w:val="36"/>
        </w:rPr>
      </w:pPr>
      <w:r w:rsidRPr="00475592">
        <w:rPr>
          <w:rFonts w:ascii="Corbel" w:hAnsi="Corbel"/>
          <w:color w:val="0070C0"/>
          <w:sz w:val="36"/>
          <w:szCs w:val="36"/>
        </w:rPr>
        <w:t>4</w:t>
      </w:r>
      <w:r w:rsidR="00980AB4" w:rsidRPr="00475592">
        <w:rPr>
          <w:rFonts w:ascii="Corbel" w:eastAsia="Calibri" w:hAnsi="Corbel"/>
          <w:color w:val="0070C0"/>
          <w:sz w:val="36"/>
          <w:szCs w:val="36"/>
        </w:rPr>
        <w:t xml:space="preserve">. </w:t>
      </w:r>
      <w:r w:rsidR="00980AB4" w:rsidRPr="00475592">
        <w:rPr>
          <w:rFonts w:ascii="Corbel" w:hAnsi="Corbel"/>
          <w:color w:val="0070C0"/>
          <w:sz w:val="36"/>
          <w:szCs w:val="36"/>
        </w:rPr>
        <w:t xml:space="preserve">Annual Pay Reviews </w:t>
      </w:r>
      <w:r w:rsidR="00794F43" w:rsidRPr="00475592">
        <w:rPr>
          <w:rFonts w:ascii="Corbel" w:hAnsi="Corbel"/>
          <w:color w:val="0070C0"/>
          <w:sz w:val="36"/>
          <w:szCs w:val="36"/>
        </w:rPr>
        <w:t>f</w:t>
      </w:r>
      <w:r w:rsidR="00980AB4" w:rsidRPr="00475592">
        <w:rPr>
          <w:rFonts w:ascii="Corbel" w:hAnsi="Corbel"/>
          <w:color w:val="0070C0"/>
          <w:sz w:val="36"/>
          <w:szCs w:val="36"/>
        </w:rPr>
        <w:t>or Teachers</w:t>
      </w:r>
    </w:p>
    <w:p w14:paraId="3BF335BF" w14:textId="464FC181" w:rsidR="00B80979" w:rsidRPr="00475592" w:rsidRDefault="000F6F0F" w:rsidP="00B80979">
      <w:pPr>
        <w:spacing w:after="0" w:line="240" w:lineRule="auto"/>
        <w:rPr>
          <w:rFonts w:ascii="Verdana" w:hAnsi="Verdana"/>
        </w:rPr>
      </w:pPr>
      <w:r w:rsidRPr="00475592">
        <w:rPr>
          <w:rFonts w:ascii="Verdana" w:hAnsi="Verdana"/>
        </w:rPr>
        <w:t>The Governing Body will ensure that e</w:t>
      </w:r>
      <w:r w:rsidR="00FE639D" w:rsidRPr="00475592">
        <w:rPr>
          <w:rFonts w:ascii="Verdana" w:hAnsi="Verdana"/>
        </w:rPr>
        <w:t xml:space="preserve">ach teacher’s salary </w:t>
      </w:r>
      <w:r w:rsidR="007C3D08" w:rsidRPr="00475592">
        <w:rPr>
          <w:rFonts w:ascii="Verdana" w:hAnsi="Verdana"/>
        </w:rPr>
        <w:t>is</w:t>
      </w:r>
      <w:r w:rsidR="00FE639D" w:rsidRPr="00475592">
        <w:rPr>
          <w:rFonts w:ascii="Verdana" w:hAnsi="Verdana"/>
        </w:rPr>
        <w:t xml:space="preserve"> reviewed annually, </w:t>
      </w:r>
      <w:r w:rsidR="006355B2" w:rsidRPr="00475592">
        <w:rPr>
          <w:rFonts w:ascii="Verdana" w:hAnsi="Verdana"/>
        </w:rPr>
        <w:t>with effect from</w:t>
      </w:r>
      <w:r w:rsidR="00FE639D" w:rsidRPr="00475592">
        <w:rPr>
          <w:rFonts w:ascii="Verdana" w:hAnsi="Verdana"/>
        </w:rPr>
        <w:t xml:space="preserve"> 1</w:t>
      </w:r>
      <w:r w:rsidR="00614BA2" w:rsidRPr="00475592">
        <w:rPr>
          <w:rFonts w:ascii="Verdana" w:hAnsi="Verdana"/>
        </w:rPr>
        <w:t>st</w:t>
      </w:r>
      <w:r w:rsidR="00FE639D" w:rsidRPr="00475592">
        <w:rPr>
          <w:rFonts w:ascii="Verdana" w:hAnsi="Verdana"/>
        </w:rPr>
        <w:t xml:space="preserve"> September </w:t>
      </w:r>
      <w:r w:rsidR="00E05216" w:rsidRPr="00475592">
        <w:rPr>
          <w:rFonts w:ascii="Verdana" w:hAnsi="Verdana"/>
        </w:rPr>
        <w:t>and no</w:t>
      </w:r>
      <w:r w:rsidR="006355B2" w:rsidRPr="00475592">
        <w:rPr>
          <w:rFonts w:ascii="Verdana" w:hAnsi="Verdana"/>
        </w:rPr>
        <w:t xml:space="preserve"> later than </w:t>
      </w:r>
      <w:r w:rsidR="00FE639D" w:rsidRPr="00475592">
        <w:rPr>
          <w:rFonts w:ascii="Verdana" w:hAnsi="Verdana"/>
        </w:rPr>
        <w:t>31</w:t>
      </w:r>
      <w:r w:rsidR="00614BA2" w:rsidRPr="00475592">
        <w:rPr>
          <w:rFonts w:ascii="Verdana" w:hAnsi="Verdana"/>
        </w:rPr>
        <w:t>st</w:t>
      </w:r>
      <w:r w:rsidR="00FE639D" w:rsidRPr="00475592">
        <w:rPr>
          <w:rFonts w:ascii="Verdana" w:hAnsi="Verdana"/>
        </w:rPr>
        <w:t xml:space="preserve"> October </w:t>
      </w:r>
      <w:r w:rsidR="006355B2" w:rsidRPr="00475592">
        <w:rPr>
          <w:rFonts w:ascii="Verdana" w:hAnsi="Verdana"/>
        </w:rPr>
        <w:t>and that a</w:t>
      </w:r>
      <w:r w:rsidR="00FE639D" w:rsidRPr="00475592">
        <w:rPr>
          <w:rFonts w:ascii="Verdana" w:hAnsi="Verdana"/>
        </w:rPr>
        <w:t xml:space="preserve">ll teachers </w:t>
      </w:r>
      <w:r w:rsidR="006355B2" w:rsidRPr="00475592">
        <w:rPr>
          <w:rFonts w:ascii="Verdana" w:hAnsi="Verdana"/>
        </w:rPr>
        <w:t>are</w:t>
      </w:r>
      <w:r w:rsidR="00FE639D" w:rsidRPr="00475592">
        <w:rPr>
          <w:rFonts w:ascii="Verdana" w:hAnsi="Verdana"/>
        </w:rPr>
        <w:t xml:space="preserve"> given a written statement setting out their salary and any other financial benefits to which they are entitled.</w:t>
      </w:r>
    </w:p>
    <w:p w14:paraId="27912D05" w14:textId="6C6A0FF6" w:rsidR="006355B2" w:rsidRPr="00475592" w:rsidRDefault="00FE639D" w:rsidP="00B80979">
      <w:pPr>
        <w:spacing w:after="0" w:line="240" w:lineRule="auto"/>
        <w:rPr>
          <w:rFonts w:ascii="Verdana" w:hAnsi="Verdana"/>
        </w:rPr>
      </w:pPr>
      <w:r w:rsidRPr="00475592">
        <w:rPr>
          <w:rFonts w:ascii="Verdana" w:hAnsi="Verdana"/>
        </w:rPr>
        <w:t xml:space="preserve">  </w:t>
      </w:r>
    </w:p>
    <w:p w14:paraId="0778CEC5" w14:textId="2AC41FC1" w:rsidR="00FE639D" w:rsidRPr="00475592" w:rsidRDefault="00FE639D" w:rsidP="00B80979">
      <w:pPr>
        <w:spacing w:after="0" w:line="240" w:lineRule="auto"/>
        <w:rPr>
          <w:rFonts w:ascii="Verdana" w:hAnsi="Verdana"/>
        </w:rPr>
      </w:pPr>
      <w:r w:rsidRPr="00475592">
        <w:rPr>
          <w:rFonts w:ascii="Verdana" w:hAnsi="Verdana"/>
        </w:rPr>
        <w:t xml:space="preserve">Reviews may take place at other times of the year to reflect any changes in circumstances or job description that </w:t>
      </w:r>
      <w:proofErr w:type="gramStart"/>
      <w:r w:rsidR="006355B2" w:rsidRPr="00475592">
        <w:rPr>
          <w:rFonts w:ascii="Verdana" w:hAnsi="Verdana"/>
        </w:rPr>
        <w:t>lead</w:t>
      </w:r>
      <w:proofErr w:type="gramEnd"/>
      <w:r w:rsidR="006355B2" w:rsidRPr="00475592">
        <w:rPr>
          <w:rFonts w:ascii="Verdana" w:hAnsi="Verdana"/>
        </w:rPr>
        <w:t xml:space="preserve"> to a change in the basis for calculating</w:t>
      </w:r>
      <w:r w:rsidRPr="00475592">
        <w:rPr>
          <w:rFonts w:ascii="Verdana" w:hAnsi="Verdana"/>
        </w:rPr>
        <w:t xml:space="preserve"> an individual’s pay. A written statement will be given after any review</w:t>
      </w:r>
      <w:r w:rsidR="00C16E8C" w:rsidRPr="00475592">
        <w:rPr>
          <w:rFonts w:ascii="Verdana" w:hAnsi="Verdana"/>
        </w:rPr>
        <w:t xml:space="preserve"> </w:t>
      </w:r>
      <w:r w:rsidR="006355B2" w:rsidRPr="00475592">
        <w:rPr>
          <w:rFonts w:ascii="Verdana" w:hAnsi="Verdana"/>
        </w:rPr>
        <w:t>and where applicable, will give information about the basis on which it was made</w:t>
      </w:r>
      <w:r w:rsidR="00D61C25" w:rsidRPr="00475592">
        <w:rPr>
          <w:rFonts w:ascii="Verdana" w:hAnsi="Verdana"/>
        </w:rPr>
        <w:t>.</w:t>
      </w:r>
    </w:p>
    <w:p w14:paraId="4AD36485" w14:textId="77777777" w:rsidR="00B80979" w:rsidRPr="00475592" w:rsidRDefault="00B80979" w:rsidP="00B80979">
      <w:pPr>
        <w:spacing w:after="0" w:line="240" w:lineRule="auto"/>
        <w:rPr>
          <w:rFonts w:ascii="Verdana" w:hAnsi="Verdana"/>
        </w:rPr>
      </w:pPr>
    </w:p>
    <w:p w14:paraId="14A11080" w14:textId="168ED589" w:rsidR="00D6357D" w:rsidRPr="00475592" w:rsidRDefault="00D61C25" w:rsidP="00F35A3F">
      <w:pPr>
        <w:spacing w:after="0" w:line="240" w:lineRule="auto"/>
        <w:rPr>
          <w:rFonts w:ascii="Verdana" w:hAnsi="Verdana"/>
          <w:b/>
        </w:rPr>
      </w:pPr>
      <w:r w:rsidRPr="00475592">
        <w:rPr>
          <w:rFonts w:ascii="Verdana" w:hAnsi="Verdana"/>
          <w:b/>
        </w:rPr>
        <w:t>Where a p</w:t>
      </w:r>
      <w:r w:rsidR="0036187F" w:rsidRPr="00475592">
        <w:rPr>
          <w:rFonts w:ascii="Verdana" w:hAnsi="Verdana"/>
          <w:b/>
        </w:rPr>
        <w:t>a</w:t>
      </w:r>
      <w:r w:rsidRPr="00475592">
        <w:rPr>
          <w:rFonts w:ascii="Verdana" w:hAnsi="Verdana"/>
          <w:b/>
        </w:rPr>
        <w:t>y determination leads</w:t>
      </w:r>
      <w:r w:rsidR="007C3D08" w:rsidRPr="00475592">
        <w:rPr>
          <w:rFonts w:ascii="Verdana" w:hAnsi="Verdana"/>
          <w:b/>
        </w:rPr>
        <w:t xml:space="preserve"> to</w:t>
      </w:r>
      <w:r w:rsidRPr="00475592">
        <w:rPr>
          <w:rFonts w:ascii="Verdana" w:hAnsi="Verdana"/>
          <w:b/>
        </w:rPr>
        <w:t>, or may lead</w:t>
      </w:r>
      <w:r w:rsidR="007C3D08" w:rsidRPr="00475592">
        <w:rPr>
          <w:rFonts w:ascii="Verdana" w:hAnsi="Verdana"/>
          <w:b/>
        </w:rPr>
        <w:t xml:space="preserve"> to</w:t>
      </w:r>
      <w:r w:rsidRPr="00475592">
        <w:rPr>
          <w:rFonts w:ascii="Verdana" w:hAnsi="Verdana"/>
          <w:b/>
        </w:rPr>
        <w:t xml:space="preserve">, the start of a period of </w:t>
      </w:r>
      <w:r w:rsidR="007652FA" w:rsidRPr="00475592">
        <w:rPr>
          <w:rFonts w:ascii="Verdana" w:hAnsi="Verdana"/>
          <w:b/>
        </w:rPr>
        <w:t xml:space="preserve">salary </w:t>
      </w:r>
      <w:r w:rsidRPr="00475592">
        <w:rPr>
          <w:rFonts w:ascii="Verdana" w:hAnsi="Verdana"/>
          <w:b/>
        </w:rPr>
        <w:t xml:space="preserve">safeguarding, the </w:t>
      </w:r>
      <w:r w:rsidR="0036187F" w:rsidRPr="00475592">
        <w:rPr>
          <w:rFonts w:ascii="Verdana" w:hAnsi="Verdana"/>
          <w:b/>
        </w:rPr>
        <w:t>G</w:t>
      </w:r>
      <w:r w:rsidRPr="00475592">
        <w:rPr>
          <w:rFonts w:ascii="Verdana" w:hAnsi="Verdana"/>
          <w:b/>
        </w:rPr>
        <w:t xml:space="preserve">overning Body will give the required notification as soon as possible and no later than one month after the date </w:t>
      </w:r>
      <w:r w:rsidR="0036187F" w:rsidRPr="00475592">
        <w:rPr>
          <w:rFonts w:ascii="Verdana" w:hAnsi="Verdana"/>
          <w:b/>
        </w:rPr>
        <w:t>of the determination.</w:t>
      </w:r>
    </w:p>
    <w:p w14:paraId="3B7A9F85" w14:textId="77777777" w:rsidR="000E188A" w:rsidRPr="00475592" w:rsidRDefault="000E188A" w:rsidP="0058727B">
      <w:pPr>
        <w:spacing w:after="0" w:line="240" w:lineRule="auto"/>
        <w:rPr>
          <w:rFonts w:ascii="Verdana" w:hAnsi="Verdana"/>
          <w:b/>
        </w:rPr>
      </w:pPr>
    </w:p>
    <w:p w14:paraId="134AFA6F" w14:textId="302E8BD0" w:rsidR="00980AB4" w:rsidRPr="00475592" w:rsidRDefault="00A05070" w:rsidP="00F35A3F">
      <w:pPr>
        <w:pStyle w:val="Heading2"/>
        <w:spacing w:before="0" w:after="0"/>
        <w:rPr>
          <w:rFonts w:ascii="Corbel" w:hAnsi="Corbel"/>
          <w:color w:val="0070C0"/>
          <w:sz w:val="36"/>
          <w:szCs w:val="36"/>
        </w:rPr>
      </w:pPr>
      <w:r w:rsidRPr="00475592">
        <w:rPr>
          <w:rFonts w:ascii="Corbel" w:hAnsi="Corbel"/>
          <w:color w:val="0070C0"/>
          <w:sz w:val="36"/>
          <w:szCs w:val="36"/>
        </w:rPr>
        <w:t>5</w:t>
      </w:r>
      <w:r w:rsidR="00980AB4" w:rsidRPr="00475592">
        <w:rPr>
          <w:rFonts w:ascii="Corbel" w:eastAsia="Calibri" w:hAnsi="Corbel"/>
          <w:color w:val="0070C0"/>
          <w:sz w:val="36"/>
          <w:szCs w:val="36"/>
        </w:rPr>
        <w:t xml:space="preserve">. </w:t>
      </w:r>
      <w:r w:rsidR="008D4857" w:rsidRPr="00475592">
        <w:rPr>
          <w:rFonts w:ascii="Corbel" w:eastAsia="Calibri" w:hAnsi="Corbel"/>
          <w:color w:val="0070C0"/>
          <w:sz w:val="36"/>
          <w:szCs w:val="36"/>
        </w:rPr>
        <w:t xml:space="preserve">Basic </w:t>
      </w:r>
      <w:r w:rsidR="00980AB4" w:rsidRPr="00475592">
        <w:rPr>
          <w:rFonts w:ascii="Corbel" w:hAnsi="Corbel"/>
          <w:color w:val="0070C0"/>
          <w:sz w:val="36"/>
          <w:szCs w:val="36"/>
        </w:rPr>
        <w:t xml:space="preserve">Pay </w:t>
      </w:r>
      <w:r w:rsidR="008D4857" w:rsidRPr="00475592">
        <w:rPr>
          <w:rFonts w:ascii="Corbel" w:hAnsi="Corbel"/>
          <w:color w:val="0070C0"/>
          <w:sz w:val="36"/>
          <w:szCs w:val="36"/>
        </w:rPr>
        <w:t xml:space="preserve">Determination </w:t>
      </w:r>
      <w:r w:rsidR="00794F43" w:rsidRPr="00475592">
        <w:rPr>
          <w:rFonts w:ascii="Corbel" w:hAnsi="Corbel"/>
          <w:color w:val="0070C0"/>
          <w:sz w:val="36"/>
          <w:szCs w:val="36"/>
        </w:rPr>
        <w:t>o</w:t>
      </w:r>
      <w:r w:rsidR="00980AB4" w:rsidRPr="00475592">
        <w:rPr>
          <w:rFonts w:ascii="Corbel" w:hAnsi="Corbel"/>
          <w:color w:val="0070C0"/>
          <w:sz w:val="36"/>
          <w:szCs w:val="36"/>
        </w:rPr>
        <w:t xml:space="preserve">n Appointment </w:t>
      </w:r>
    </w:p>
    <w:p w14:paraId="2DCB27C2" w14:textId="690AD4B3" w:rsidR="0090159C" w:rsidRPr="00475592" w:rsidRDefault="0090159C" w:rsidP="0058727B">
      <w:pPr>
        <w:spacing w:after="0" w:line="240" w:lineRule="auto"/>
        <w:rPr>
          <w:rFonts w:ascii="Verdana" w:hAnsi="Verdana"/>
          <w:b/>
          <w:sz w:val="28"/>
          <w:szCs w:val="28"/>
        </w:rPr>
      </w:pPr>
      <w:r w:rsidRPr="00475592">
        <w:rPr>
          <w:rFonts w:ascii="Verdana" w:hAnsi="Verdana"/>
          <w:b/>
          <w:sz w:val="28"/>
          <w:szCs w:val="28"/>
        </w:rPr>
        <w:t xml:space="preserve">Classroom </w:t>
      </w:r>
      <w:r w:rsidR="00B80979" w:rsidRPr="00475592">
        <w:rPr>
          <w:rFonts w:ascii="Verdana" w:hAnsi="Verdana"/>
          <w:b/>
          <w:sz w:val="28"/>
          <w:szCs w:val="28"/>
        </w:rPr>
        <w:t>T</w:t>
      </w:r>
      <w:r w:rsidRPr="00475592">
        <w:rPr>
          <w:rFonts w:ascii="Verdana" w:hAnsi="Verdana"/>
          <w:b/>
          <w:sz w:val="28"/>
          <w:szCs w:val="28"/>
        </w:rPr>
        <w:t>eachers</w:t>
      </w:r>
      <w:r w:rsidR="00614BA2" w:rsidRPr="00475592">
        <w:rPr>
          <w:rFonts w:ascii="Verdana" w:hAnsi="Verdana"/>
          <w:b/>
          <w:sz w:val="28"/>
          <w:szCs w:val="28"/>
        </w:rPr>
        <w:t xml:space="preserve"> </w:t>
      </w:r>
      <w:r w:rsidR="00794F43" w:rsidRPr="00475592">
        <w:rPr>
          <w:rFonts w:ascii="Verdana" w:hAnsi="Verdana"/>
          <w:b/>
          <w:sz w:val="28"/>
          <w:szCs w:val="28"/>
        </w:rPr>
        <w:t>-</w:t>
      </w:r>
      <w:r w:rsidRPr="00475592">
        <w:rPr>
          <w:rFonts w:ascii="Verdana" w:hAnsi="Verdana"/>
          <w:b/>
          <w:sz w:val="28"/>
          <w:szCs w:val="28"/>
        </w:rPr>
        <w:t xml:space="preserve"> Pay </w:t>
      </w:r>
      <w:r w:rsidR="00794F43" w:rsidRPr="00475592">
        <w:rPr>
          <w:rFonts w:ascii="Verdana" w:hAnsi="Verdana"/>
          <w:b/>
          <w:sz w:val="28"/>
          <w:szCs w:val="28"/>
        </w:rPr>
        <w:t>o</w:t>
      </w:r>
      <w:r w:rsidRPr="00475592">
        <w:rPr>
          <w:rFonts w:ascii="Verdana" w:hAnsi="Verdana"/>
          <w:b/>
          <w:sz w:val="28"/>
          <w:szCs w:val="28"/>
        </w:rPr>
        <w:t>n Appointment</w:t>
      </w:r>
    </w:p>
    <w:p w14:paraId="65C1082E" w14:textId="77777777" w:rsidR="000F6F0F" w:rsidRPr="00475592" w:rsidRDefault="000F6F0F" w:rsidP="00FC7941">
      <w:pPr>
        <w:spacing w:after="0" w:line="240" w:lineRule="auto"/>
        <w:rPr>
          <w:rFonts w:ascii="Verdana" w:hAnsi="Verdana"/>
        </w:rPr>
      </w:pPr>
      <w:r w:rsidRPr="00475592">
        <w:rPr>
          <w:rFonts w:ascii="Verdana" w:hAnsi="Verdana"/>
        </w:rPr>
        <w:t xml:space="preserve">The Governing Body will determine the pay range for a vacancy prior to advertising it. On appointment, </w:t>
      </w:r>
      <w:r w:rsidR="00B77D0E" w:rsidRPr="00475592">
        <w:rPr>
          <w:rFonts w:ascii="Verdana" w:hAnsi="Verdana"/>
        </w:rPr>
        <w:t>it</w:t>
      </w:r>
      <w:r w:rsidRPr="00475592">
        <w:rPr>
          <w:rFonts w:ascii="Verdana" w:hAnsi="Verdana"/>
        </w:rPr>
        <w:t xml:space="preserve"> will determine the starting salary within that range which will be offered to the successful candidate. </w:t>
      </w:r>
    </w:p>
    <w:p w14:paraId="3963AA39" w14:textId="77777777" w:rsidR="00FC7941" w:rsidRPr="00475592" w:rsidRDefault="00FC7941" w:rsidP="0058727B">
      <w:pPr>
        <w:spacing w:after="0" w:line="240" w:lineRule="auto"/>
        <w:rPr>
          <w:rFonts w:ascii="Verdana" w:hAnsi="Verdana"/>
        </w:rPr>
      </w:pPr>
    </w:p>
    <w:p w14:paraId="3F861A8F" w14:textId="716F22F3" w:rsidR="000F6F0F" w:rsidRPr="00475592" w:rsidRDefault="000F6F0F" w:rsidP="000F6F0F">
      <w:pPr>
        <w:spacing w:line="240" w:lineRule="auto"/>
        <w:rPr>
          <w:rFonts w:ascii="Verdana" w:hAnsi="Verdana"/>
        </w:rPr>
      </w:pPr>
      <w:r w:rsidRPr="00475592">
        <w:rPr>
          <w:rFonts w:ascii="Verdana" w:hAnsi="Verdana"/>
        </w:rPr>
        <w:t xml:space="preserve">In making such </w:t>
      </w:r>
      <w:r w:rsidR="002D1439" w:rsidRPr="00475592">
        <w:rPr>
          <w:rFonts w:ascii="Verdana" w:hAnsi="Verdana"/>
        </w:rPr>
        <w:t>determinations,</w:t>
      </w:r>
      <w:r w:rsidRPr="00475592">
        <w:rPr>
          <w:rFonts w:ascii="Verdana" w:hAnsi="Verdana"/>
        </w:rPr>
        <w:t xml:space="preserve"> the Governing Body may </w:t>
      </w:r>
      <w:proofErr w:type="gramStart"/>
      <w:r w:rsidRPr="00475592">
        <w:rPr>
          <w:rFonts w:ascii="Verdana" w:hAnsi="Verdana"/>
        </w:rPr>
        <w:t>take into account</w:t>
      </w:r>
      <w:proofErr w:type="gramEnd"/>
      <w:r w:rsidRPr="00475592">
        <w:rPr>
          <w:rFonts w:ascii="Verdana" w:hAnsi="Verdana"/>
        </w:rPr>
        <w:t xml:space="preserve"> a range of factors, including:</w:t>
      </w:r>
    </w:p>
    <w:p w14:paraId="16B5AF3A" w14:textId="39E4B06D" w:rsidR="000F6F0F" w:rsidRPr="00475592" w:rsidRDefault="00B80979" w:rsidP="00357527">
      <w:pPr>
        <w:pStyle w:val="ListParagraph"/>
        <w:numPr>
          <w:ilvl w:val="0"/>
          <w:numId w:val="15"/>
        </w:numPr>
        <w:spacing w:after="0" w:line="240" w:lineRule="auto"/>
        <w:rPr>
          <w:rFonts w:ascii="Verdana" w:hAnsi="Verdana"/>
          <w:b/>
        </w:rPr>
      </w:pPr>
      <w:r w:rsidRPr="00475592">
        <w:rPr>
          <w:rFonts w:ascii="Verdana" w:hAnsi="Verdana"/>
        </w:rPr>
        <w:t>N</w:t>
      </w:r>
      <w:r w:rsidR="000F6F0F" w:rsidRPr="00475592">
        <w:rPr>
          <w:rFonts w:ascii="Verdana" w:hAnsi="Verdana"/>
        </w:rPr>
        <w:t>ature of the post</w:t>
      </w:r>
      <w:r w:rsidRPr="00475592">
        <w:rPr>
          <w:rFonts w:ascii="Verdana" w:hAnsi="Verdana"/>
        </w:rPr>
        <w:t>.</w:t>
      </w:r>
    </w:p>
    <w:p w14:paraId="530FFE4A" w14:textId="60CEA449" w:rsidR="000F6F0F" w:rsidRPr="00475592" w:rsidRDefault="00B80979" w:rsidP="00357527">
      <w:pPr>
        <w:pStyle w:val="ListParagraph"/>
        <w:numPr>
          <w:ilvl w:val="0"/>
          <w:numId w:val="15"/>
        </w:numPr>
        <w:spacing w:after="0" w:line="240" w:lineRule="auto"/>
        <w:rPr>
          <w:rFonts w:ascii="Verdana" w:hAnsi="Verdana"/>
          <w:b/>
        </w:rPr>
      </w:pPr>
      <w:r w:rsidRPr="00475592">
        <w:rPr>
          <w:rFonts w:ascii="Verdana" w:hAnsi="Verdana"/>
        </w:rPr>
        <w:t>L</w:t>
      </w:r>
      <w:r w:rsidR="000F6F0F" w:rsidRPr="00475592">
        <w:rPr>
          <w:rFonts w:ascii="Verdana" w:hAnsi="Verdana"/>
        </w:rPr>
        <w:t>evel of qualifications, skills and experience required</w:t>
      </w:r>
      <w:r w:rsidRPr="00475592">
        <w:rPr>
          <w:rFonts w:ascii="Verdana" w:hAnsi="Verdana"/>
        </w:rPr>
        <w:t>.</w:t>
      </w:r>
    </w:p>
    <w:p w14:paraId="279B3BE5" w14:textId="69E80BC1" w:rsidR="000F6F0F" w:rsidRPr="00475592" w:rsidRDefault="00B80979" w:rsidP="00357527">
      <w:pPr>
        <w:pStyle w:val="ListParagraph"/>
        <w:numPr>
          <w:ilvl w:val="0"/>
          <w:numId w:val="15"/>
        </w:numPr>
        <w:spacing w:after="0" w:line="240" w:lineRule="auto"/>
        <w:rPr>
          <w:rFonts w:ascii="Verdana" w:hAnsi="Verdana"/>
          <w:b/>
        </w:rPr>
      </w:pPr>
      <w:r w:rsidRPr="00475592">
        <w:rPr>
          <w:rFonts w:ascii="Verdana" w:hAnsi="Verdana"/>
        </w:rPr>
        <w:t>M</w:t>
      </w:r>
      <w:r w:rsidR="000F6F0F" w:rsidRPr="00475592">
        <w:rPr>
          <w:rFonts w:ascii="Verdana" w:hAnsi="Verdana"/>
        </w:rPr>
        <w:t>arket conditions</w:t>
      </w:r>
      <w:r w:rsidRPr="00475592">
        <w:rPr>
          <w:rFonts w:ascii="Verdana" w:hAnsi="Verdana"/>
        </w:rPr>
        <w:t>.</w:t>
      </w:r>
    </w:p>
    <w:p w14:paraId="09557FF6" w14:textId="79178D36" w:rsidR="000F6F0F" w:rsidRPr="00475592" w:rsidRDefault="00B80979" w:rsidP="00357527">
      <w:pPr>
        <w:pStyle w:val="ListParagraph"/>
        <w:numPr>
          <w:ilvl w:val="0"/>
          <w:numId w:val="15"/>
        </w:numPr>
        <w:spacing w:after="0" w:line="240" w:lineRule="auto"/>
        <w:rPr>
          <w:rFonts w:ascii="Verdana" w:hAnsi="Verdana"/>
        </w:rPr>
      </w:pPr>
      <w:r w:rsidRPr="00475592">
        <w:rPr>
          <w:rFonts w:ascii="Verdana" w:hAnsi="Verdana"/>
        </w:rPr>
        <w:t>W</w:t>
      </w:r>
      <w:r w:rsidR="000F6F0F" w:rsidRPr="00475592">
        <w:rPr>
          <w:rFonts w:ascii="Verdana" w:hAnsi="Verdana"/>
        </w:rPr>
        <w:t>ider school context</w:t>
      </w:r>
      <w:r w:rsidR="00ED1287" w:rsidRPr="00475592">
        <w:rPr>
          <w:rFonts w:ascii="Verdana" w:hAnsi="Verdana"/>
        </w:rPr>
        <w:t>.</w:t>
      </w:r>
    </w:p>
    <w:p w14:paraId="17913FBD" w14:textId="77777777" w:rsidR="00B80979" w:rsidRPr="00475592" w:rsidRDefault="00B80979" w:rsidP="00B80979">
      <w:pPr>
        <w:spacing w:after="0" w:line="240" w:lineRule="auto"/>
        <w:rPr>
          <w:rFonts w:ascii="Verdana" w:hAnsi="Verdana"/>
          <w:b/>
        </w:rPr>
      </w:pPr>
    </w:p>
    <w:p w14:paraId="301AA396" w14:textId="4DE231EF" w:rsidR="000F6F0F" w:rsidRPr="00475592" w:rsidRDefault="000F6F0F" w:rsidP="00B80979">
      <w:pPr>
        <w:spacing w:after="0" w:line="240" w:lineRule="auto"/>
        <w:rPr>
          <w:rFonts w:ascii="Verdana" w:hAnsi="Verdana"/>
        </w:rPr>
      </w:pPr>
      <w:r w:rsidRPr="00475592">
        <w:rPr>
          <w:rFonts w:ascii="Verdana" w:hAnsi="Verdana"/>
        </w:rPr>
        <w:t xml:space="preserve">These </w:t>
      </w:r>
      <w:r w:rsidR="00794F43" w:rsidRPr="00475592">
        <w:rPr>
          <w:rFonts w:ascii="Verdana" w:hAnsi="Verdana"/>
        </w:rPr>
        <w:t xml:space="preserve">factors </w:t>
      </w:r>
      <w:r w:rsidRPr="00475592">
        <w:rPr>
          <w:rFonts w:ascii="Verdana" w:hAnsi="Verdana"/>
        </w:rPr>
        <w:t xml:space="preserve">are </w:t>
      </w:r>
      <w:r w:rsidR="00794F43" w:rsidRPr="00475592">
        <w:rPr>
          <w:rFonts w:ascii="Verdana" w:hAnsi="Verdana"/>
        </w:rPr>
        <w:t>examples</w:t>
      </w:r>
      <w:r w:rsidRPr="00475592">
        <w:rPr>
          <w:rFonts w:ascii="Verdana" w:hAnsi="Verdana"/>
        </w:rPr>
        <w:t xml:space="preserve"> only, are not intended to provide an exhaustive list, and may not apply to all appointments.</w:t>
      </w:r>
    </w:p>
    <w:p w14:paraId="5E5626A3" w14:textId="77777777" w:rsidR="00B80979" w:rsidRPr="00475592" w:rsidRDefault="00B80979" w:rsidP="00B80979">
      <w:pPr>
        <w:spacing w:after="0" w:line="240" w:lineRule="auto"/>
        <w:rPr>
          <w:rFonts w:ascii="Verdana" w:hAnsi="Verdana"/>
        </w:rPr>
      </w:pPr>
    </w:p>
    <w:p w14:paraId="468E5CFA" w14:textId="77777777" w:rsidR="00794F43" w:rsidRPr="00475592" w:rsidRDefault="000F6F0F" w:rsidP="00B80979">
      <w:pPr>
        <w:spacing w:after="0" w:line="240" w:lineRule="auto"/>
        <w:rPr>
          <w:rFonts w:ascii="Verdana" w:hAnsi="Verdana"/>
        </w:rPr>
      </w:pPr>
      <w:r w:rsidRPr="00475592">
        <w:rPr>
          <w:rFonts w:ascii="Verdana" w:hAnsi="Verdana"/>
        </w:rPr>
        <w:t>There is no assumption that a teacher will be paid at the same rate they were being paid in a previous school or Authority.</w:t>
      </w:r>
      <w:r w:rsidR="00B80979" w:rsidRPr="00475592">
        <w:rPr>
          <w:rFonts w:ascii="Verdana" w:hAnsi="Verdana"/>
        </w:rPr>
        <w:t xml:space="preserve"> </w:t>
      </w:r>
      <w:r w:rsidRPr="00475592">
        <w:rPr>
          <w:rFonts w:ascii="Verdana" w:hAnsi="Verdana"/>
        </w:rPr>
        <w:t>The only exception to this is where a teacher applies for a post within the same school, without a break in service.  In this situation</w:t>
      </w:r>
      <w:r w:rsidR="00572404" w:rsidRPr="00475592">
        <w:rPr>
          <w:rFonts w:ascii="Verdana" w:hAnsi="Verdana"/>
        </w:rPr>
        <w:t>,</w:t>
      </w:r>
      <w:r w:rsidRPr="00475592">
        <w:rPr>
          <w:rFonts w:ascii="Verdana" w:hAnsi="Verdana"/>
        </w:rPr>
        <w:t xml:space="preserve"> the</w:t>
      </w:r>
      <w:r w:rsidR="00572404" w:rsidRPr="00475592">
        <w:rPr>
          <w:rFonts w:ascii="Verdana" w:hAnsi="Verdana"/>
        </w:rPr>
        <w:t xml:space="preserve"> </w:t>
      </w:r>
      <w:hyperlink r:id="rId15" w:history="1">
        <w:r w:rsidR="00572404" w:rsidRPr="00475592">
          <w:rPr>
            <w:rStyle w:val="Hyperlink"/>
            <w:rFonts w:ascii="Verdana" w:hAnsi="Verdana"/>
            <w:color w:val="0070C0"/>
          </w:rPr>
          <w:t>School Teachers’ Pay and Conditions Document</w:t>
        </w:r>
        <w:r w:rsidR="000C4253" w:rsidRPr="00475592">
          <w:rPr>
            <w:rStyle w:val="Hyperlink"/>
            <w:rFonts w:ascii="Verdana" w:hAnsi="Verdana"/>
            <w:color w:val="0070C0"/>
          </w:rPr>
          <w:t xml:space="preserve"> </w:t>
        </w:r>
        <w:r w:rsidR="00572404" w:rsidRPr="00475592">
          <w:rPr>
            <w:rStyle w:val="Hyperlink"/>
            <w:rFonts w:ascii="Verdana" w:hAnsi="Verdana"/>
            <w:color w:val="0070C0"/>
          </w:rPr>
          <w:t>(</w:t>
        </w:r>
        <w:r w:rsidR="000C4253" w:rsidRPr="00475592">
          <w:rPr>
            <w:rStyle w:val="Hyperlink"/>
            <w:rFonts w:ascii="Verdana" w:hAnsi="Verdana"/>
            <w:color w:val="0070C0"/>
          </w:rPr>
          <w:t>STPCD</w:t>
        </w:r>
        <w:r w:rsidR="00572404" w:rsidRPr="00475592">
          <w:rPr>
            <w:rStyle w:val="Hyperlink"/>
            <w:rFonts w:ascii="Verdana" w:hAnsi="Verdana"/>
            <w:color w:val="0070C0"/>
          </w:rPr>
          <w:t>)</w:t>
        </w:r>
      </w:hyperlink>
      <w:r w:rsidR="000C4253" w:rsidRPr="00475592">
        <w:rPr>
          <w:rFonts w:ascii="Verdana" w:hAnsi="Verdana"/>
        </w:rPr>
        <w:t xml:space="preserve"> </w:t>
      </w:r>
      <w:r w:rsidRPr="00475592">
        <w:rPr>
          <w:rFonts w:ascii="Verdana" w:hAnsi="Verdana"/>
        </w:rPr>
        <w:t>requires the teacher’s current salary to be maintained.</w:t>
      </w:r>
      <w:r w:rsidR="0069496D" w:rsidRPr="00475592">
        <w:rPr>
          <w:rFonts w:ascii="Verdana" w:hAnsi="Verdana"/>
        </w:rPr>
        <w:t xml:space="preserve"> </w:t>
      </w:r>
    </w:p>
    <w:p w14:paraId="16C61F2A" w14:textId="77777777" w:rsidR="00794F43" w:rsidRPr="00475592" w:rsidRDefault="00794F43" w:rsidP="00B80979">
      <w:pPr>
        <w:spacing w:after="0" w:line="240" w:lineRule="auto"/>
        <w:rPr>
          <w:rFonts w:ascii="Verdana" w:hAnsi="Verdana"/>
        </w:rPr>
      </w:pPr>
    </w:p>
    <w:p w14:paraId="3876BA09" w14:textId="00867411" w:rsidR="00B80979" w:rsidRPr="00475592" w:rsidRDefault="00794F43" w:rsidP="00B80979">
      <w:pPr>
        <w:spacing w:after="0" w:line="240" w:lineRule="auto"/>
        <w:rPr>
          <w:rFonts w:ascii="Verdana" w:hAnsi="Verdana"/>
        </w:rPr>
      </w:pPr>
      <w:r w:rsidRPr="00475592">
        <w:rPr>
          <w:rFonts w:ascii="Verdana" w:hAnsi="Verdana"/>
        </w:rPr>
        <w:lastRenderedPageBreak/>
        <w:t>S</w:t>
      </w:r>
      <w:r w:rsidR="0069496D" w:rsidRPr="00475592">
        <w:rPr>
          <w:rFonts w:ascii="Verdana" w:hAnsi="Verdana"/>
        </w:rPr>
        <w:t xml:space="preserve">ection 4 of the </w:t>
      </w:r>
      <w:r w:rsidR="00886EFE" w:rsidRPr="00475592">
        <w:rPr>
          <w:rFonts w:ascii="Verdana" w:hAnsi="Verdana"/>
        </w:rPr>
        <w:t>g</w:t>
      </w:r>
      <w:r w:rsidR="0069496D" w:rsidRPr="00475592">
        <w:rPr>
          <w:rFonts w:ascii="Verdana" w:hAnsi="Verdana"/>
        </w:rPr>
        <w:t xml:space="preserve">uidance document that accompanies this policy document </w:t>
      </w:r>
      <w:r w:rsidRPr="00475592">
        <w:rPr>
          <w:rFonts w:ascii="Verdana" w:hAnsi="Verdana"/>
        </w:rPr>
        <w:t>provides further</w:t>
      </w:r>
      <w:r w:rsidR="0069496D" w:rsidRPr="00475592">
        <w:rPr>
          <w:rFonts w:ascii="Verdana" w:hAnsi="Verdana"/>
        </w:rPr>
        <w:t xml:space="preserve"> information on internal candidates.</w:t>
      </w:r>
    </w:p>
    <w:p w14:paraId="3E0A7732" w14:textId="0CEB4304" w:rsidR="000F6F0F" w:rsidRPr="00475592" w:rsidRDefault="000F6F0F" w:rsidP="00B80979">
      <w:pPr>
        <w:spacing w:after="0" w:line="240" w:lineRule="auto"/>
        <w:rPr>
          <w:rFonts w:ascii="Verdana" w:hAnsi="Verdana"/>
        </w:rPr>
      </w:pPr>
      <w:r w:rsidRPr="00475592">
        <w:rPr>
          <w:rFonts w:ascii="Verdana" w:hAnsi="Verdana"/>
        </w:rPr>
        <w:t xml:space="preserve"> </w:t>
      </w:r>
    </w:p>
    <w:p w14:paraId="328B82D2" w14:textId="77777777" w:rsidR="000A6215" w:rsidRPr="00475592" w:rsidRDefault="000A6215" w:rsidP="00B80979">
      <w:pPr>
        <w:spacing w:after="0" w:line="240" w:lineRule="auto"/>
        <w:rPr>
          <w:rFonts w:ascii="Verdana" w:hAnsi="Verdana"/>
          <w:b/>
          <w:sz w:val="28"/>
          <w:szCs w:val="28"/>
        </w:rPr>
      </w:pPr>
      <w:r w:rsidRPr="00475592">
        <w:rPr>
          <w:rFonts w:ascii="Verdana" w:hAnsi="Verdana"/>
          <w:b/>
          <w:sz w:val="28"/>
          <w:szCs w:val="28"/>
        </w:rPr>
        <w:t>Pay Portability</w:t>
      </w:r>
    </w:p>
    <w:p w14:paraId="2D267AF9" w14:textId="77777777" w:rsidR="000A6215" w:rsidRPr="00475592" w:rsidRDefault="000A6215" w:rsidP="00B80979">
      <w:pPr>
        <w:pStyle w:val="Default"/>
        <w:rPr>
          <w:rFonts w:ascii="Verdana" w:hAnsi="Verdana"/>
          <w:sz w:val="22"/>
          <w:szCs w:val="22"/>
        </w:rPr>
      </w:pPr>
      <w:r w:rsidRPr="00475592">
        <w:rPr>
          <w:rFonts w:ascii="Verdana" w:hAnsi="Verdana"/>
          <w:sz w:val="22"/>
          <w:szCs w:val="22"/>
        </w:rPr>
        <w:t xml:space="preserve">Whilst there is no longer any statutory requirement in the STPCD for the Governing </w:t>
      </w:r>
      <w:r w:rsidR="00ED1287" w:rsidRPr="00475592">
        <w:rPr>
          <w:rFonts w:ascii="Verdana" w:hAnsi="Verdana"/>
          <w:sz w:val="22"/>
          <w:szCs w:val="22"/>
        </w:rPr>
        <w:t xml:space="preserve">Body </w:t>
      </w:r>
      <w:r w:rsidRPr="00475592">
        <w:rPr>
          <w:rFonts w:ascii="Verdana" w:hAnsi="Verdana"/>
          <w:sz w:val="22"/>
          <w:szCs w:val="22"/>
        </w:rPr>
        <w:t xml:space="preserve">to match teachers’ previous salaries when they are appointed to a post, </w:t>
      </w:r>
      <w:r w:rsidR="00ED1287" w:rsidRPr="00475592">
        <w:rPr>
          <w:rFonts w:ascii="Verdana" w:hAnsi="Verdana"/>
          <w:sz w:val="22"/>
          <w:szCs w:val="22"/>
        </w:rPr>
        <w:t>the</w:t>
      </w:r>
      <w:r w:rsidR="0078256D" w:rsidRPr="00475592">
        <w:rPr>
          <w:rFonts w:ascii="Verdana" w:hAnsi="Verdana"/>
          <w:sz w:val="22"/>
          <w:szCs w:val="22"/>
        </w:rPr>
        <w:t xml:space="preserve"> Governing Body</w:t>
      </w:r>
      <w:r w:rsidR="00ED1287" w:rsidRPr="00475592">
        <w:rPr>
          <w:rFonts w:ascii="Verdana" w:hAnsi="Verdana"/>
          <w:sz w:val="22"/>
          <w:szCs w:val="22"/>
        </w:rPr>
        <w:t xml:space="preserve"> does have</w:t>
      </w:r>
      <w:r w:rsidR="0078256D" w:rsidRPr="00475592">
        <w:rPr>
          <w:rFonts w:ascii="Verdana" w:hAnsi="Verdana"/>
          <w:sz w:val="22"/>
          <w:szCs w:val="22"/>
        </w:rPr>
        <w:t xml:space="preserve"> discretion to set salaries on appointment. </w:t>
      </w:r>
      <w:r w:rsidRPr="00475592">
        <w:rPr>
          <w:rFonts w:ascii="Verdana" w:hAnsi="Verdana"/>
          <w:sz w:val="22"/>
          <w:szCs w:val="22"/>
        </w:rPr>
        <w:t xml:space="preserve">This includes the freedom to pay teachers more </w:t>
      </w:r>
      <w:r w:rsidR="0078256D" w:rsidRPr="00475592">
        <w:rPr>
          <w:rFonts w:ascii="Verdana" w:hAnsi="Verdana"/>
          <w:sz w:val="22"/>
          <w:szCs w:val="22"/>
        </w:rPr>
        <w:t xml:space="preserve">or less </w:t>
      </w:r>
      <w:r w:rsidRPr="00475592">
        <w:rPr>
          <w:rFonts w:ascii="Verdana" w:hAnsi="Verdana"/>
          <w:sz w:val="22"/>
          <w:szCs w:val="22"/>
        </w:rPr>
        <w:t xml:space="preserve">than their previous salary from the start of their new employment in a school. </w:t>
      </w:r>
    </w:p>
    <w:p w14:paraId="38485D47" w14:textId="77777777" w:rsidR="000A6215" w:rsidRPr="00475592" w:rsidRDefault="000A6215" w:rsidP="000A6215">
      <w:pPr>
        <w:pStyle w:val="Default"/>
        <w:rPr>
          <w:rFonts w:ascii="Verdana" w:hAnsi="Verdana"/>
          <w:sz w:val="22"/>
          <w:szCs w:val="22"/>
        </w:rPr>
      </w:pPr>
    </w:p>
    <w:p w14:paraId="4B2F36D2" w14:textId="176F83BF" w:rsidR="0078256D" w:rsidRPr="00475592" w:rsidRDefault="0078256D" w:rsidP="000A6215">
      <w:pPr>
        <w:pStyle w:val="Default"/>
        <w:rPr>
          <w:rFonts w:ascii="Verdana" w:hAnsi="Verdana"/>
          <w:sz w:val="22"/>
          <w:szCs w:val="22"/>
        </w:rPr>
      </w:pPr>
      <w:r w:rsidRPr="00475592">
        <w:rPr>
          <w:rFonts w:ascii="Verdana" w:hAnsi="Verdana"/>
          <w:sz w:val="22"/>
          <w:szCs w:val="22"/>
        </w:rPr>
        <w:t>Governing bodies will need to be mindful of the following:</w:t>
      </w:r>
    </w:p>
    <w:p w14:paraId="6D5701CF" w14:textId="77777777" w:rsidR="0078256D" w:rsidRPr="00475592" w:rsidRDefault="0078256D" w:rsidP="000A6215">
      <w:pPr>
        <w:pStyle w:val="Default"/>
        <w:rPr>
          <w:rFonts w:ascii="Verdana" w:hAnsi="Verdana"/>
          <w:sz w:val="22"/>
          <w:szCs w:val="22"/>
        </w:rPr>
      </w:pPr>
    </w:p>
    <w:p w14:paraId="3DED5524" w14:textId="154F20AD" w:rsidR="0078256D" w:rsidRPr="00475592" w:rsidRDefault="00B80979" w:rsidP="00357527">
      <w:pPr>
        <w:pStyle w:val="Default"/>
        <w:numPr>
          <w:ilvl w:val="0"/>
          <w:numId w:val="12"/>
        </w:numPr>
        <w:ind w:left="714" w:hanging="357"/>
        <w:rPr>
          <w:rFonts w:ascii="Verdana" w:hAnsi="Verdana"/>
          <w:sz w:val="22"/>
          <w:szCs w:val="22"/>
        </w:rPr>
      </w:pPr>
      <w:r w:rsidRPr="00475592">
        <w:rPr>
          <w:rFonts w:ascii="Verdana" w:hAnsi="Verdana"/>
          <w:sz w:val="22"/>
          <w:szCs w:val="22"/>
        </w:rPr>
        <w:t>T</w:t>
      </w:r>
      <w:r w:rsidR="0078256D" w:rsidRPr="00475592">
        <w:rPr>
          <w:rFonts w:ascii="Verdana" w:hAnsi="Verdana"/>
          <w:sz w:val="22"/>
          <w:szCs w:val="22"/>
        </w:rPr>
        <w:t xml:space="preserve">he need to attract, recruit and maintain teachers. </w:t>
      </w:r>
    </w:p>
    <w:p w14:paraId="660C63D6" w14:textId="1492DE96" w:rsidR="000A6215" w:rsidRPr="00475592" w:rsidRDefault="00FE0507" w:rsidP="00357527">
      <w:pPr>
        <w:pStyle w:val="Default"/>
        <w:numPr>
          <w:ilvl w:val="0"/>
          <w:numId w:val="12"/>
        </w:numPr>
        <w:ind w:left="714" w:hanging="357"/>
        <w:rPr>
          <w:rFonts w:ascii="Verdana" w:hAnsi="Verdana"/>
          <w:sz w:val="22"/>
          <w:szCs w:val="22"/>
        </w:rPr>
      </w:pPr>
      <w:r w:rsidRPr="00475592">
        <w:rPr>
          <w:rFonts w:ascii="Verdana" w:hAnsi="Verdana"/>
          <w:sz w:val="22"/>
          <w:szCs w:val="22"/>
        </w:rPr>
        <w:t>D</w:t>
      </w:r>
      <w:r w:rsidR="000A6215" w:rsidRPr="00475592">
        <w:rPr>
          <w:rFonts w:ascii="Verdana" w:hAnsi="Verdana"/>
          <w:sz w:val="22"/>
          <w:szCs w:val="22"/>
        </w:rPr>
        <w:t xml:space="preserve">ecisions </w:t>
      </w:r>
      <w:r w:rsidR="0078256D" w:rsidRPr="00475592">
        <w:rPr>
          <w:rFonts w:ascii="Verdana" w:hAnsi="Verdana"/>
          <w:sz w:val="22"/>
          <w:szCs w:val="22"/>
        </w:rPr>
        <w:t>about pay</w:t>
      </w:r>
      <w:r w:rsidR="000A6215" w:rsidRPr="00475592">
        <w:rPr>
          <w:rFonts w:ascii="Verdana" w:hAnsi="Verdana"/>
          <w:sz w:val="22"/>
          <w:szCs w:val="22"/>
        </w:rPr>
        <w:t xml:space="preserve"> do not discriminate against teachers because of a protected characteristic under the Equality Act 2010. Salary determinations made at school level should also be monitored to ensure that decisions in respect of starting salary/pay portability are not discriminatory. </w:t>
      </w:r>
    </w:p>
    <w:p w14:paraId="045EFF82" w14:textId="77777777" w:rsidR="000A6215" w:rsidRPr="00475592" w:rsidRDefault="000A6215" w:rsidP="000A6215">
      <w:pPr>
        <w:pStyle w:val="Default"/>
        <w:rPr>
          <w:rFonts w:ascii="Verdana" w:hAnsi="Verdana"/>
          <w:sz w:val="22"/>
          <w:szCs w:val="22"/>
        </w:rPr>
      </w:pPr>
    </w:p>
    <w:p w14:paraId="4B7CCDE1" w14:textId="3073744C" w:rsidR="000A6215" w:rsidRPr="00475592" w:rsidRDefault="000A6215" w:rsidP="00B80979">
      <w:pPr>
        <w:spacing w:after="0" w:line="240" w:lineRule="auto"/>
        <w:rPr>
          <w:rFonts w:ascii="Verdana" w:hAnsi="Verdana"/>
        </w:rPr>
      </w:pPr>
      <w:r w:rsidRPr="00475592">
        <w:rPr>
          <w:rFonts w:ascii="Verdana" w:hAnsi="Verdana"/>
        </w:rPr>
        <w:t>The relevant body must avoid discriminating against teachers returning to the profession following a career break whether they return to the same school or to another school. Blanket policies against pay portability are likely to disadvantage women teachers who have taken a break from teaching to give birth and/or to care for their children.</w:t>
      </w:r>
    </w:p>
    <w:p w14:paraId="58415FA6" w14:textId="77777777" w:rsidR="00B80979" w:rsidRPr="00475592" w:rsidRDefault="00B80979" w:rsidP="00B80979">
      <w:pPr>
        <w:spacing w:after="0" w:line="240" w:lineRule="auto"/>
        <w:rPr>
          <w:rFonts w:ascii="Verdana" w:hAnsi="Verdana"/>
        </w:rPr>
      </w:pPr>
    </w:p>
    <w:p w14:paraId="0DF31EA9" w14:textId="5EFF4D8D" w:rsidR="000A6215" w:rsidRPr="00475592" w:rsidRDefault="000A6215" w:rsidP="00B80979">
      <w:pPr>
        <w:spacing w:after="0" w:line="240" w:lineRule="auto"/>
        <w:rPr>
          <w:rFonts w:ascii="Verdana" w:hAnsi="Verdana"/>
        </w:rPr>
      </w:pPr>
      <w:r w:rsidRPr="00475592">
        <w:rPr>
          <w:rFonts w:ascii="Verdana" w:hAnsi="Verdana"/>
        </w:rPr>
        <w:t>Schools are advised to ensure that their adverts for vacancies clearly stipulate the pay range that is offered for the post.</w:t>
      </w:r>
    </w:p>
    <w:p w14:paraId="034F09CB" w14:textId="77777777" w:rsidR="00B80979" w:rsidRPr="00475592" w:rsidRDefault="00B80979" w:rsidP="00B80979">
      <w:pPr>
        <w:spacing w:after="0" w:line="240" w:lineRule="auto"/>
        <w:rPr>
          <w:rFonts w:ascii="Verdana" w:hAnsi="Verdana"/>
        </w:rPr>
      </w:pPr>
    </w:p>
    <w:p w14:paraId="42EBFEC7" w14:textId="11B7A986" w:rsidR="00990536" w:rsidRPr="00475592" w:rsidRDefault="00990536" w:rsidP="00FD7EF5">
      <w:pPr>
        <w:spacing w:after="0" w:line="240" w:lineRule="auto"/>
        <w:rPr>
          <w:rFonts w:ascii="Verdana" w:hAnsi="Verdana"/>
          <w:b/>
          <w:sz w:val="28"/>
          <w:szCs w:val="28"/>
        </w:rPr>
      </w:pPr>
      <w:r w:rsidRPr="00475592">
        <w:rPr>
          <w:rFonts w:ascii="Verdana" w:hAnsi="Verdana"/>
          <w:b/>
          <w:sz w:val="28"/>
          <w:szCs w:val="28"/>
        </w:rPr>
        <w:t xml:space="preserve">Unqualified </w:t>
      </w:r>
      <w:r w:rsidR="003C6FAB" w:rsidRPr="00475592">
        <w:rPr>
          <w:rFonts w:ascii="Verdana" w:hAnsi="Verdana"/>
          <w:b/>
          <w:sz w:val="28"/>
          <w:szCs w:val="28"/>
        </w:rPr>
        <w:t>T</w:t>
      </w:r>
      <w:r w:rsidRPr="00475592">
        <w:rPr>
          <w:rFonts w:ascii="Verdana" w:hAnsi="Verdana"/>
          <w:b/>
          <w:sz w:val="28"/>
          <w:szCs w:val="28"/>
        </w:rPr>
        <w:t>eachers</w:t>
      </w:r>
      <w:r w:rsidR="0090159C" w:rsidRPr="00475592">
        <w:rPr>
          <w:rFonts w:ascii="Verdana" w:hAnsi="Verdana"/>
          <w:b/>
          <w:sz w:val="28"/>
          <w:szCs w:val="28"/>
        </w:rPr>
        <w:t xml:space="preserve"> - </w:t>
      </w:r>
      <w:r w:rsidRPr="00475592">
        <w:rPr>
          <w:rFonts w:ascii="Verdana" w:hAnsi="Verdana"/>
          <w:b/>
          <w:sz w:val="28"/>
          <w:szCs w:val="28"/>
        </w:rPr>
        <w:t xml:space="preserve">Pay </w:t>
      </w:r>
      <w:proofErr w:type="gramStart"/>
      <w:r w:rsidR="00FD7EF5" w:rsidRPr="00475592">
        <w:rPr>
          <w:rFonts w:ascii="Verdana" w:hAnsi="Verdana"/>
          <w:b/>
          <w:sz w:val="28"/>
          <w:szCs w:val="28"/>
        </w:rPr>
        <w:t>O</w:t>
      </w:r>
      <w:r w:rsidRPr="00475592">
        <w:rPr>
          <w:rFonts w:ascii="Verdana" w:hAnsi="Verdana"/>
          <w:b/>
          <w:sz w:val="28"/>
          <w:szCs w:val="28"/>
        </w:rPr>
        <w:t>n</w:t>
      </w:r>
      <w:proofErr w:type="gramEnd"/>
      <w:r w:rsidRPr="00475592">
        <w:rPr>
          <w:rFonts w:ascii="Verdana" w:hAnsi="Verdana"/>
          <w:b/>
          <w:sz w:val="28"/>
          <w:szCs w:val="28"/>
        </w:rPr>
        <w:t xml:space="preserve"> Appointment</w:t>
      </w:r>
    </w:p>
    <w:p w14:paraId="7299F9C6" w14:textId="124B4A41" w:rsidR="00990536" w:rsidRPr="00475592" w:rsidRDefault="00990536" w:rsidP="00FD7EF5">
      <w:pPr>
        <w:spacing w:after="0" w:line="240" w:lineRule="auto"/>
        <w:rPr>
          <w:rFonts w:ascii="Verdana" w:hAnsi="Verdana"/>
        </w:rPr>
      </w:pPr>
      <w:r w:rsidRPr="00475592">
        <w:rPr>
          <w:rFonts w:ascii="Verdana" w:hAnsi="Verdana"/>
        </w:rPr>
        <w:t xml:space="preserve">The </w:t>
      </w:r>
      <w:r w:rsidR="001E04CD" w:rsidRPr="00475592">
        <w:rPr>
          <w:rFonts w:ascii="Verdana" w:hAnsi="Verdana"/>
        </w:rPr>
        <w:t xml:space="preserve">Pay Committee </w:t>
      </w:r>
      <w:r w:rsidRPr="00475592">
        <w:rPr>
          <w:rFonts w:ascii="Verdana" w:hAnsi="Verdana"/>
        </w:rPr>
        <w:t xml:space="preserve">will pay any unqualified teacher in accordance with paragraph 17 of the STPCD. The Governing Body will determine where a newly appointed unqualified teacher will be placed on the </w:t>
      </w:r>
      <w:r w:rsidR="005D2895" w:rsidRPr="00475592">
        <w:rPr>
          <w:rFonts w:ascii="Verdana" w:hAnsi="Verdana"/>
        </w:rPr>
        <w:t>range</w:t>
      </w:r>
      <w:r w:rsidRPr="00475592">
        <w:rPr>
          <w:rFonts w:ascii="Verdana" w:hAnsi="Verdana"/>
        </w:rPr>
        <w:t xml:space="preserve">, having regard to any qualifications or experience </w:t>
      </w:r>
      <w:r w:rsidR="00312E16" w:rsidRPr="00475592">
        <w:rPr>
          <w:rFonts w:ascii="Verdana" w:hAnsi="Verdana"/>
        </w:rPr>
        <w:t>they</w:t>
      </w:r>
      <w:r w:rsidRPr="00475592">
        <w:rPr>
          <w:rFonts w:ascii="Verdana" w:hAnsi="Verdana"/>
        </w:rPr>
        <w:t xml:space="preserve"> may have, which </w:t>
      </w:r>
      <w:proofErr w:type="gramStart"/>
      <w:r w:rsidRPr="00475592">
        <w:rPr>
          <w:rFonts w:ascii="Verdana" w:hAnsi="Verdana"/>
        </w:rPr>
        <w:t>are considered to be</w:t>
      </w:r>
      <w:proofErr w:type="gramEnd"/>
      <w:r w:rsidRPr="00475592">
        <w:rPr>
          <w:rFonts w:ascii="Verdana" w:hAnsi="Verdana"/>
        </w:rPr>
        <w:t xml:space="preserve"> of value. The Governing Body will consider whether it wishes to pay an additional allowance, in accordance with paragraph 22.</w:t>
      </w:r>
    </w:p>
    <w:p w14:paraId="181006D6" w14:textId="77777777" w:rsidR="00AC3AF2" w:rsidRPr="00475592" w:rsidRDefault="00AC3AF2" w:rsidP="00FD7EF5">
      <w:pPr>
        <w:spacing w:after="0" w:line="240" w:lineRule="auto"/>
        <w:rPr>
          <w:rFonts w:ascii="Verdana" w:hAnsi="Verdana"/>
          <w:b/>
          <w:sz w:val="28"/>
          <w:szCs w:val="28"/>
        </w:rPr>
      </w:pPr>
    </w:p>
    <w:p w14:paraId="39E2F46B" w14:textId="77777777" w:rsidR="00990536" w:rsidRPr="00475592" w:rsidRDefault="0090159C" w:rsidP="0058727B">
      <w:pPr>
        <w:spacing w:after="0" w:line="240" w:lineRule="auto"/>
        <w:rPr>
          <w:rFonts w:ascii="Verdana" w:hAnsi="Verdana"/>
          <w:b/>
          <w:sz w:val="28"/>
          <w:szCs w:val="28"/>
        </w:rPr>
      </w:pPr>
      <w:r w:rsidRPr="00475592">
        <w:rPr>
          <w:rFonts w:ascii="Verdana" w:hAnsi="Verdana"/>
          <w:b/>
          <w:sz w:val="28"/>
          <w:szCs w:val="28"/>
        </w:rPr>
        <w:t xml:space="preserve">Headteachers - </w:t>
      </w:r>
      <w:r w:rsidR="00990536" w:rsidRPr="00475592">
        <w:rPr>
          <w:rFonts w:ascii="Verdana" w:hAnsi="Verdana"/>
          <w:b/>
          <w:sz w:val="28"/>
          <w:szCs w:val="28"/>
        </w:rPr>
        <w:t>Pay on Appointment</w:t>
      </w:r>
    </w:p>
    <w:p w14:paraId="59D758DC" w14:textId="77777777" w:rsidR="00020A93" w:rsidRPr="00475592" w:rsidRDefault="00990536" w:rsidP="007973C9">
      <w:pPr>
        <w:spacing w:after="0" w:line="240" w:lineRule="auto"/>
        <w:rPr>
          <w:rFonts w:ascii="Verdana" w:hAnsi="Verdana"/>
        </w:rPr>
      </w:pPr>
      <w:r w:rsidRPr="00475592">
        <w:rPr>
          <w:rFonts w:ascii="Verdana" w:hAnsi="Verdana"/>
        </w:rPr>
        <w:t>The Governing Body will determine the pay range for a vacancy prior to advertising it.</w:t>
      </w:r>
    </w:p>
    <w:p w14:paraId="52C77AF2" w14:textId="2425D133" w:rsidR="00990536" w:rsidRPr="00475592" w:rsidRDefault="00990536" w:rsidP="0058727B">
      <w:pPr>
        <w:spacing w:after="0" w:line="240" w:lineRule="auto"/>
        <w:rPr>
          <w:rFonts w:ascii="Verdana" w:hAnsi="Verdana"/>
        </w:rPr>
      </w:pPr>
      <w:r w:rsidRPr="00475592">
        <w:rPr>
          <w:rFonts w:ascii="Verdana" w:hAnsi="Verdana"/>
        </w:rPr>
        <w:t xml:space="preserve"> </w:t>
      </w:r>
    </w:p>
    <w:p w14:paraId="49C47A18" w14:textId="6CCA42E4" w:rsidR="00990536" w:rsidRPr="00475592" w:rsidRDefault="007973C9" w:rsidP="007973C9">
      <w:pPr>
        <w:spacing w:line="240" w:lineRule="auto"/>
        <w:rPr>
          <w:rFonts w:ascii="Verdana" w:hAnsi="Verdana"/>
          <w:b/>
        </w:rPr>
      </w:pPr>
      <w:r w:rsidRPr="00475592">
        <w:rPr>
          <w:rFonts w:ascii="Verdana" w:hAnsi="Verdana"/>
          <w:b/>
        </w:rPr>
        <w:t xml:space="preserve">1. </w:t>
      </w:r>
      <w:r w:rsidR="00990536" w:rsidRPr="00475592">
        <w:rPr>
          <w:rFonts w:ascii="Verdana" w:hAnsi="Verdana"/>
          <w:b/>
        </w:rPr>
        <w:t xml:space="preserve">The pay range for the Headteacher is determined by defining the role and determining the Headteacher Group </w:t>
      </w:r>
      <w:r w:rsidR="000C4253" w:rsidRPr="00475592">
        <w:rPr>
          <w:rFonts w:ascii="Verdana" w:hAnsi="Verdana"/>
        </w:rPr>
        <w:t>–</w:t>
      </w:r>
      <w:r w:rsidR="00990536" w:rsidRPr="00475592">
        <w:rPr>
          <w:rFonts w:ascii="Verdana" w:hAnsi="Verdana"/>
        </w:rPr>
        <w:t xml:space="preserve"> the</w:t>
      </w:r>
      <w:r w:rsidR="000C4253" w:rsidRPr="00475592">
        <w:rPr>
          <w:rFonts w:ascii="Verdana" w:hAnsi="Verdana"/>
        </w:rPr>
        <w:t xml:space="preserve"> </w:t>
      </w:r>
      <w:hyperlink r:id="rId16" w:history="1">
        <w:r w:rsidR="00572404" w:rsidRPr="00475592">
          <w:rPr>
            <w:rStyle w:val="Hyperlink"/>
            <w:rFonts w:ascii="Verdana" w:hAnsi="Verdana"/>
            <w:color w:val="0070C0"/>
          </w:rPr>
          <w:t>School Teachers’ Pay and Conditions Document (STPCD)</w:t>
        </w:r>
      </w:hyperlink>
      <w:r w:rsidR="000C4253" w:rsidRPr="00475592">
        <w:rPr>
          <w:rFonts w:ascii="Verdana" w:hAnsi="Verdana"/>
        </w:rPr>
        <w:t xml:space="preserve"> </w:t>
      </w:r>
      <w:r w:rsidR="00990536" w:rsidRPr="00475592">
        <w:rPr>
          <w:rFonts w:ascii="Verdana" w:hAnsi="Verdana"/>
        </w:rPr>
        <w:t>sets out the minimum and maximum salary amounts a Governing Body is able to pay a Headteacher of each school size.</w:t>
      </w:r>
    </w:p>
    <w:p w14:paraId="118CBEF1" w14:textId="78A8A64D" w:rsidR="00990536" w:rsidRPr="00475592" w:rsidRDefault="007973C9" w:rsidP="007973C9">
      <w:pPr>
        <w:spacing w:line="240" w:lineRule="auto"/>
        <w:rPr>
          <w:rFonts w:ascii="Verdana" w:hAnsi="Verdana"/>
          <w:u w:val="single"/>
        </w:rPr>
      </w:pPr>
      <w:r w:rsidRPr="00475592">
        <w:rPr>
          <w:rFonts w:ascii="Verdana" w:hAnsi="Verdana"/>
          <w:b/>
        </w:rPr>
        <w:t xml:space="preserve">2. </w:t>
      </w:r>
      <w:r w:rsidR="00990536" w:rsidRPr="00475592">
        <w:rPr>
          <w:rFonts w:ascii="Verdana" w:hAnsi="Verdana"/>
          <w:b/>
        </w:rPr>
        <w:t xml:space="preserve">Setting the indicative pay range </w:t>
      </w:r>
      <w:r w:rsidR="00990536" w:rsidRPr="00475592">
        <w:rPr>
          <w:rFonts w:ascii="Verdana" w:hAnsi="Verdana"/>
        </w:rPr>
        <w:t xml:space="preserve">- in determining this, the Governing Body will </w:t>
      </w:r>
      <w:proofErr w:type="gramStart"/>
      <w:r w:rsidR="00990536" w:rsidRPr="00475592">
        <w:rPr>
          <w:rFonts w:ascii="Verdana" w:hAnsi="Verdana"/>
        </w:rPr>
        <w:t>take into account</w:t>
      </w:r>
      <w:proofErr w:type="gramEnd"/>
      <w:r w:rsidR="00990536" w:rsidRPr="00475592">
        <w:rPr>
          <w:rFonts w:ascii="Verdana" w:hAnsi="Verdana"/>
        </w:rPr>
        <w:t xml:space="preserve"> the following factors:</w:t>
      </w:r>
    </w:p>
    <w:p w14:paraId="5F85DD52" w14:textId="0D4087B1" w:rsidR="00990536" w:rsidRPr="00475592" w:rsidRDefault="007973C9" w:rsidP="00357527">
      <w:pPr>
        <w:pStyle w:val="ListParagraph"/>
        <w:numPr>
          <w:ilvl w:val="0"/>
          <w:numId w:val="16"/>
        </w:numPr>
        <w:spacing w:after="0" w:line="240" w:lineRule="auto"/>
        <w:rPr>
          <w:rFonts w:ascii="Verdana" w:hAnsi="Verdana"/>
          <w:u w:val="single"/>
        </w:rPr>
      </w:pPr>
      <w:r w:rsidRPr="00475592">
        <w:rPr>
          <w:rFonts w:ascii="Verdana" w:hAnsi="Verdana"/>
        </w:rPr>
        <w:t>S</w:t>
      </w:r>
      <w:r w:rsidR="00990536" w:rsidRPr="00475592">
        <w:rPr>
          <w:rFonts w:ascii="Verdana" w:hAnsi="Verdana"/>
        </w:rPr>
        <w:t>cale and challenge of the role</w:t>
      </w:r>
      <w:r w:rsidRPr="00475592">
        <w:rPr>
          <w:rFonts w:ascii="Verdana" w:hAnsi="Verdana"/>
        </w:rPr>
        <w:t>.</w:t>
      </w:r>
    </w:p>
    <w:p w14:paraId="2D886E5A" w14:textId="7FA23B42" w:rsidR="00BA6B40" w:rsidRPr="00475592" w:rsidRDefault="007973C9" w:rsidP="00357527">
      <w:pPr>
        <w:pStyle w:val="ListParagraph"/>
        <w:numPr>
          <w:ilvl w:val="0"/>
          <w:numId w:val="16"/>
        </w:numPr>
        <w:spacing w:after="0" w:line="240" w:lineRule="auto"/>
        <w:rPr>
          <w:rFonts w:ascii="Verdana" w:hAnsi="Verdana"/>
        </w:rPr>
      </w:pPr>
      <w:r w:rsidRPr="00475592">
        <w:rPr>
          <w:rFonts w:ascii="Verdana" w:hAnsi="Verdana"/>
        </w:rPr>
        <w:t>B</w:t>
      </w:r>
      <w:r w:rsidR="00BA6B40" w:rsidRPr="00475592">
        <w:rPr>
          <w:rFonts w:ascii="Verdana" w:hAnsi="Verdana"/>
        </w:rPr>
        <w:t>udgetary considerations</w:t>
      </w:r>
      <w:r w:rsidRPr="00475592">
        <w:rPr>
          <w:rFonts w:ascii="Verdana" w:hAnsi="Verdana"/>
        </w:rPr>
        <w:t>.</w:t>
      </w:r>
    </w:p>
    <w:p w14:paraId="65FE4B2F" w14:textId="0DC84865" w:rsidR="00990536" w:rsidRPr="00475592" w:rsidRDefault="007973C9" w:rsidP="00357527">
      <w:pPr>
        <w:pStyle w:val="ListParagraph"/>
        <w:numPr>
          <w:ilvl w:val="0"/>
          <w:numId w:val="16"/>
        </w:numPr>
        <w:spacing w:after="0" w:line="240" w:lineRule="auto"/>
        <w:rPr>
          <w:rFonts w:ascii="Verdana" w:hAnsi="Verdana"/>
          <w:u w:val="single"/>
        </w:rPr>
      </w:pPr>
      <w:r w:rsidRPr="00475592">
        <w:rPr>
          <w:rFonts w:ascii="Verdana" w:hAnsi="Verdana"/>
        </w:rPr>
        <w:t>M</w:t>
      </w:r>
      <w:r w:rsidR="00990536" w:rsidRPr="00475592">
        <w:rPr>
          <w:rFonts w:ascii="Verdana" w:hAnsi="Verdana"/>
        </w:rPr>
        <w:t>arket conditions</w:t>
      </w:r>
      <w:r w:rsidRPr="00475592">
        <w:rPr>
          <w:rFonts w:ascii="Verdana" w:hAnsi="Verdana"/>
        </w:rPr>
        <w:t>.</w:t>
      </w:r>
    </w:p>
    <w:p w14:paraId="679737C4" w14:textId="578DF014" w:rsidR="00990536" w:rsidRPr="00475592" w:rsidRDefault="007973C9" w:rsidP="00357527">
      <w:pPr>
        <w:pStyle w:val="ListParagraph"/>
        <w:numPr>
          <w:ilvl w:val="0"/>
          <w:numId w:val="16"/>
        </w:numPr>
        <w:spacing w:after="0" w:line="240" w:lineRule="auto"/>
        <w:rPr>
          <w:rFonts w:ascii="Verdana" w:hAnsi="Verdana"/>
          <w:u w:val="single"/>
        </w:rPr>
      </w:pPr>
      <w:r w:rsidRPr="00475592">
        <w:rPr>
          <w:rFonts w:ascii="Verdana" w:hAnsi="Verdana"/>
        </w:rPr>
        <w:lastRenderedPageBreak/>
        <w:t>S</w:t>
      </w:r>
      <w:r w:rsidR="00990536" w:rsidRPr="00475592">
        <w:rPr>
          <w:rFonts w:ascii="Verdana" w:hAnsi="Verdana"/>
        </w:rPr>
        <w:t>cope for progression</w:t>
      </w:r>
      <w:r w:rsidRPr="00475592">
        <w:rPr>
          <w:rFonts w:ascii="Verdana" w:hAnsi="Verdana"/>
        </w:rPr>
        <w:t>.</w:t>
      </w:r>
    </w:p>
    <w:p w14:paraId="2F435769" w14:textId="164FC4E0" w:rsidR="00BA6B40" w:rsidRPr="00475592" w:rsidRDefault="007973C9" w:rsidP="00357527">
      <w:pPr>
        <w:pStyle w:val="ListParagraph"/>
        <w:numPr>
          <w:ilvl w:val="0"/>
          <w:numId w:val="16"/>
        </w:numPr>
        <w:spacing w:after="0" w:line="240" w:lineRule="auto"/>
        <w:rPr>
          <w:rFonts w:ascii="Verdana" w:hAnsi="Verdana"/>
          <w:u w:val="single"/>
        </w:rPr>
      </w:pPr>
      <w:r w:rsidRPr="00475592">
        <w:rPr>
          <w:rFonts w:ascii="Verdana" w:hAnsi="Verdana"/>
        </w:rPr>
        <w:t>R</w:t>
      </w:r>
      <w:r w:rsidR="00BA6B40" w:rsidRPr="00475592">
        <w:rPr>
          <w:rFonts w:ascii="Verdana" w:hAnsi="Verdana"/>
        </w:rPr>
        <w:t>elationship to other positions within the school.</w:t>
      </w:r>
    </w:p>
    <w:p w14:paraId="457D1EA0" w14:textId="77777777" w:rsidR="00990536" w:rsidRPr="00475592" w:rsidRDefault="00990536" w:rsidP="00990536">
      <w:pPr>
        <w:spacing w:after="0" w:line="240" w:lineRule="auto"/>
        <w:ind w:left="742"/>
        <w:rPr>
          <w:rFonts w:ascii="Verdana" w:hAnsi="Verdana"/>
          <w:u w:val="single"/>
        </w:rPr>
      </w:pPr>
    </w:p>
    <w:p w14:paraId="6C0CC4E7" w14:textId="150C6670" w:rsidR="00990536" w:rsidRPr="00475592" w:rsidRDefault="00990536" w:rsidP="007973C9">
      <w:pPr>
        <w:spacing w:line="240" w:lineRule="auto"/>
        <w:rPr>
          <w:rFonts w:ascii="Verdana" w:hAnsi="Verdana"/>
        </w:rPr>
      </w:pPr>
      <w:r w:rsidRPr="00475592">
        <w:rPr>
          <w:rFonts w:ascii="Verdana" w:hAnsi="Verdana"/>
        </w:rPr>
        <w:t xml:space="preserve">Normally, the pay range set for the Headteacher’s role will not exceed the maximum of the Group Size.  However, the maximum of the Headteacher’s pay range and any additional allowances may exceed the maximum of the Group Size by up to 25% if there are specific circumstances that warrant a </w:t>
      </w:r>
      <w:r w:rsidR="007973C9" w:rsidRPr="00475592">
        <w:rPr>
          <w:rFonts w:ascii="Verdana" w:hAnsi="Verdana"/>
        </w:rPr>
        <w:t>higher-than-normal</w:t>
      </w:r>
      <w:r w:rsidRPr="00475592">
        <w:rPr>
          <w:rFonts w:ascii="Verdana" w:hAnsi="Verdana"/>
        </w:rPr>
        <w:t xml:space="preserve"> payment.</w:t>
      </w:r>
    </w:p>
    <w:p w14:paraId="40EAB785" w14:textId="6D6C690A" w:rsidR="00990536" w:rsidRPr="00475592" w:rsidRDefault="00990536" w:rsidP="007973C9">
      <w:pPr>
        <w:spacing w:line="240" w:lineRule="auto"/>
        <w:rPr>
          <w:rFonts w:ascii="Verdana" w:hAnsi="Verdana"/>
        </w:rPr>
      </w:pPr>
      <w:r w:rsidRPr="00475592">
        <w:rPr>
          <w:rFonts w:ascii="Verdana" w:hAnsi="Verdana"/>
        </w:rPr>
        <w:t xml:space="preserve">Additionally, in exceptional circumstances which are supported by a business case, the maximum of the range plus allowances may exceed the 25% limit.  </w:t>
      </w:r>
      <w:r w:rsidR="003902D9" w:rsidRPr="00475592">
        <w:rPr>
          <w:rFonts w:ascii="Verdana" w:hAnsi="Verdana"/>
        </w:rPr>
        <w:t>R</w:t>
      </w:r>
      <w:r w:rsidRPr="00475592">
        <w:rPr>
          <w:rFonts w:ascii="Verdana" w:hAnsi="Verdana"/>
        </w:rPr>
        <w:t>efer to the guidance document for the process to be followed is such situations.</w:t>
      </w:r>
    </w:p>
    <w:p w14:paraId="078F4ED9" w14:textId="4774A76F" w:rsidR="00990536" w:rsidRPr="00475592" w:rsidRDefault="007973C9" w:rsidP="007973C9">
      <w:pPr>
        <w:spacing w:line="240" w:lineRule="auto"/>
        <w:rPr>
          <w:rFonts w:ascii="Verdana" w:hAnsi="Verdana"/>
        </w:rPr>
      </w:pPr>
      <w:r w:rsidRPr="00475592">
        <w:rPr>
          <w:rFonts w:ascii="Verdana" w:hAnsi="Verdana"/>
          <w:b/>
        </w:rPr>
        <w:t xml:space="preserve">3. </w:t>
      </w:r>
      <w:r w:rsidR="00990536" w:rsidRPr="00475592">
        <w:rPr>
          <w:rFonts w:ascii="Verdana" w:hAnsi="Verdana"/>
          <w:b/>
        </w:rPr>
        <w:t>Deciding the starting salary and individual pay range</w:t>
      </w:r>
      <w:r w:rsidR="00990536" w:rsidRPr="00475592">
        <w:rPr>
          <w:rFonts w:ascii="Verdana" w:hAnsi="Verdana"/>
        </w:rPr>
        <w:t xml:space="preserve"> - on appointment the Governing Body will determine the starting salary within that range to be offered to the successful candidate.  In making such determinations the Governing Body may </w:t>
      </w:r>
      <w:proofErr w:type="gramStart"/>
      <w:r w:rsidR="00990536" w:rsidRPr="00475592">
        <w:rPr>
          <w:rFonts w:ascii="Verdana" w:hAnsi="Verdana"/>
        </w:rPr>
        <w:t>take into account</w:t>
      </w:r>
      <w:proofErr w:type="gramEnd"/>
      <w:r w:rsidR="00990536" w:rsidRPr="00475592">
        <w:rPr>
          <w:rFonts w:ascii="Verdana" w:hAnsi="Verdana"/>
        </w:rPr>
        <w:t xml:space="preserve"> a range of factors, including:</w:t>
      </w:r>
    </w:p>
    <w:p w14:paraId="1FD09308" w14:textId="69EA4246" w:rsidR="00990536" w:rsidRPr="00475592" w:rsidRDefault="007973C9" w:rsidP="00357527">
      <w:pPr>
        <w:pStyle w:val="ListParagraph"/>
        <w:numPr>
          <w:ilvl w:val="0"/>
          <w:numId w:val="17"/>
        </w:numPr>
        <w:spacing w:after="0" w:line="240" w:lineRule="auto"/>
        <w:rPr>
          <w:rFonts w:ascii="Verdana" w:hAnsi="Verdana"/>
        </w:rPr>
      </w:pPr>
      <w:r w:rsidRPr="00475592">
        <w:rPr>
          <w:rFonts w:ascii="Verdana" w:hAnsi="Verdana"/>
        </w:rPr>
        <w:t>N</w:t>
      </w:r>
      <w:r w:rsidR="00990536" w:rsidRPr="00475592">
        <w:rPr>
          <w:rFonts w:ascii="Verdana" w:hAnsi="Verdana"/>
        </w:rPr>
        <w:t>ature of the post</w:t>
      </w:r>
      <w:r w:rsidRPr="00475592">
        <w:rPr>
          <w:rFonts w:ascii="Verdana" w:hAnsi="Verdana"/>
        </w:rPr>
        <w:t>.</w:t>
      </w:r>
    </w:p>
    <w:p w14:paraId="1FA5563A" w14:textId="5AFD66A0" w:rsidR="00990536" w:rsidRPr="00475592" w:rsidRDefault="007973C9" w:rsidP="00357527">
      <w:pPr>
        <w:pStyle w:val="ListParagraph"/>
        <w:numPr>
          <w:ilvl w:val="0"/>
          <w:numId w:val="17"/>
        </w:numPr>
        <w:spacing w:after="0" w:line="240" w:lineRule="auto"/>
        <w:rPr>
          <w:rFonts w:ascii="Verdana" w:hAnsi="Verdana"/>
        </w:rPr>
      </w:pPr>
      <w:r w:rsidRPr="00475592">
        <w:rPr>
          <w:rFonts w:ascii="Verdana" w:hAnsi="Verdana"/>
        </w:rPr>
        <w:t>L</w:t>
      </w:r>
      <w:r w:rsidR="00990536" w:rsidRPr="00475592">
        <w:rPr>
          <w:rFonts w:ascii="Verdana" w:hAnsi="Verdana"/>
        </w:rPr>
        <w:t>evel of qualifications, skills and experience required</w:t>
      </w:r>
      <w:r w:rsidRPr="00475592">
        <w:rPr>
          <w:rFonts w:ascii="Verdana" w:hAnsi="Verdana"/>
        </w:rPr>
        <w:t>.</w:t>
      </w:r>
    </w:p>
    <w:p w14:paraId="24E9AB04" w14:textId="702FA080" w:rsidR="00990536" w:rsidRPr="00475592" w:rsidRDefault="007973C9" w:rsidP="00357527">
      <w:pPr>
        <w:pStyle w:val="ListParagraph"/>
        <w:numPr>
          <w:ilvl w:val="0"/>
          <w:numId w:val="17"/>
        </w:numPr>
        <w:spacing w:after="0" w:line="240" w:lineRule="auto"/>
        <w:rPr>
          <w:rFonts w:ascii="Verdana" w:hAnsi="Verdana"/>
        </w:rPr>
      </w:pPr>
      <w:r w:rsidRPr="00475592">
        <w:rPr>
          <w:rFonts w:ascii="Verdana" w:hAnsi="Verdana"/>
        </w:rPr>
        <w:t>M</w:t>
      </w:r>
      <w:r w:rsidR="00990536" w:rsidRPr="00475592">
        <w:rPr>
          <w:rFonts w:ascii="Verdana" w:hAnsi="Verdana"/>
        </w:rPr>
        <w:t>arket conditions</w:t>
      </w:r>
      <w:r w:rsidRPr="00475592">
        <w:rPr>
          <w:rFonts w:ascii="Verdana" w:hAnsi="Verdana"/>
        </w:rPr>
        <w:t>.</w:t>
      </w:r>
    </w:p>
    <w:p w14:paraId="335277EB" w14:textId="56A7D562" w:rsidR="00990536" w:rsidRPr="00475592" w:rsidRDefault="007973C9" w:rsidP="00357527">
      <w:pPr>
        <w:pStyle w:val="ListParagraph"/>
        <w:numPr>
          <w:ilvl w:val="0"/>
          <w:numId w:val="17"/>
        </w:numPr>
        <w:spacing w:after="0" w:line="240" w:lineRule="auto"/>
        <w:rPr>
          <w:rFonts w:ascii="Verdana" w:hAnsi="Verdana"/>
        </w:rPr>
      </w:pPr>
      <w:r w:rsidRPr="00475592">
        <w:rPr>
          <w:rFonts w:ascii="Verdana" w:hAnsi="Verdana"/>
        </w:rPr>
        <w:t>W</w:t>
      </w:r>
      <w:r w:rsidR="00990536" w:rsidRPr="00475592">
        <w:rPr>
          <w:rFonts w:ascii="Verdana" w:hAnsi="Verdana"/>
        </w:rPr>
        <w:t>ider school context</w:t>
      </w:r>
      <w:r w:rsidRPr="00475592">
        <w:rPr>
          <w:rFonts w:ascii="Verdana" w:hAnsi="Verdana"/>
        </w:rPr>
        <w:t>.</w:t>
      </w:r>
    </w:p>
    <w:p w14:paraId="7DCF4670" w14:textId="6AC31CF5" w:rsidR="00990536" w:rsidRPr="00475592" w:rsidRDefault="007973C9" w:rsidP="00357527">
      <w:pPr>
        <w:pStyle w:val="ListParagraph"/>
        <w:numPr>
          <w:ilvl w:val="0"/>
          <w:numId w:val="17"/>
        </w:numPr>
        <w:spacing w:after="0" w:line="240" w:lineRule="auto"/>
        <w:rPr>
          <w:rFonts w:ascii="Verdana" w:hAnsi="Verdana"/>
        </w:rPr>
      </w:pPr>
      <w:r w:rsidRPr="00475592">
        <w:rPr>
          <w:rFonts w:ascii="Verdana" w:hAnsi="Verdana"/>
        </w:rPr>
        <w:t>H</w:t>
      </w:r>
      <w:r w:rsidR="00990536" w:rsidRPr="00475592">
        <w:rPr>
          <w:rFonts w:ascii="Verdana" w:hAnsi="Verdana"/>
        </w:rPr>
        <w:t>ow closely the candidate meets the requirements of the post</w:t>
      </w:r>
      <w:r w:rsidRPr="00475592">
        <w:rPr>
          <w:rFonts w:ascii="Verdana" w:hAnsi="Verdana"/>
        </w:rPr>
        <w:t>.</w:t>
      </w:r>
    </w:p>
    <w:p w14:paraId="13CE2F40" w14:textId="1E0352C2" w:rsidR="00990536" w:rsidRPr="00475592" w:rsidRDefault="007973C9" w:rsidP="00357527">
      <w:pPr>
        <w:pStyle w:val="ListParagraph"/>
        <w:numPr>
          <w:ilvl w:val="0"/>
          <w:numId w:val="17"/>
        </w:numPr>
        <w:spacing w:after="0" w:line="240" w:lineRule="auto"/>
        <w:rPr>
          <w:rFonts w:ascii="Verdana" w:hAnsi="Verdana"/>
          <w:b/>
        </w:rPr>
      </w:pPr>
      <w:r w:rsidRPr="00475592">
        <w:rPr>
          <w:rFonts w:ascii="Verdana" w:hAnsi="Verdana"/>
        </w:rPr>
        <w:t>C</w:t>
      </w:r>
      <w:r w:rsidR="00990536" w:rsidRPr="00475592">
        <w:rPr>
          <w:rFonts w:ascii="Verdana" w:hAnsi="Verdana"/>
        </w:rPr>
        <w:t>andidate’s previous salary.</w:t>
      </w:r>
    </w:p>
    <w:p w14:paraId="3DC83C8B" w14:textId="77777777" w:rsidR="007973C9" w:rsidRPr="00475592" w:rsidRDefault="007973C9" w:rsidP="007973C9">
      <w:pPr>
        <w:spacing w:after="0" w:line="240" w:lineRule="auto"/>
        <w:rPr>
          <w:rFonts w:ascii="Verdana" w:hAnsi="Verdana"/>
        </w:rPr>
      </w:pPr>
    </w:p>
    <w:p w14:paraId="67F767C4" w14:textId="0322A331" w:rsidR="00990536" w:rsidRPr="00475592" w:rsidRDefault="00990536" w:rsidP="007973C9">
      <w:pPr>
        <w:spacing w:after="0" w:line="240" w:lineRule="auto"/>
        <w:rPr>
          <w:rFonts w:ascii="Verdana" w:hAnsi="Verdana"/>
        </w:rPr>
      </w:pPr>
      <w:r w:rsidRPr="00475592">
        <w:rPr>
          <w:rFonts w:ascii="Verdana" w:hAnsi="Verdana"/>
        </w:rPr>
        <w:t xml:space="preserve">These </w:t>
      </w:r>
      <w:r w:rsidR="003C6FAB" w:rsidRPr="00475592">
        <w:rPr>
          <w:rFonts w:ascii="Verdana" w:hAnsi="Verdana"/>
        </w:rPr>
        <w:t>factors</w:t>
      </w:r>
      <w:r w:rsidRPr="00475592">
        <w:rPr>
          <w:rFonts w:ascii="Verdana" w:hAnsi="Verdana"/>
        </w:rPr>
        <w:t xml:space="preserve"> are </w:t>
      </w:r>
      <w:r w:rsidR="003C6FAB" w:rsidRPr="00475592">
        <w:rPr>
          <w:rFonts w:ascii="Verdana" w:hAnsi="Verdana"/>
        </w:rPr>
        <w:t>examples</w:t>
      </w:r>
      <w:r w:rsidRPr="00475592">
        <w:rPr>
          <w:rFonts w:ascii="Verdana" w:hAnsi="Verdana"/>
        </w:rPr>
        <w:t xml:space="preserve"> only, are not intended to provide an exhaustive list, and may not apply to all appointments.</w:t>
      </w:r>
    </w:p>
    <w:p w14:paraId="7213FD02" w14:textId="77777777" w:rsidR="007973C9" w:rsidRPr="00475592" w:rsidRDefault="007973C9" w:rsidP="007973C9">
      <w:pPr>
        <w:spacing w:after="0" w:line="240" w:lineRule="auto"/>
        <w:rPr>
          <w:rFonts w:ascii="Verdana" w:hAnsi="Verdana"/>
        </w:rPr>
      </w:pPr>
    </w:p>
    <w:p w14:paraId="1954A8EA" w14:textId="03DE2453" w:rsidR="00990536" w:rsidRPr="00475592" w:rsidRDefault="00990536" w:rsidP="007973C9">
      <w:pPr>
        <w:spacing w:after="0" w:line="240" w:lineRule="auto"/>
        <w:rPr>
          <w:rFonts w:ascii="Verdana" w:hAnsi="Verdana"/>
        </w:rPr>
      </w:pPr>
      <w:r w:rsidRPr="00475592">
        <w:rPr>
          <w:rFonts w:ascii="Verdana" w:hAnsi="Verdana"/>
        </w:rPr>
        <w:t>In all circumstances the rationale for the setting of the pay range, and determining the starting salary, must be recorded</w:t>
      </w:r>
      <w:r w:rsidR="007973C9" w:rsidRPr="00475592">
        <w:rPr>
          <w:rFonts w:ascii="Verdana" w:hAnsi="Verdana"/>
        </w:rPr>
        <w:t>,</w:t>
      </w:r>
      <w:r w:rsidRPr="00475592">
        <w:rPr>
          <w:rFonts w:ascii="Verdana" w:hAnsi="Verdana"/>
        </w:rPr>
        <w:t xml:space="preserve"> and justified.</w:t>
      </w:r>
    </w:p>
    <w:p w14:paraId="4ECE0F98" w14:textId="77777777" w:rsidR="007973C9" w:rsidRPr="00475592" w:rsidRDefault="007973C9" w:rsidP="007973C9">
      <w:pPr>
        <w:spacing w:after="0" w:line="240" w:lineRule="auto"/>
        <w:rPr>
          <w:rFonts w:ascii="Verdana" w:hAnsi="Verdana"/>
        </w:rPr>
      </w:pPr>
    </w:p>
    <w:p w14:paraId="28467931" w14:textId="7B6C6ADE" w:rsidR="002A5FA3" w:rsidRPr="00475592" w:rsidRDefault="003C6FAB" w:rsidP="007973C9">
      <w:pPr>
        <w:pStyle w:val="Default"/>
        <w:rPr>
          <w:rFonts w:ascii="Verdana" w:hAnsi="Verdana"/>
        </w:rPr>
      </w:pPr>
      <w:r w:rsidRPr="00475592">
        <w:rPr>
          <w:rFonts w:ascii="Verdana" w:hAnsi="Verdana"/>
          <w:sz w:val="22"/>
          <w:szCs w:val="22"/>
        </w:rPr>
        <w:t>F</w:t>
      </w:r>
      <w:r w:rsidR="00D71077" w:rsidRPr="00475592">
        <w:rPr>
          <w:rFonts w:ascii="Verdana" w:hAnsi="Verdana"/>
          <w:sz w:val="22"/>
          <w:szCs w:val="22"/>
        </w:rPr>
        <w:t>urther information is available to school governors in the booklet published by Governors Services titled</w:t>
      </w:r>
      <w:r w:rsidR="00D71077" w:rsidRPr="00475592">
        <w:rPr>
          <w:sz w:val="22"/>
          <w:szCs w:val="22"/>
        </w:rPr>
        <w:t xml:space="preserve"> </w:t>
      </w:r>
      <w:r w:rsidR="00D71077" w:rsidRPr="00475592">
        <w:rPr>
          <w:rFonts w:ascii="Verdana" w:hAnsi="Verdana"/>
          <w:sz w:val="22"/>
          <w:szCs w:val="22"/>
        </w:rPr>
        <w:t xml:space="preserve">‘Determining Pay </w:t>
      </w:r>
      <w:r w:rsidRPr="00475592">
        <w:rPr>
          <w:rFonts w:ascii="Verdana" w:hAnsi="Verdana"/>
          <w:sz w:val="22"/>
          <w:szCs w:val="22"/>
        </w:rPr>
        <w:t>o</w:t>
      </w:r>
      <w:r w:rsidR="00D71077" w:rsidRPr="00475592">
        <w:rPr>
          <w:rFonts w:ascii="Verdana" w:hAnsi="Verdana"/>
          <w:sz w:val="22"/>
          <w:szCs w:val="22"/>
        </w:rPr>
        <w:t xml:space="preserve">f Headteachers </w:t>
      </w:r>
      <w:r w:rsidRPr="00475592">
        <w:rPr>
          <w:rFonts w:ascii="Verdana" w:hAnsi="Verdana"/>
          <w:sz w:val="22"/>
          <w:szCs w:val="22"/>
        </w:rPr>
        <w:t>a</w:t>
      </w:r>
      <w:r w:rsidR="00D71077" w:rsidRPr="00475592">
        <w:rPr>
          <w:rFonts w:ascii="Verdana" w:hAnsi="Verdana"/>
          <w:sz w:val="22"/>
          <w:szCs w:val="22"/>
        </w:rPr>
        <w:t xml:space="preserve">nd Deputies West Sussex Guidance </w:t>
      </w:r>
      <w:r w:rsidRPr="00475592">
        <w:rPr>
          <w:rFonts w:ascii="Verdana" w:hAnsi="Verdana"/>
          <w:sz w:val="22"/>
          <w:szCs w:val="22"/>
        </w:rPr>
        <w:t>f</w:t>
      </w:r>
      <w:r w:rsidR="00D71077" w:rsidRPr="00475592">
        <w:rPr>
          <w:rFonts w:ascii="Verdana" w:hAnsi="Verdana"/>
          <w:sz w:val="22"/>
          <w:szCs w:val="22"/>
        </w:rPr>
        <w:t xml:space="preserve">or Governors’. It is available on West Sussex Services for </w:t>
      </w:r>
      <w:r w:rsidR="008D4857" w:rsidRPr="00475592">
        <w:rPr>
          <w:rFonts w:ascii="Verdana" w:hAnsi="Verdana"/>
          <w:sz w:val="22"/>
          <w:szCs w:val="22"/>
        </w:rPr>
        <w:t>Education</w:t>
      </w:r>
      <w:r w:rsidR="00D71077" w:rsidRPr="00475592">
        <w:rPr>
          <w:rFonts w:ascii="Verdana" w:hAnsi="Verdana"/>
          <w:sz w:val="22"/>
          <w:szCs w:val="22"/>
        </w:rPr>
        <w:t>.</w:t>
      </w:r>
    </w:p>
    <w:p w14:paraId="04E8F800" w14:textId="77777777" w:rsidR="00020A93" w:rsidRPr="00475592" w:rsidRDefault="00020A93" w:rsidP="002A5FA3">
      <w:pPr>
        <w:pStyle w:val="Default"/>
        <w:rPr>
          <w:rFonts w:ascii="Verdana" w:hAnsi="Verdana"/>
        </w:rPr>
      </w:pPr>
    </w:p>
    <w:p w14:paraId="5FE0E343" w14:textId="5BE9204C" w:rsidR="00990536" w:rsidRPr="00475592" w:rsidRDefault="00990536" w:rsidP="0058727B">
      <w:pPr>
        <w:spacing w:after="0" w:line="240" w:lineRule="auto"/>
        <w:rPr>
          <w:rFonts w:ascii="Verdana" w:hAnsi="Verdana"/>
          <w:sz w:val="28"/>
          <w:szCs w:val="28"/>
        </w:rPr>
      </w:pPr>
      <w:r w:rsidRPr="00475592">
        <w:rPr>
          <w:rFonts w:ascii="Verdana" w:hAnsi="Verdana"/>
          <w:b/>
          <w:sz w:val="28"/>
          <w:szCs w:val="28"/>
        </w:rPr>
        <w:t>Assistant/Deputy Headteachers</w:t>
      </w:r>
      <w:r w:rsidR="0090159C" w:rsidRPr="00475592">
        <w:rPr>
          <w:rFonts w:ascii="Verdana" w:hAnsi="Verdana"/>
          <w:b/>
          <w:sz w:val="28"/>
          <w:szCs w:val="28"/>
        </w:rPr>
        <w:t xml:space="preserve"> - Pay </w:t>
      </w:r>
      <w:proofErr w:type="gramStart"/>
      <w:r w:rsidR="007973C9" w:rsidRPr="00475592">
        <w:rPr>
          <w:rFonts w:ascii="Verdana" w:hAnsi="Verdana"/>
          <w:b/>
          <w:sz w:val="28"/>
          <w:szCs w:val="28"/>
        </w:rPr>
        <w:t>O</w:t>
      </w:r>
      <w:r w:rsidR="0090159C" w:rsidRPr="00475592">
        <w:rPr>
          <w:rFonts w:ascii="Verdana" w:hAnsi="Verdana"/>
          <w:b/>
          <w:sz w:val="28"/>
          <w:szCs w:val="28"/>
        </w:rPr>
        <w:t>n</w:t>
      </w:r>
      <w:proofErr w:type="gramEnd"/>
      <w:r w:rsidR="0090159C" w:rsidRPr="00475592">
        <w:rPr>
          <w:rFonts w:ascii="Verdana" w:hAnsi="Verdana"/>
          <w:b/>
          <w:sz w:val="28"/>
          <w:szCs w:val="28"/>
        </w:rPr>
        <w:t xml:space="preserve"> Appointment</w:t>
      </w:r>
    </w:p>
    <w:p w14:paraId="1A2557AA" w14:textId="77C5E015" w:rsidR="00990536" w:rsidRPr="00475592" w:rsidRDefault="00990536" w:rsidP="007973C9">
      <w:pPr>
        <w:spacing w:after="0" w:line="240" w:lineRule="auto"/>
        <w:rPr>
          <w:rFonts w:ascii="Verdana" w:hAnsi="Verdana"/>
        </w:rPr>
      </w:pPr>
      <w:r w:rsidRPr="00475592">
        <w:rPr>
          <w:rFonts w:ascii="Verdana" w:hAnsi="Verdana"/>
        </w:rPr>
        <w:t>The Governing Body will determine the pay range for a vacancy prior to advertising it.</w:t>
      </w:r>
      <w:r w:rsidR="007973C9" w:rsidRPr="00475592">
        <w:rPr>
          <w:rFonts w:ascii="Verdana" w:hAnsi="Verdana"/>
        </w:rPr>
        <w:t xml:space="preserve"> </w:t>
      </w:r>
      <w:r w:rsidRPr="00475592">
        <w:rPr>
          <w:rFonts w:ascii="Verdana" w:hAnsi="Verdana"/>
        </w:rPr>
        <w:t>The pay range for Assistant Headteachers</w:t>
      </w:r>
      <w:r w:rsidR="00FC7941" w:rsidRPr="00475592">
        <w:rPr>
          <w:rFonts w:ascii="Verdana" w:hAnsi="Verdana"/>
        </w:rPr>
        <w:t xml:space="preserve"> </w:t>
      </w:r>
      <w:r w:rsidRPr="00475592">
        <w:rPr>
          <w:rFonts w:ascii="Verdana" w:hAnsi="Verdana"/>
        </w:rPr>
        <w:t>/</w:t>
      </w:r>
      <w:r w:rsidR="00FC7941" w:rsidRPr="00475592">
        <w:rPr>
          <w:rFonts w:ascii="Verdana" w:hAnsi="Verdana"/>
        </w:rPr>
        <w:t xml:space="preserve"> </w:t>
      </w:r>
      <w:r w:rsidRPr="00475592">
        <w:rPr>
          <w:rFonts w:ascii="Verdana" w:hAnsi="Verdana"/>
        </w:rPr>
        <w:t>Deputy Headteachers is determined by:</w:t>
      </w:r>
    </w:p>
    <w:p w14:paraId="7D326BC1" w14:textId="77777777" w:rsidR="007973C9" w:rsidRPr="00475592" w:rsidRDefault="007973C9" w:rsidP="007973C9">
      <w:pPr>
        <w:spacing w:after="0" w:line="240" w:lineRule="auto"/>
        <w:rPr>
          <w:rFonts w:ascii="Verdana" w:hAnsi="Verdana"/>
        </w:rPr>
      </w:pPr>
    </w:p>
    <w:p w14:paraId="25A0E41C" w14:textId="23462FE0" w:rsidR="00990536" w:rsidRPr="00475592" w:rsidRDefault="007973C9" w:rsidP="007973C9">
      <w:pPr>
        <w:spacing w:after="0" w:line="240" w:lineRule="auto"/>
        <w:rPr>
          <w:rFonts w:ascii="Verdana" w:hAnsi="Verdana"/>
        </w:rPr>
      </w:pPr>
      <w:r w:rsidRPr="00475592">
        <w:rPr>
          <w:rFonts w:ascii="Verdana" w:hAnsi="Verdana"/>
          <w:b/>
        </w:rPr>
        <w:t xml:space="preserve">1. </w:t>
      </w:r>
      <w:r w:rsidR="00990536" w:rsidRPr="00475592">
        <w:rPr>
          <w:rFonts w:ascii="Verdana" w:hAnsi="Verdana"/>
          <w:b/>
        </w:rPr>
        <w:t>Defining the role and determining the position of the Assistant</w:t>
      </w:r>
      <w:r w:rsidR="00FC7941" w:rsidRPr="00475592">
        <w:rPr>
          <w:rFonts w:ascii="Verdana" w:hAnsi="Verdana"/>
          <w:b/>
        </w:rPr>
        <w:t xml:space="preserve"> </w:t>
      </w:r>
      <w:r w:rsidR="00990536" w:rsidRPr="00475592">
        <w:rPr>
          <w:rFonts w:ascii="Verdana" w:hAnsi="Verdana"/>
          <w:b/>
        </w:rPr>
        <w:t>/</w:t>
      </w:r>
      <w:r w:rsidR="00FC7941" w:rsidRPr="00475592">
        <w:rPr>
          <w:rFonts w:ascii="Verdana" w:hAnsi="Verdana"/>
          <w:b/>
        </w:rPr>
        <w:t xml:space="preserve"> </w:t>
      </w:r>
      <w:r w:rsidR="00990536" w:rsidRPr="00475592">
        <w:rPr>
          <w:rFonts w:ascii="Verdana" w:hAnsi="Verdana"/>
          <w:b/>
        </w:rPr>
        <w:t>Deputy’s role</w:t>
      </w:r>
      <w:r w:rsidR="00990536" w:rsidRPr="00475592">
        <w:rPr>
          <w:rFonts w:ascii="Verdana" w:hAnsi="Verdana"/>
        </w:rPr>
        <w:t xml:space="preserve"> - the Governing Body must ensure there is an appropriate differential maintained between the Headteacher and other leadership roles as necessary.  It is not expected that the pay range for the Assistant/Deputy Headteacher will overlap with the range set for the Headteacher, unless there are exceptional circumstances.</w:t>
      </w:r>
    </w:p>
    <w:p w14:paraId="56A76E07" w14:textId="77777777" w:rsidR="007973C9" w:rsidRPr="00475592" w:rsidRDefault="007973C9" w:rsidP="007973C9">
      <w:pPr>
        <w:spacing w:after="0" w:line="240" w:lineRule="auto"/>
        <w:rPr>
          <w:rFonts w:ascii="Verdana" w:hAnsi="Verdana"/>
        </w:rPr>
      </w:pPr>
    </w:p>
    <w:p w14:paraId="285BC75C" w14:textId="3332AC1E" w:rsidR="00990536" w:rsidRPr="00475592" w:rsidRDefault="007973C9" w:rsidP="007973C9">
      <w:pPr>
        <w:spacing w:after="0" w:line="240" w:lineRule="auto"/>
        <w:rPr>
          <w:rFonts w:ascii="Verdana" w:hAnsi="Verdana"/>
        </w:rPr>
      </w:pPr>
      <w:r w:rsidRPr="00475592">
        <w:rPr>
          <w:rFonts w:ascii="Verdana" w:hAnsi="Verdana"/>
          <w:b/>
        </w:rPr>
        <w:t xml:space="preserve">2. </w:t>
      </w:r>
      <w:r w:rsidR="00990536" w:rsidRPr="00475592">
        <w:rPr>
          <w:rFonts w:ascii="Verdana" w:hAnsi="Verdana"/>
          <w:b/>
        </w:rPr>
        <w:t xml:space="preserve">Setting the indicative pay range </w:t>
      </w:r>
      <w:r w:rsidR="00990536" w:rsidRPr="00475592">
        <w:rPr>
          <w:rFonts w:ascii="Verdana" w:hAnsi="Verdana"/>
        </w:rPr>
        <w:t>-</w:t>
      </w:r>
      <w:r w:rsidR="00990536" w:rsidRPr="00475592">
        <w:rPr>
          <w:rFonts w:ascii="Verdana" w:hAnsi="Verdana"/>
          <w:b/>
        </w:rPr>
        <w:t xml:space="preserve"> </w:t>
      </w:r>
      <w:r w:rsidR="00990536" w:rsidRPr="00475592">
        <w:rPr>
          <w:rFonts w:ascii="Verdana" w:hAnsi="Verdana"/>
        </w:rPr>
        <w:t xml:space="preserve">establishing the available pay range for the Assistant/Deputy Headteacher role within the minimum and maximum amounts specified.  In determining this, the Governing Body will </w:t>
      </w:r>
      <w:proofErr w:type="gramStart"/>
      <w:r w:rsidR="00990536" w:rsidRPr="00475592">
        <w:rPr>
          <w:rFonts w:ascii="Verdana" w:hAnsi="Verdana"/>
        </w:rPr>
        <w:t>take into account</w:t>
      </w:r>
      <w:proofErr w:type="gramEnd"/>
      <w:r w:rsidR="00990536" w:rsidRPr="00475592">
        <w:rPr>
          <w:rFonts w:ascii="Verdana" w:hAnsi="Verdana"/>
        </w:rPr>
        <w:t xml:space="preserve"> the following factors:</w:t>
      </w:r>
    </w:p>
    <w:p w14:paraId="3A01C527" w14:textId="77777777" w:rsidR="007973C9" w:rsidRPr="00475592" w:rsidRDefault="007973C9" w:rsidP="007973C9">
      <w:pPr>
        <w:spacing w:after="0" w:line="240" w:lineRule="auto"/>
        <w:rPr>
          <w:rFonts w:ascii="Verdana" w:hAnsi="Verdana"/>
          <w:u w:val="single"/>
        </w:rPr>
      </w:pPr>
    </w:p>
    <w:p w14:paraId="63FBEF4F" w14:textId="66B4A969" w:rsidR="00990536" w:rsidRPr="00475592" w:rsidRDefault="007973C9" w:rsidP="00357527">
      <w:pPr>
        <w:pStyle w:val="ListParagraph"/>
        <w:numPr>
          <w:ilvl w:val="0"/>
          <w:numId w:val="18"/>
        </w:numPr>
        <w:spacing w:after="0" w:line="240" w:lineRule="auto"/>
        <w:rPr>
          <w:rFonts w:ascii="Verdana" w:hAnsi="Verdana"/>
        </w:rPr>
      </w:pPr>
      <w:r w:rsidRPr="00475592">
        <w:rPr>
          <w:rFonts w:ascii="Verdana" w:hAnsi="Verdana"/>
        </w:rPr>
        <w:t>A</w:t>
      </w:r>
      <w:r w:rsidR="00990536" w:rsidRPr="00475592">
        <w:rPr>
          <w:rFonts w:ascii="Verdana" w:hAnsi="Verdana"/>
        </w:rPr>
        <w:t>ll permanent responsibilities of the role</w:t>
      </w:r>
      <w:r w:rsidRPr="00475592">
        <w:rPr>
          <w:rFonts w:ascii="Verdana" w:hAnsi="Verdana"/>
        </w:rPr>
        <w:t>.</w:t>
      </w:r>
    </w:p>
    <w:p w14:paraId="53189033" w14:textId="3BD41655" w:rsidR="00990536" w:rsidRPr="00475592" w:rsidRDefault="007973C9" w:rsidP="00357527">
      <w:pPr>
        <w:pStyle w:val="ListParagraph"/>
        <w:numPr>
          <w:ilvl w:val="0"/>
          <w:numId w:val="18"/>
        </w:numPr>
        <w:spacing w:after="0" w:line="240" w:lineRule="auto"/>
        <w:rPr>
          <w:rFonts w:ascii="Verdana" w:hAnsi="Verdana"/>
          <w:u w:val="single"/>
        </w:rPr>
      </w:pPr>
      <w:r w:rsidRPr="00475592">
        <w:rPr>
          <w:rFonts w:ascii="Verdana" w:hAnsi="Verdana"/>
        </w:rPr>
        <w:t>C</w:t>
      </w:r>
      <w:r w:rsidR="00990536" w:rsidRPr="00475592">
        <w:rPr>
          <w:rFonts w:ascii="Verdana" w:hAnsi="Verdana"/>
        </w:rPr>
        <w:t>hallenges specific to the role</w:t>
      </w:r>
      <w:r w:rsidRPr="00475592">
        <w:rPr>
          <w:rFonts w:ascii="Verdana" w:hAnsi="Verdana"/>
        </w:rPr>
        <w:t>.</w:t>
      </w:r>
    </w:p>
    <w:p w14:paraId="7060E0F2" w14:textId="52699804" w:rsidR="00BA6B40" w:rsidRPr="00475592" w:rsidRDefault="007973C9" w:rsidP="00357527">
      <w:pPr>
        <w:pStyle w:val="ListParagraph"/>
        <w:numPr>
          <w:ilvl w:val="0"/>
          <w:numId w:val="18"/>
        </w:numPr>
        <w:spacing w:after="0" w:line="240" w:lineRule="auto"/>
        <w:rPr>
          <w:rFonts w:ascii="Verdana" w:hAnsi="Verdana"/>
          <w:u w:val="single"/>
        </w:rPr>
      </w:pPr>
      <w:r w:rsidRPr="00475592">
        <w:rPr>
          <w:rFonts w:ascii="Verdana" w:hAnsi="Verdana"/>
        </w:rPr>
        <w:t>M</w:t>
      </w:r>
      <w:r w:rsidR="00BA6B40" w:rsidRPr="00475592">
        <w:rPr>
          <w:rFonts w:ascii="Verdana" w:hAnsi="Verdana"/>
        </w:rPr>
        <w:t>arket conditions</w:t>
      </w:r>
      <w:r w:rsidRPr="00475592">
        <w:rPr>
          <w:rFonts w:ascii="Verdana" w:hAnsi="Verdana"/>
        </w:rPr>
        <w:t>.</w:t>
      </w:r>
    </w:p>
    <w:p w14:paraId="4FA29DBF" w14:textId="37F9A2D3" w:rsidR="00990536" w:rsidRPr="00475592" w:rsidRDefault="007973C9" w:rsidP="00357527">
      <w:pPr>
        <w:pStyle w:val="ListParagraph"/>
        <w:numPr>
          <w:ilvl w:val="0"/>
          <w:numId w:val="18"/>
        </w:numPr>
        <w:spacing w:after="0" w:line="240" w:lineRule="auto"/>
        <w:rPr>
          <w:rFonts w:ascii="Verdana" w:hAnsi="Verdana"/>
          <w:u w:val="single"/>
        </w:rPr>
      </w:pPr>
      <w:r w:rsidRPr="00475592">
        <w:rPr>
          <w:rFonts w:ascii="Verdana" w:hAnsi="Verdana"/>
        </w:rPr>
        <w:t>B</w:t>
      </w:r>
      <w:r w:rsidR="00990536" w:rsidRPr="00475592">
        <w:rPr>
          <w:rFonts w:ascii="Verdana" w:hAnsi="Verdana"/>
        </w:rPr>
        <w:t>udgetary considerations</w:t>
      </w:r>
      <w:r w:rsidRPr="00475592">
        <w:rPr>
          <w:rFonts w:ascii="Verdana" w:hAnsi="Verdana"/>
        </w:rPr>
        <w:t>.</w:t>
      </w:r>
    </w:p>
    <w:p w14:paraId="2C8A8FB7" w14:textId="7EE85C87" w:rsidR="00BA6B40" w:rsidRPr="00475592" w:rsidRDefault="007973C9" w:rsidP="00357527">
      <w:pPr>
        <w:pStyle w:val="ListParagraph"/>
        <w:numPr>
          <w:ilvl w:val="0"/>
          <w:numId w:val="18"/>
        </w:numPr>
        <w:spacing w:after="0" w:line="240" w:lineRule="auto"/>
        <w:rPr>
          <w:rFonts w:ascii="Verdana" w:hAnsi="Verdana"/>
          <w:u w:val="single"/>
        </w:rPr>
      </w:pPr>
      <w:r w:rsidRPr="00475592">
        <w:rPr>
          <w:rFonts w:ascii="Verdana" w:hAnsi="Verdana"/>
        </w:rPr>
        <w:t>S</w:t>
      </w:r>
      <w:r w:rsidR="00BA6B40" w:rsidRPr="00475592">
        <w:rPr>
          <w:rFonts w:ascii="Verdana" w:hAnsi="Verdana"/>
        </w:rPr>
        <w:t>cope for progression to other school leadership positions. The range set for the post must not exceed the Headteacher’s school Group size.</w:t>
      </w:r>
    </w:p>
    <w:p w14:paraId="5AB82576" w14:textId="77777777" w:rsidR="00990536" w:rsidRPr="00475592" w:rsidRDefault="00990536" w:rsidP="00990536">
      <w:pPr>
        <w:spacing w:after="0" w:line="240" w:lineRule="auto"/>
        <w:ind w:left="382"/>
        <w:rPr>
          <w:rFonts w:ascii="Verdana" w:hAnsi="Verdana"/>
        </w:rPr>
      </w:pPr>
    </w:p>
    <w:p w14:paraId="658212BB" w14:textId="13ACEC02" w:rsidR="00990536" w:rsidRPr="00475592" w:rsidRDefault="007973C9" w:rsidP="007973C9">
      <w:pPr>
        <w:spacing w:after="0" w:line="240" w:lineRule="auto"/>
        <w:rPr>
          <w:rFonts w:ascii="Verdana" w:hAnsi="Verdana"/>
        </w:rPr>
      </w:pPr>
      <w:r w:rsidRPr="00475592">
        <w:rPr>
          <w:rFonts w:ascii="Verdana" w:hAnsi="Verdana"/>
          <w:b/>
        </w:rPr>
        <w:t xml:space="preserve">3. </w:t>
      </w:r>
      <w:r w:rsidR="00990536" w:rsidRPr="00475592">
        <w:rPr>
          <w:rFonts w:ascii="Verdana" w:hAnsi="Verdana"/>
          <w:b/>
        </w:rPr>
        <w:t xml:space="preserve">Deciding the starting salary and individual pay range </w:t>
      </w:r>
      <w:r w:rsidR="00990536" w:rsidRPr="00475592">
        <w:rPr>
          <w:rFonts w:ascii="Verdana" w:hAnsi="Verdana"/>
        </w:rPr>
        <w:t xml:space="preserve">- on appointment the Governing Body will determine the starting salary within that range to be offered to the successful candidate.  In making such determinations, the Governing Body may </w:t>
      </w:r>
      <w:proofErr w:type="gramStart"/>
      <w:r w:rsidR="00990536" w:rsidRPr="00475592">
        <w:rPr>
          <w:rFonts w:ascii="Verdana" w:hAnsi="Verdana"/>
        </w:rPr>
        <w:t>take into account</w:t>
      </w:r>
      <w:proofErr w:type="gramEnd"/>
      <w:r w:rsidR="00990536" w:rsidRPr="00475592">
        <w:rPr>
          <w:rFonts w:ascii="Verdana" w:hAnsi="Verdana"/>
        </w:rPr>
        <w:t xml:space="preserve"> a range of factors, including:</w:t>
      </w:r>
    </w:p>
    <w:p w14:paraId="6BE6D00E" w14:textId="77777777" w:rsidR="007973C9" w:rsidRPr="00475592" w:rsidRDefault="007973C9" w:rsidP="007973C9">
      <w:pPr>
        <w:spacing w:after="0" w:line="240" w:lineRule="auto"/>
        <w:rPr>
          <w:rFonts w:ascii="Verdana" w:hAnsi="Verdana"/>
        </w:rPr>
      </w:pPr>
    </w:p>
    <w:p w14:paraId="4A157B3B" w14:textId="55229D0E" w:rsidR="00990536" w:rsidRPr="00475592" w:rsidRDefault="007973C9" w:rsidP="00357527">
      <w:pPr>
        <w:pStyle w:val="ListParagraph"/>
        <w:numPr>
          <w:ilvl w:val="0"/>
          <w:numId w:val="19"/>
        </w:numPr>
        <w:spacing w:after="0" w:line="240" w:lineRule="auto"/>
        <w:ind w:left="714" w:hanging="357"/>
        <w:rPr>
          <w:rFonts w:ascii="Verdana" w:hAnsi="Verdana"/>
        </w:rPr>
      </w:pPr>
      <w:r w:rsidRPr="00475592">
        <w:rPr>
          <w:rFonts w:ascii="Verdana" w:hAnsi="Verdana"/>
        </w:rPr>
        <w:t>N</w:t>
      </w:r>
      <w:r w:rsidR="00990536" w:rsidRPr="00475592">
        <w:rPr>
          <w:rFonts w:ascii="Verdana" w:hAnsi="Verdana"/>
        </w:rPr>
        <w:t>ature of the post</w:t>
      </w:r>
    </w:p>
    <w:p w14:paraId="35256478" w14:textId="30DFC1ED" w:rsidR="00990536" w:rsidRPr="00475592" w:rsidRDefault="007973C9" w:rsidP="00357527">
      <w:pPr>
        <w:pStyle w:val="ListParagraph"/>
        <w:numPr>
          <w:ilvl w:val="0"/>
          <w:numId w:val="19"/>
        </w:numPr>
        <w:spacing w:after="0" w:line="240" w:lineRule="auto"/>
        <w:ind w:left="714" w:hanging="357"/>
        <w:rPr>
          <w:rFonts w:ascii="Verdana" w:hAnsi="Verdana"/>
        </w:rPr>
      </w:pPr>
      <w:r w:rsidRPr="00475592">
        <w:rPr>
          <w:rFonts w:ascii="Verdana" w:hAnsi="Verdana"/>
        </w:rPr>
        <w:t>L</w:t>
      </w:r>
      <w:r w:rsidR="00990536" w:rsidRPr="00475592">
        <w:rPr>
          <w:rFonts w:ascii="Verdana" w:hAnsi="Verdana"/>
        </w:rPr>
        <w:t>evel of qualifications, skills and experience required</w:t>
      </w:r>
    </w:p>
    <w:p w14:paraId="768C27DB" w14:textId="379433B1" w:rsidR="00990536" w:rsidRPr="00475592" w:rsidRDefault="007973C9" w:rsidP="00357527">
      <w:pPr>
        <w:pStyle w:val="ListParagraph"/>
        <w:numPr>
          <w:ilvl w:val="0"/>
          <w:numId w:val="19"/>
        </w:numPr>
        <w:spacing w:after="0" w:line="240" w:lineRule="auto"/>
        <w:ind w:left="714" w:hanging="357"/>
        <w:rPr>
          <w:rFonts w:ascii="Verdana" w:hAnsi="Verdana"/>
        </w:rPr>
      </w:pPr>
      <w:r w:rsidRPr="00475592">
        <w:rPr>
          <w:rFonts w:ascii="Verdana" w:hAnsi="Verdana"/>
        </w:rPr>
        <w:t>M</w:t>
      </w:r>
      <w:r w:rsidR="00990536" w:rsidRPr="00475592">
        <w:rPr>
          <w:rFonts w:ascii="Verdana" w:hAnsi="Verdana"/>
        </w:rPr>
        <w:t>arket conditions</w:t>
      </w:r>
    </w:p>
    <w:p w14:paraId="6D825865" w14:textId="44DCB5CA" w:rsidR="00990536" w:rsidRPr="00475592" w:rsidRDefault="007973C9" w:rsidP="00357527">
      <w:pPr>
        <w:pStyle w:val="ListParagraph"/>
        <w:numPr>
          <w:ilvl w:val="0"/>
          <w:numId w:val="19"/>
        </w:numPr>
        <w:spacing w:after="0" w:line="240" w:lineRule="auto"/>
        <w:ind w:left="714" w:hanging="357"/>
        <w:rPr>
          <w:rFonts w:ascii="Verdana" w:hAnsi="Verdana"/>
        </w:rPr>
      </w:pPr>
      <w:r w:rsidRPr="00475592">
        <w:rPr>
          <w:rFonts w:ascii="Verdana" w:hAnsi="Verdana"/>
        </w:rPr>
        <w:t>W</w:t>
      </w:r>
      <w:r w:rsidR="00990536" w:rsidRPr="00475592">
        <w:rPr>
          <w:rFonts w:ascii="Verdana" w:hAnsi="Verdana"/>
        </w:rPr>
        <w:t>ider school context</w:t>
      </w:r>
    </w:p>
    <w:p w14:paraId="6236D727" w14:textId="77777777" w:rsidR="007973C9" w:rsidRPr="00475592" w:rsidRDefault="007973C9" w:rsidP="007973C9">
      <w:pPr>
        <w:spacing w:after="0" w:line="240" w:lineRule="auto"/>
        <w:rPr>
          <w:rFonts w:ascii="Verdana" w:hAnsi="Verdana"/>
        </w:rPr>
      </w:pPr>
    </w:p>
    <w:p w14:paraId="29C66CBD" w14:textId="5C0DD4D9" w:rsidR="00253079" w:rsidRPr="00475592" w:rsidRDefault="00990536" w:rsidP="00253079">
      <w:pPr>
        <w:spacing w:after="0" w:line="240" w:lineRule="auto"/>
        <w:rPr>
          <w:rFonts w:ascii="Verdana" w:hAnsi="Verdana"/>
        </w:rPr>
      </w:pPr>
      <w:r w:rsidRPr="00475592">
        <w:rPr>
          <w:rFonts w:ascii="Verdana" w:hAnsi="Verdana"/>
        </w:rPr>
        <w:t xml:space="preserve">These </w:t>
      </w:r>
      <w:r w:rsidR="00736AF7" w:rsidRPr="00475592">
        <w:rPr>
          <w:rFonts w:ascii="Verdana" w:hAnsi="Verdana"/>
        </w:rPr>
        <w:t>factors</w:t>
      </w:r>
      <w:r w:rsidRPr="00475592">
        <w:rPr>
          <w:rFonts w:ascii="Verdana" w:hAnsi="Verdana"/>
        </w:rPr>
        <w:t xml:space="preserve"> are</w:t>
      </w:r>
      <w:r w:rsidR="00736AF7" w:rsidRPr="00475592">
        <w:rPr>
          <w:rFonts w:ascii="Verdana" w:hAnsi="Verdana"/>
        </w:rPr>
        <w:t xml:space="preserve"> examples only</w:t>
      </w:r>
      <w:r w:rsidRPr="00475592">
        <w:rPr>
          <w:rFonts w:ascii="Verdana" w:hAnsi="Verdana"/>
        </w:rPr>
        <w:t>, are not intended to provide an exhaustive list, and may not apply to all appointments.</w:t>
      </w:r>
    </w:p>
    <w:p w14:paraId="3C860E75" w14:textId="3B8CF602" w:rsidR="00990536" w:rsidRPr="00475592" w:rsidRDefault="00990536" w:rsidP="00253079">
      <w:pPr>
        <w:spacing w:after="0" w:line="240" w:lineRule="auto"/>
        <w:rPr>
          <w:rFonts w:ascii="Verdana" w:hAnsi="Verdana"/>
        </w:rPr>
      </w:pPr>
      <w:r w:rsidRPr="00475592">
        <w:rPr>
          <w:rFonts w:ascii="Verdana" w:hAnsi="Verdana"/>
        </w:rPr>
        <w:t xml:space="preserve"> </w:t>
      </w:r>
    </w:p>
    <w:p w14:paraId="7DE56A67" w14:textId="328C837C" w:rsidR="007C3D08" w:rsidRPr="00475592" w:rsidRDefault="008C57BF" w:rsidP="00980AB4">
      <w:pPr>
        <w:pStyle w:val="Default"/>
        <w:rPr>
          <w:rFonts w:ascii="Verdana" w:hAnsi="Verdana"/>
          <w:sz w:val="22"/>
          <w:szCs w:val="22"/>
        </w:rPr>
      </w:pPr>
      <w:r w:rsidRPr="00475592">
        <w:rPr>
          <w:rFonts w:ascii="Verdana" w:hAnsi="Verdana"/>
          <w:b/>
          <w:bCs/>
          <w:sz w:val="22"/>
          <w:szCs w:val="22"/>
        </w:rPr>
        <w:t>Note:</w:t>
      </w:r>
      <w:r w:rsidRPr="00475592">
        <w:rPr>
          <w:rFonts w:ascii="Verdana" w:hAnsi="Verdana"/>
          <w:sz w:val="22"/>
          <w:szCs w:val="22"/>
        </w:rPr>
        <w:t xml:space="preserve"> further information is available to school governors in the booklet published by Governor</w:t>
      </w:r>
      <w:r w:rsidR="009500EE" w:rsidRPr="00475592">
        <w:rPr>
          <w:rFonts w:ascii="Verdana" w:hAnsi="Verdana"/>
          <w:sz w:val="22"/>
          <w:szCs w:val="22"/>
        </w:rPr>
        <w:t>s</w:t>
      </w:r>
      <w:r w:rsidRPr="00475592">
        <w:rPr>
          <w:rFonts w:ascii="Verdana" w:hAnsi="Verdana"/>
          <w:sz w:val="22"/>
          <w:szCs w:val="22"/>
        </w:rPr>
        <w:t xml:space="preserve"> Services titled</w:t>
      </w:r>
      <w:r w:rsidRPr="00475592">
        <w:rPr>
          <w:sz w:val="22"/>
          <w:szCs w:val="22"/>
        </w:rPr>
        <w:t xml:space="preserve"> </w:t>
      </w:r>
      <w:r w:rsidRPr="00475592">
        <w:rPr>
          <w:rFonts w:ascii="Verdana" w:hAnsi="Verdana"/>
          <w:sz w:val="22"/>
          <w:szCs w:val="22"/>
        </w:rPr>
        <w:t xml:space="preserve">‘Determining Pay </w:t>
      </w:r>
      <w:r w:rsidR="00736AF7" w:rsidRPr="00475592">
        <w:rPr>
          <w:rFonts w:ascii="Verdana" w:hAnsi="Verdana"/>
          <w:sz w:val="22"/>
          <w:szCs w:val="22"/>
        </w:rPr>
        <w:t>o</w:t>
      </w:r>
      <w:r w:rsidRPr="00475592">
        <w:rPr>
          <w:rFonts w:ascii="Verdana" w:hAnsi="Verdana"/>
          <w:sz w:val="22"/>
          <w:szCs w:val="22"/>
        </w:rPr>
        <w:t xml:space="preserve">f Headteachers </w:t>
      </w:r>
      <w:r w:rsidR="00736AF7" w:rsidRPr="00475592">
        <w:rPr>
          <w:rFonts w:ascii="Verdana" w:hAnsi="Verdana"/>
          <w:sz w:val="22"/>
          <w:szCs w:val="22"/>
        </w:rPr>
        <w:t>a</w:t>
      </w:r>
      <w:r w:rsidRPr="00475592">
        <w:rPr>
          <w:rFonts w:ascii="Verdana" w:hAnsi="Verdana"/>
          <w:sz w:val="22"/>
          <w:szCs w:val="22"/>
        </w:rPr>
        <w:t xml:space="preserve">nd Deputies West Sussex Guidance </w:t>
      </w:r>
      <w:r w:rsidR="00736AF7" w:rsidRPr="00475592">
        <w:rPr>
          <w:rFonts w:ascii="Verdana" w:hAnsi="Verdana"/>
          <w:sz w:val="22"/>
          <w:szCs w:val="22"/>
        </w:rPr>
        <w:t>f</w:t>
      </w:r>
      <w:r w:rsidRPr="00475592">
        <w:rPr>
          <w:rFonts w:ascii="Verdana" w:hAnsi="Verdana"/>
          <w:sz w:val="22"/>
          <w:szCs w:val="22"/>
        </w:rPr>
        <w:t xml:space="preserve">or Governors’. It is available on West Sussex Services for </w:t>
      </w:r>
      <w:r w:rsidR="008D4857" w:rsidRPr="00475592">
        <w:rPr>
          <w:rFonts w:ascii="Verdana" w:hAnsi="Verdana"/>
          <w:sz w:val="22"/>
          <w:szCs w:val="22"/>
        </w:rPr>
        <w:t>Education</w:t>
      </w:r>
      <w:r w:rsidRPr="00475592">
        <w:rPr>
          <w:rFonts w:ascii="Verdana" w:hAnsi="Verdana"/>
          <w:sz w:val="22"/>
          <w:szCs w:val="22"/>
        </w:rPr>
        <w:t>.</w:t>
      </w:r>
    </w:p>
    <w:p w14:paraId="0518FBDB" w14:textId="77777777" w:rsidR="00980AB4" w:rsidRPr="00475592" w:rsidRDefault="00980AB4" w:rsidP="00980AB4">
      <w:pPr>
        <w:pStyle w:val="Default"/>
        <w:rPr>
          <w:sz w:val="22"/>
          <w:szCs w:val="22"/>
        </w:rPr>
      </w:pPr>
    </w:p>
    <w:p w14:paraId="09C8278C" w14:textId="25F22E5B" w:rsidR="00980AB4" w:rsidRPr="00475592" w:rsidRDefault="00A05070" w:rsidP="00980AB4">
      <w:pPr>
        <w:pStyle w:val="Heading2"/>
        <w:spacing w:before="0" w:after="0"/>
        <w:rPr>
          <w:rFonts w:ascii="Corbel" w:hAnsi="Corbel" w:cs="Arial"/>
          <w:color w:val="0070C0"/>
          <w:sz w:val="36"/>
          <w:szCs w:val="36"/>
        </w:rPr>
      </w:pPr>
      <w:r w:rsidRPr="00475592">
        <w:rPr>
          <w:rFonts w:ascii="Corbel" w:hAnsi="Corbel"/>
          <w:color w:val="0070C0"/>
          <w:sz w:val="36"/>
          <w:szCs w:val="36"/>
        </w:rPr>
        <w:t>6</w:t>
      </w:r>
      <w:r w:rsidR="00980AB4" w:rsidRPr="00475592">
        <w:rPr>
          <w:rFonts w:ascii="Corbel" w:eastAsia="Calibri" w:hAnsi="Corbel"/>
          <w:color w:val="0070C0"/>
          <w:sz w:val="36"/>
          <w:szCs w:val="36"/>
        </w:rPr>
        <w:t xml:space="preserve">. </w:t>
      </w:r>
      <w:r w:rsidR="008665F9" w:rsidRPr="00475592">
        <w:rPr>
          <w:rFonts w:ascii="Corbel" w:hAnsi="Corbel"/>
          <w:color w:val="0070C0"/>
          <w:sz w:val="36"/>
          <w:szCs w:val="36"/>
        </w:rPr>
        <w:t xml:space="preserve">Appraisal and </w:t>
      </w:r>
      <w:r w:rsidR="00980AB4" w:rsidRPr="00475592">
        <w:rPr>
          <w:rFonts w:ascii="Corbel" w:hAnsi="Corbel"/>
          <w:color w:val="0070C0"/>
          <w:sz w:val="36"/>
          <w:szCs w:val="36"/>
        </w:rPr>
        <w:t>Pay Progression</w:t>
      </w:r>
    </w:p>
    <w:p w14:paraId="652FF1B1" w14:textId="01167F17" w:rsidR="00990536" w:rsidRPr="00475592" w:rsidRDefault="00990536" w:rsidP="00565190">
      <w:pPr>
        <w:widowControl w:val="0"/>
        <w:overflowPunct w:val="0"/>
        <w:autoSpaceDE w:val="0"/>
        <w:autoSpaceDN w:val="0"/>
        <w:adjustRightInd w:val="0"/>
        <w:spacing w:after="0" w:line="240" w:lineRule="auto"/>
        <w:ind w:right="40"/>
        <w:rPr>
          <w:rFonts w:ascii="Verdana" w:hAnsi="Verdana" w:cs="Arial"/>
        </w:rPr>
      </w:pPr>
      <w:r w:rsidRPr="00475592">
        <w:rPr>
          <w:rFonts w:ascii="Verdana" w:hAnsi="Verdana" w:cs="Arial"/>
        </w:rPr>
        <w:t xml:space="preserve">In this school all teachers can expect to receive regular, constructive feedback on their performance </w:t>
      </w:r>
      <w:r w:rsidR="00B0601A" w:rsidRPr="00475592">
        <w:rPr>
          <w:rFonts w:ascii="Verdana" w:hAnsi="Verdana" w:cs="Arial"/>
        </w:rPr>
        <w:t xml:space="preserve">and development </w:t>
      </w:r>
      <w:r w:rsidRPr="00475592">
        <w:rPr>
          <w:rFonts w:ascii="Verdana" w:hAnsi="Verdana" w:cs="Arial"/>
        </w:rPr>
        <w:t xml:space="preserve">and are subject to annual appraisal that recognises their strengths, informs plans for their future development, and helps to enhance their professional practice. The arrangements for teacher appraisal are set out in the school’s </w:t>
      </w:r>
      <w:r w:rsidR="00595946" w:rsidRPr="00475592">
        <w:rPr>
          <w:rFonts w:ascii="Verdana" w:hAnsi="Verdana" w:cs="Arial"/>
        </w:rPr>
        <w:t>Appraisal Policy</w:t>
      </w:r>
      <w:r w:rsidR="00B0601A" w:rsidRPr="00475592">
        <w:rPr>
          <w:rFonts w:ascii="Verdana" w:hAnsi="Verdana" w:cs="Arial"/>
        </w:rPr>
        <w:t>.</w:t>
      </w:r>
    </w:p>
    <w:p w14:paraId="61F6EEC4" w14:textId="77777777" w:rsidR="00C04EEC" w:rsidRPr="00475592" w:rsidRDefault="00C04EEC" w:rsidP="00565190">
      <w:pPr>
        <w:widowControl w:val="0"/>
        <w:overflowPunct w:val="0"/>
        <w:autoSpaceDE w:val="0"/>
        <w:autoSpaceDN w:val="0"/>
        <w:adjustRightInd w:val="0"/>
        <w:spacing w:after="0" w:line="240" w:lineRule="auto"/>
        <w:ind w:right="40"/>
        <w:rPr>
          <w:rFonts w:ascii="Verdana" w:hAnsi="Verdana" w:cs="Arial"/>
        </w:rPr>
      </w:pPr>
    </w:p>
    <w:p w14:paraId="6C934358" w14:textId="6D807481" w:rsidR="00EC0D19" w:rsidRPr="00475592" w:rsidRDefault="00EC0D19" w:rsidP="00565190">
      <w:pPr>
        <w:widowControl w:val="0"/>
        <w:overflowPunct w:val="0"/>
        <w:autoSpaceDE w:val="0"/>
        <w:autoSpaceDN w:val="0"/>
        <w:adjustRightInd w:val="0"/>
        <w:spacing w:after="0" w:line="240" w:lineRule="auto"/>
        <w:ind w:right="40"/>
        <w:rPr>
          <w:rFonts w:ascii="Verdana" w:hAnsi="Verdana" w:cs="Arial"/>
        </w:rPr>
      </w:pPr>
      <w:r w:rsidRPr="00475592">
        <w:rPr>
          <w:rFonts w:ascii="Verdana" w:hAnsi="Verdana" w:cs="Arial"/>
        </w:rPr>
        <w:t xml:space="preserve">The Governing Body must consider annually </w:t>
      </w:r>
      <w:proofErr w:type="gramStart"/>
      <w:r w:rsidRPr="00475592">
        <w:rPr>
          <w:rFonts w:ascii="Verdana" w:hAnsi="Verdana" w:cs="Arial"/>
        </w:rPr>
        <w:t>whether or not</w:t>
      </w:r>
      <w:proofErr w:type="gramEnd"/>
      <w:r w:rsidRPr="00475592">
        <w:rPr>
          <w:rFonts w:ascii="Verdana" w:hAnsi="Verdana" w:cs="Arial"/>
        </w:rPr>
        <w:t xml:space="preserve"> to increase the salary of teachers who have completed a year of employment since the previous annual pay determination and, if so, to what salary within the relevant pay ranges set out in Appendix 1.</w:t>
      </w:r>
    </w:p>
    <w:p w14:paraId="59774D52" w14:textId="77777777" w:rsidR="00EC0D19" w:rsidRPr="00475592" w:rsidRDefault="00EC0D19" w:rsidP="00565190">
      <w:pPr>
        <w:widowControl w:val="0"/>
        <w:overflowPunct w:val="0"/>
        <w:autoSpaceDE w:val="0"/>
        <w:autoSpaceDN w:val="0"/>
        <w:adjustRightInd w:val="0"/>
        <w:spacing w:after="0" w:line="240" w:lineRule="auto"/>
        <w:ind w:right="40"/>
        <w:rPr>
          <w:rFonts w:ascii="Verdana" w:hAnsi="Verdana" w:cs="Arial"/>
        </w:rPr>
      </w:pPr>
    </w:p>
    <w:p w14:paraId="10CA7720" w14:textId="30B1A930" w:rsidR="00EC0D19" w:rsidRPr="00475592" w:rsidRDefault="00EC0D19" w:rsidP="00565190">
      <w:pPr>
        <w:widowControl w:val="0"/>
        <w:overflowPunct w:val="0"/>
        <w:autoSpaceDE w:val="0"/>
        <w:autoSpaceDN w:val="0"/>
        <w:adjustRightInd w:val="0"/>
        <w:spacing w:after="0" w:line="240" w:lineRule="auto"/>
        <w:ind w:right="40"/>
        <w:rPr>
          <w:rFonts w:ascii="Verdana" w:hAnsi="Verdana" w:cs="Arial"/>
        </w:rPr>
      </w:pPr>
      <w:r w:rsidRPr="00475592">
        <w:rPr>
          <w:rFonts w:ascii="Verdana" w:hAnsi="Verdana" w:cs="Arial"/>
        </w:rPr>
        <w:t>The Governing Body must decide how pay progression will be determined</w:t>
      </w:r>
      <w:r w:rsidR="00FC1489" w:rsidRPr="00475592">
        <w:rPr>
          <w:rFonts w:ascii="Verdana" w:hAnsi="Verdana" w:cs="Arial"/>
        </w:rPr>
        <w:t>.</w:t>
      </w:r>
      <w:r w:rsidRPr="00475592">
        <w:rPr>
          <w:rFonts w:ascii="Verdana" w:hAnsi="Verdana" w:cs="Arial"/>
        </w:rPr>
        <w:t xml:space="preserve"> </w:t>
      </w:r>
    </w:p>
    <w:p w14:paraId="2CC29A1B" w14:textId="77777777" w:rsidR="00EC0D19" w:rsidRPr="00475592" w:rsidRDefault="00EC0D19" w:rsidP="00565190">
      <w:pPr>
        <w:widowControl w:val="0"/>
        <w:overflowPunct w:val="0"/>
        <w:autoSpaceDE w:val="0"/>
        <w:autoSpaceDN w:val="0"/>
        <w:adjustRightInd w:val="0"/>
        <w:spacing w:after="0" w:line="240" w:lineRule="auto"/>
        <w:ind w:right="40"/>
        <w:rPr>
          <w:rFonts w:ascii="Verdana" w:hAnsi="Verdana" w:cs="Arial"/>
        </w:rPr>
      </w:pPr>
    </w:p>
    <w:p w14:paraId="28009F5E" w14:textId="09E2C696" w:rsidR="00EC0D19" w:rsidRPr="00475592" w:rsidRDefault="00483DB1" w:rsidP="00483DB1">
      <w:pPr>
        <w:widowControl w:val="0"/>
        <w:overflowPunct w:val="0"/>
        <w:autoSpaceDE w:val="0"/>
        <w:autoSpaceDN w:val="0"/>
        <w:adjustRightInd w:val="0"/>
        <w:spacing w:after="0" w:line="240" w:lineRule="auto"/>
        <w:ind w:right="40"/>
        <w:rPr>
          <w:rFonts w:ascii="Verdana" w:hAnsi="Verdana"/>
        </w:rPr>
      </w:pPr>
      <w:bookmarkStart w:id="2" w:name="_Hlk178755919"/>
      <w:r w:rsidRPr="00475592">
        <w:t>A</w:t>
      </w:r>
      <w:r w:rsidR="00EC0D19" w:rsidRPr="00475592">
        <w:rPr>
          <w:rFonts w:ascii="Verdana" w:hAnsi="Verdana"/>
        </w:rPr>
        <w:t xml:space="preserve"> written pay recommendation is required for every teacher following the outcome of the </w:t>
      </w:r>
      <w:proofErr w:type="gramStart"/>
      <w:r w:rsidR="00EC0D19" w:rsidRPr="00475592">
        <w:rPr>
          <w:rFonts w:ascii="Verdana" w:hAnsi="Verdana"/>
        </w:rPr>
        <w:t>school‘</w:t>
      </w:r>
      <w:proofErr w:type="gramEnd"/>
      <w:r w:rsidR="00EC0D19" w:rsidRPr="00475592">
        <w:rPr>
          <w:rFonts w:ascii="Verdana" w:hAnsi="Verdana"/>
        </w:rPr>
        <w:t>s appraisal arrangements as set out in the Appraisal Policy</w:t>
      </w:r>
      <w:r w:rsidR="00FC1489" w:rsidRPr="00475592">
        <w:rPr>
          <w:rFonts w:ascii="Verdana" w:hAnsi="Verdana"/>
        </w:rPr>
        <w:t>.</w:t>
      </w:r>
    </w:p>
    <w:bookmarkEnd w:id="2"/>
    <w:p w14:paraId="17AC58BC" w14:textId="77777777" w:rsidR="00FC1489" w:rsidRPr="00475592" w:rsidRDefault="00FC1489" w:rsidP="00483DB1">
      <w:pPr>
        <w:widowControl w:val="0"/>
        <w:overflowPunct w:val="0"/>
        <w:autoSpaceDE w:val="0"/>
        <w:autoSpaceDN w:val="0"/>
        <w:adjustRightInd w:val="0"/>
        <w:spacing w:after="0" w:line="240" w:lineRule="auto"/>
        <w:ind w:right="40"/>
        <w:rPr>
          <w:rFonts w:ascii="Verdana" w:hAnsi="Verdana"/>
        </w:rPr>
      </w:pPr>
    </w:p>
    <w:p w14:paraId="381E2989" w14:textId="37DC8D08" w:rsidR="00C04EEC" w:rsidRPr="00475592" w:rsidRDefault="00FC1489" w:rsidP="00FC1489">
      <w:pPr>
        <w:widowControl w:val="0"/>
        <w:overflowPunct w:val="0"/>
        <w:autoSpaceDE w:val="0"/>
        <w:autoSpaceDN w:val="0"/>
        <w:adjustRightInd w:val="0"/>
        <w:spacing w:after="0" w:line="240" w:lineRule="auto"/>
        <w:ind w:right="40"/>
        <w:rPr>
          <w:rFonts w:ascii="Verdana" w:hAnsi="Verdana"/>
        </w:rPr>
      </w:pPr>
      <w:r w:rsidRPr="00475592">
        <w:rPr>
          <w:rFonts w:ascii="Verdana" w:hAnsi="Verdana" w:cs="Arial"/>
        </w:rPr>
        <w:t>P</w:t>
      </w:r>
      <w:r w:rsidR="00EC0D19" w:rsidRPr="00475592">
        <w:rPr>
          <w:rFonts w:ascii="Verdana" w:hAnsi="Verdana" w:cs="Arial"/>
        </w:rPr>
        <w:t>ay progression must be awarded</w:t>
      </w:r>
      <w:r w:rsidR="00B16E68" w:rsidRPr="00475592">
        <w:rPr>
          <w:rFonts w:ascii="Verdana" w:hAnsi="Verdana" w:cs="Arial"/>
        </w:rPr>
        <w:t xml:space="preserve"> and t</w:t>
      </w:r>
      <w:r w:rsidR="00C04EEC" w:rsidRPr="00475592">
        <w:rPr>
          <w:rFonts w:ascii="Verdana" w:hAnsi="Verdana"/>
        </w:rPr>
        <w:t>he criteria this school will use when making decisions on pay progressions are:</w:t>
      </w:r>
    </w:p>
    <w:p w14:paraId="16E6CDA7" w14:textId="77777777" w:rsidR="00C04EEC" w:rsidRPr="00475592" w:rsidRDefault="00C04EEC" w:rsidP="00565190">
      <w:pPr>
        <w:widowControl w:val="0"/>
        <w:overflowPunct w:val="0"/>
        <w:autoSpaceDE w:val="0"/>
        <w:autoSpaceDN w:val="0"/>
        <w:adjustRightInd w:val="0"/>
        <w:spacing w:after="0" w:line="240" w:lineRule="auto"/>
        <w:ind w:right="40"/>
        <w:rPr>
          <w:rFonts w:ascii="Verdana" w:hAnsi="Verdana"/>
        </w:rPr>
      </w:pPr>
    </w:p>
    <w:p w14:paraId="6F4AC8DE" w14:textId="2FAFFFC0" w:rsidR="00C04EEC" w:rsidRPr="00475592" w:rsidRDefault="007064AC" w:rsidP="00565190">
      <w:pPr>
        <w:widowControl w:val="0"/>
        <w:overflowPunct w:val="0"/>
        <w:autoSpaceDE w:val="0"/>
        <w:autoSpaceDN w:val="0"/>
        <w:adjustRightInd w:val="0"/>
        <w:spacing w:after="0" w:line="240" w:lineRule="auto"/>
        <w:ind w:right="40"/>
        <w:rPr>
          <w:rFonts w:ascii="Verdana" w:hAnsi="Verdana"/>
        </w:rPr>
      </w:pPr>
      <w:r w:rsidRPr="00475592">
        <w:rPr>
          <w:rFonts w:ascii="Verdana" w:hAnsi="Verdana"/>
        </w:rPr>
        <w:t xml:space="preserve">Following the changes introduced in the 2024 STPCD, this school chose to retain performance related pay. </w:t>
      </w:r>
      <w:r w:rsidR="00C04EEC" w:rsidRPr="00475592">
        <w:rPr>
          <w:rFonts w:ascii="Verdana" w:hAnsi="Verdana"/>
        </w:rPr>
        <w:t>Following an individual teacher’s annual appraisal and, subject to the provisions of th</w:t>
      </w:r>
      <w:r w:rsidRPr="00475592">
        <w:rPr>
          <w:rFonts w:ascii="Verdana" w:hAnsi="Verdana"/>
        </w:rPr>
        <w:t xml:space="preserve">is </w:t>
      </w:r>
      <w:r w:rsidR="00C04EEC" w:rsidRPr="00475592">
        <w:rPr>
          <w:rFonts w:ascii="Verdana" w:hAnsi="Verdana"/>
        </w:rPr>
        <w:t xml:space="preserve">pay policy, </w:t>
      </w:r>
      <w:r w:rsidRPr="00475592">
        <w:rPr>
          <w:rFonts w:ascii="Verdana" w:hAnsi="Verdana"/>
        </w:rPr>
        <w:t>teachers</w:t>
      </w:r>
      <w:r w:rsidR="00C04EEC" w:rsidRPr="00475592">
        <w:rPr>
          <w:rFonts w:ascii="Verdana" w:hAnsi="Verdana"/>
        </w:rPr>
        <w:t xml:space="preserve"> should expect to receive annual pay progression within their pay range, subject to successful </w:t>
      </w:r>
      <w:r w:rsidR="00C04EEC" w:rsidRPr="00475592">
        <w:rPr>
          <w:rFonts w:ascii="Verdana" w:hAnsi="Verdana"/>
        </w:rPr>
        <w:lastRenderedPageBreak/>
        <w:t>performance</w:t>
      </w:r>
      <w:r w:rsidR="00654CBB" w:rsidRPr="00475592">
        <w:rPr>
          <w:rFonts w:ascii="Verdana" w:hAnsi="Verdana"/>
        </w:rPr>
        <w:t xml:space="preserve"> as defined in Appendix 3</w:t>
      </w:r>
      <w:r w:rsidR="00475CED" w:rsidRPr="00475592">
        <w:rPr>
          <w:rFonts w:ascii="Verdana" w:hAnsi="Verdana"/>
        </w:rPr>
        <w:t xml:space="preserve"> of this pay policy</w:t>
      </w:r>
      <w:r w:rsidR="00C04EEC" w:rsidRPr="00475592">
        <w:rPr>
          <w:rFonts w:ascii="Verdana" w:hAnsi="Verdana"/>
        </w:rPr>
        <w:t>. Pay progression will not be withheld for reasons other than performance.</w:t>
      </w:r>
    </w:p>
    <w:p w14:paraId="7B58124D" w14:textId="77777777" w:rsidR="00990536" w:rsidRPr="00475592" w:rsidRDefault="00990536" w:rsidP="00565190">
      <w:pPr>
        <w:widowControl w:val="0"/>
        <w:autoSpaceDE w:val="0"/>
        <w:autoSpaceDN w:val="0"/>
        <w:adjustRightInd w:val="0"/>
        <w:spacing w:after="0" w:line="240" w:lineRule="auto"/>
        <w:rPr>
          <w:rFonts w:ascii="Verdana" w:hAnsi="Verdana"/>
        </w:rPr>
      </w:pPr>
    </w:p>
    <w:p w14:paraId="7C01B515" w14:textId="6E51699C" w:rsidR="00FC1489" w:rsidRPr="00475592" w:rsidRDefault="00FC1489" w:rsidP="00C46688">
      <w:pPr>
        <w:widowControl w:val="0"/>
        <w:overflowPunct w:val="0"/>
        <w:autoSpaceDE w:val="0"/>
        <w:autoSpaceDN w:val="0"/>
        <w:adjustRightInd w:val="0"/>
        <w:spacing w:after="0" w:line="240" w:lineRule="auto"/>
        <w:rPr>
          <w:rFonts w:ascii="Verdana" w:hAnsi="Verdana" w:cs="Arial"/>
        </w:rPr>
      </w:pPr>
      <w:r w:rsidRPr="00475592">
        <w:rPr>
          <w:rFonts w:ascii="Verdana" w:hAnsi="Verdana" w:cs="Arial"/>
        </w:rPr>
        <w:t xml:space="preserve">In the case of Early Career Teachers (ECTs), the Governing Body must determine their performance and any pay recommendation by means of the </w:t>
      </w:r>
      <w:hyperlink r:id="rId17" w:history="1">
        <w:r w:rsidRPr="00475592">
          <w:rPr>
            <w:rStyle w:val="Hyperlink"/>
            <w:rFonts w:ascii="Verdana" w:hAnsi="Verdana" w:cs="Arial"/>
            <w:color w:val="0070C0"/>
          </w:rPr>
          <w:t>statutory induction process</w:t>
        </w:r>
      </w:hyperlink>
      <w:r w:rsidRPr="00475592">
        <w:rPr>
          <w:rFonts w:ascii="Verdana" w:hAnsi="Verdana" w:cs="Arial"/>
        </w:rPr>
        <w:t xml:space="preserve"> set out in the Education (Induction Arrangements for School Teachers) (England) Regulations 2012. </w:t>
      </w:r>
    </w:p>
    <w:p w14:paraId="02DA40A3" w14:textId="77777777" w:rsidR="00C46688" w:rsidRPr="00475592" w:rsidRDefault="00C46688" w:rsidP="00C46688">
      <w:pPr>
        <w:widowControl w:val="0"/>
        <w:overflowPunct w:val="0"/>
        <w:autoSpaceDE w:val="0"/>
        <w:autoSpaceDN w:val="0"/>
        <w:adjustRightInd w:val="0"/>
        <w:spacing w:after="0" w:line="240" w:lineRule="auto"/>
        <w:rPr>
          <w:rFonts w:ascii="Verdana" w:hAnsi="Verdana" w:cs="Arial"/>
        </w:rPr>
      </w:pPr>
    </w:p>
    <w:p w14:paraId="7BD24A33" w14:textId="3C4D4775" w:rsidR="00BD0279" w:rsidRPr="00475592" w:rsidRDefault="00A05070" w:rsidP="00C46688">
      <w:pPr>
        <w:pStyle w:val="Heading2"/>
        <w:spacing w:before="0" w:after="0"/>
        <w:rPr>
          <w:rFonts w:ascii="Corbel" w:hAnsi="Corbel"/>
          <w:color w:val="0070C0"/>
          <w:sz w:val="36"/>
          <w:szCs w:val="36"/>
        </w:rPr>
      </w:pPr>
      <w:bookmarkStart w:id="3" w:name="page45"/>
      <w:bookmarkEnd w:id="3"/>
      <w:r w:rsidRPr="00475592">
        <w:rPr>
          <w:rFonts w:ascii="Corbel" w:hAnsi="Corbel"/>
          <w:color w:val="0070C0"/>
          <w:sz w:val="36"/>
          <w:szCs w:val="36"/>
        </w:rPr>
        <w:t>7</w:t>
      </w:r>
      <w:r w:rsidR="00CF5393" w:rsidRPr="00475592">
        <w:rPr>
          <w:rFonts w:ascii="Corbel" w:hAnsi="Corbel"/>
          <w:color w:val="0070C0"/>
          <w:sz w:val="36"/>
          <w:szCs w:val="36"/>
        </w:rPr>
        <w:t xml:space="preserve">. </w:t>
      </w:r>
      <w:r w:rsidR="00BD0279" w:rsidRPr="00475592">
        <w:rPr>
          <w:rFonts w:ascii="Corbel" w:hAnsi="Corbel"/>
          <w:color w:val="0070C0"/>
          <w:sz w:val="36"/>
          <w:szCs w:val="36"/>
        </w:rPr>
        <w:t>M</w:t>
      </w:r>
      <w:r w:rsidR="00C31159" w:rsidRPr="00475592">
        <w:rPr>
          <w:rFonts w:ascii="Corbel" w:hAnsi="Corbel"/>
          <w:color w:val="0070C0"/>
          <w:sz w:val="36"/>
          <w:szCs w:val="36"/>
        </w:rPr>
        <w:t xml:space="preserve">ovement </w:t>
      </w:r>
      <w:r w:rsidR="00275EE0" w:rsidRPr="00475592">
        <w:rPr>
          <w:rFonts w:ascii="Corbel" w:hAnsi="Corbel"/>
          <w:color w:val="0070C0"/>
          <w:sz w:val="36"/>
          <w:szCs w:val="36"/>
        </w:rPr>
        <w:t>t</w:t>
      </w:r>
      <w:r w:rsidR="00C31159" w:rsidRPr="00475592">
        <w:rPr>
          <w:rFonts w:ascii="Corbel" w:hAnsi="Corbel"/>
          <w:color w:val="0070C0"/>
          <w:sz w:val="36"/>
          <w:szCs w:val="36"/>
        </w:rPr>
        <w:t xml:space="preserve">o </w:t>
      </w:r>
      <w:r w:rsidR="00275EE0" w:rsidRPr="00475592">
        <w:rPr>
          <w:rFonts w:ascii="Corbel" w:hAnsi="Corbel"/>
          <w:color w:val="0070C0"/>
          <w:sz w:val="36"/>
          <w:szCs w:val="36"/>
        </w:rPr>
        <w:t>t</w:t>
      </w:r>
      <w:r w:rsidR="00C31159" w:rsidRPr="00475592">
        <w:rPr>
          <w:rFonts w:ascii="Corbel" w:hAnsi="Corbel"/>
          <w:color w:val="0070C0"/>
          <w:sz w:val="36"/>
          <w:szCs w:val="36"/>
        </w:rPr>
        <w:t>he Upper Pay Range</w:t>
      </w:r>
      <w:r w:rsidR="00493325" w:rsidRPr="00475592">
        <w:rPr>
          <w:rFonts w:ascii="Corbel" w:hAnsi="Corbel"/>
          <w:color w:val="0070C0"/>
          <w:sz w:val="36"/>
          <w:szCs w:val="36"/>
        </w:rPr>
        <w:t xml:space="preserve"> </w:t>
      </w:r>
    </w:p>
    <w:p w14:paraId="31BB7A4D" w14:textId="77777777" w:rsidR="00BD0279" w:rsidRPr="00475592" w:rsidRDefault="00BD0279" w:rsidP="00C31159">
      <w:pPr>
        <w:widowControl w:val="0"/>
        <w:autoSpaceDE w:val="0"/>
        <w:autoSpaceDN w:val="0"/>
        <w:adjustRightInd w:val="0"/>
        <w:spacing w:after="0" w:line="240" w:lineRule="auto"/>
        <w:rPr>
          <w:rFonts w:ascii="Verdana" w:hAnsi="Verdana"/>
        </w:rPr>
      </w:pPr>
      <w:r w:rsidRPr="00475592">
        <w:rPr>
          <w:rFonts w:ascii="Verdana" w:hAnsi="Verdana" w:cs="Arial"/>
          <w:b/>
          <w:bCs/>
        </w:rPr>
        <w:t>Applications and Evidence</w:t>
      </w:r>
    </w:p>
    <w:p w14:paraId="004FAAF4" w14:textId="666FE25F" w:rsidR="00BD0279" w:rsidRPr="00475592" w:rsidRDefault="00BD0279" w:rsidP="00C31159">
      <w:pPr>
        <w:widowControl w:val="0"/>
        <w:overflowPunct w:val="0"/>
        <w:autoSpaceDE w:val="0"/>
        <w:autoSpaceDN w:val="0"/>
        <w:adjustRightInd w:val="0"/>
        <w:spacing w:after="0" w:line="240" w:lineRule="auto"/>
        <w:ind w:right="357"/>
        <w:rPr>
          <w:rFonts w:ascii="Verdana" w:hAnsi="Verdana" w:cs="Arial"/>
        </w:rPr>
      </w:pPr>
      <w:bookmarkStart w:id="4" w:name="_Hlk180647983"/>
      <w:r w:rsidRPr="00475592">
        <w:rPr>
          <w:rFonts w:ascii="Verdana" w:hAnsi="Verdana" w:cs="Arial"/>
        </w:rPr>
        <w:t xml:space="preserve">Any qualified teacher may apply to be paid on the </w:t>
      </w:r>
      <w:r w:rsidR="006743F1" w:rsidRPr="00475592">
        <w:rPr>
          <w:rFonts w:ascii="Verdana" w:hAnsi="Verdana" w:cs="Arial"/>
        </w:rPr>
        <w:t xml:space="preserve">Upper Pay Range </w:t>
      </w:r>
      <w:r w:rsidRPr="00475592">
        <w:rPr>
          <w:rFonts w:ascii="Verdana" w:hAnsi="Verdana" w:cs="Arial"/>
        </w:rPr>
        <w:t xml:space="preserve">and </w:t>
      </w:r>
      <w:r w:rsidR="007E3044" w:rsidRPr="00475592">
        <w:rPr>
          <w:rFonts w:ascii="Verdana" w:hAnsi="Verdana" w:cs="Arial"/>
        </w:rPr>
        <w:t xml:space="preserve">any such application must be assessed in line with this policy. </w:t>
      </w:r>
      <w:r w:rsidRPr="00475592">
        <w:rPr>
          <w:rFonts w:ascii="Verdana" w:hAnsi="Verdana" w:cs="Arial"/>
        </w:rPr>
        <w:t>It is the responsibility of the</w:t>
      </w:r>
      <w:r w:rsidRPr="00475592">
        <w:rPr>
          <w:rFonts w:ascii="Verdana" w:hAnsi="Verdana" w:cs="Arial"/>
          <w:b/>
          <w:bCs/>
        </w:rPr>
        <w:t xml:space="preserve"> </w:t>
      </w:r>
      <w:r w:rsidRPr="00475592">
        <w:rPr>
          <w:rFonts w:ascii="Verdana" w:hAnsi="Verdana" w:cs="Arial"/>
        </w:rPr>
        <w:t xml:space="preserve">teacher to decide whether they wish to apply to be paid on the </w:t>
      </w:r>
      <w:r w:rsidR="006743F1" w:rsidRPr="00475592">
        <w:rPr>
          <w:rFonts w:ascii="Verdana" w:hAnsi="Verdana" w:cs="Arial"/>
        </w:rPr>
        <w:t>Upper Pay Range</w:t>
      </w:r>
      <w:r w:rsidRPr="00475592">
        <w:rPr>
          <w:rFonts w:ascii="Verdana" w:hAnsi="Verdana" w:cs="Arial"/>
        </w:rPr>
        <w:t>.</w:t>
      </w:r>
    </w:p>
    <w:p w14:paraId="3B31AF67" w14:textId="77777777" w:rsidR="007E3044" w:rsidRPr="00475592" w:rsidRDefault="007E3044" w:rsidP="00C31159">
      <w:pPr>
        <w:widowControl w:val="0"/>
        <w:overflowPunct w:val="0"/>
        <w:autoSpaceDE w:val="0"/>
        <w:autoSpaceDN w:val="0"/>
        <w:adjustRightInd w:val="0"/>
        <w:spacing w:after="0" w:line="240" w:lineRule="auto"/>
        <w:ind w:right="357"/>
        <w:rPr>
          <w:rFonts w:ascii="Verdana" w:hAnsi="Verdana" w:cs="Arial"/>
        </w:rPr>
      </w:pPr>
    </w:p>
    <w:p w14:paraId="65791E76" w14:textId="114E8B48" w:rsidR="00AF0BFD" w:rsidRPr="00475592" w:rsidRDefault="00AF0BFD" w:rsidP="00AF0BFD">
      <w:pPr>
        <w:widowControl w:val="0"/>
        <w:overflowPunct w:val="0"/>
        <w:autoSpaceDE w:val="0"/>
        <w:autoSpaceDN w:val="0"/>
        <w:adjustRightInd w:val="0"/>
        <w:spacing w:after="0" w:line="240" w:lineRule="auto"/>
        <w:ind w:right="357"/>
        <w:rPr>
          <w:rFonts w:ascii="Verdana" w:hAnsi="Verdana" w:cs="Arial"/>
        </w:rPr>
      </w:pPr>
      <w:r w:rsidRPr="00475592">
        <w:rPr>
          <w:rFonts w:ascii="Verdana" w:hAnsi="Verdana" w:cs="Arial"/>
        </w:rPr>
        <w:t xml:space="preserve">For an application to be successful, the application must evidence to the governance board’s satisfaction that the criteria in this pay policy is met.  However, the application process and collection of evidence should be proportionate and will aim to minimise the workload for employees and for the school. </w:t>
      </w:r>
    </w:p>
    <w:bookmarkEnd w:id="4"/>
    <w:p w14:paraId="0B5DF0FD" w14:textId="77777777" w:rsidR="00BD0279" w:rsidRPr="00475592" w:rsidRDefault="00BD0279" w:rsidP="00C31159">
      <w:pPr>
        <w:widowControl w:val="0"/>
        <w:autoSpaceDE w:val="0"/>
        <w:autoSpaceDN w:val="0"/>
        <w:adjustRightInd w:val="0"/>
        <w:spacing w:after="0" w:line="240" w:lineRule="auto"/>
        <w:rPr>
          <w:rFonts w:ascii="Verdana" w:hAnsi="Verdana"/>
        </w:rPr>
      </w:pPr>
    </w:p>
    <w:p w14:paraId="1732F779" w14:textId="5FF439AE" w:rsidR="00597AA3" w:rsidRPr="00475592" w:rsidRDefault="00597AA3" w:rsidP="00597AA3">
      <w:pPr>
        <w:widowControl w:val="0"/>
        <w:autoSpaceDE w:val="0"/>
        <w:autoSpaceDN w:val="0"/>
        <w:adjustRightInd w:val="0"/>
        <w:spacing w:after="0" w:line="240" w:lineRule="auto"/>
        <w:rPr>
          <w:rFonts w:ascii="Verdana" w:hAnsi="Verdana" w:cs="Arial"/>
        </w:rPr>
      </w:pPr>
      <w:bookmarkStart w:id="5" w:name="page46"/>
      <w:bookmarkEnd w:id="5"/>
      <w:r w:rsidRPr="00475592">
        <w:rPr>
          <w:rFonts w:ascii="Verdana" w:hAnsi="Verdana" w:cs="Arial"/>
        </w:rPr>
        <w:t>Applications may be made at least once a year, during scheduled Review Meetings. It is expected that this discussion takes place at the final review in the Summer or early the following Autumn.</w:t>
      </w:r>
    </w:p>
    <w:p w14:paraId="39271AED" w14:textId="77777777" w:rsidR="00BD0279" w:rsidRPr="00475592" w:rsidRDefault="00BD0279" w:rsidP="00C31159">
      <w:pPr>
        <w:widowControl w:val="0"/>
        <w:autoSpaceDE w:val="0"/>
        <w:autoSpaceDN w:val="0"/>
        <w:adjustRightInd w:val="0"/>
        <w:spacing w:after="0" w:line="240" w:lineRule="auto"/>
        <w:rPr>
          <w:rFonts w:ascii="Verdana" w:hAnsi="Verdana"/>
        </w:rPr>
      </w:pPr>
    </w:p>
    <w:p w14:paraId="2C40CD3E" w14:textId="71D6D808" w:rsidR="00BD0279" w:rsidRPr="00475592" w:rsidRDefault="00BD0279" w:rsidP="00C31159">
      <w:pPr>
        <w:widowControl w:val="0"/>
        <w:overflowPunct w:val="0"/>
        <w:autoSpaceDE w:val="0"/>
        <w:autoSpaceDN w:val="0"/>
        <w:adjustRightInd w:val="0"/>
        <w:spacing w:after="0" w:line="240" w:lineRule="auto"/>
        <w:ind w:right="198"/>
        <w:rPr>
          <w:rFonts w:ascii="Verdana" w:hAnsi="Verdana"/>
        </w:rPr>
      </w:pPr>
      <w:r w:rsidRPr="00475592">
        <w:rPr>
          <w:rFonts w:ascii="Verdana" w:hAnsi="Verdana" w:cs="Arial"/>
        </w:rPr>
        <w:t xml:space="preserve">If a teacher is simultaneously employed at another school(s), they </w:t>
      </w:r>
      <w:r w:rsidR="00275EE0" w:rsidRPr="00475592">
        <w:rPr>
          <w:rFonts w:ascii="Verdana" w:hAnsi="Verdana" w:cs="Arial"/>
        </w:rPr>
        <w:t>should</w:t>
      </w:r>
      <w:r w:rsidRPr="00475592">
        <w:rPr>
          <w:rFonts w:ascii="Verdana" w:hAnsi="Verdana" w:cs="Arial"/>
        </w:rPr>
        <w:t xml:space="preserve"> submit separate applications if they wish to apply to be paid on the </w:t>
      </w:r>
      <w:r w:rsidR="006743F1" w:rsidRPr="00475592">
        <w:rPr>
          <w:rFonts w:ascii="Verdana" w:hAnsi="Verdana" w:cs="Arial"/>
        </w:rPr>
        <w:t xml:space="preserve">Upper Pay Range </w:t>
      </w:r>
      <w:r w:rsidRPr="00475592">
        <w:rPr>
          <w:rFonts w:ascii="Verdana" w:hAnsi="Verdana" w:cs="Arial"/>
        </w:rPr>
        <w:t xml:space="preserve">in </w:t>
      </w:r>
      <w:r w:rsidR="00275EE0" w:rsidRPr="00475592">
        <w:rPr>
          <w:rFonts w:ascii="Verdana" w:hAnsi="Verdana" w:cs="Arial"/>
        </w:rPr>
        <w:t>another</w:t>
      </w:r>
      <w:r w:rsidRPr="00475592">
        <w:rPr>
          <w:rFonts w:ascii="Verdana" w:hAnsi="Verdana" w:cs="Arial"/>
        </w:rPr>
        <w:t xml:space="preserve"> school. This school will not be bound by any pay decision made by another school.</w:t>
      </w:r>
    </w:p>
    <w:p w14:paraId="4D0E8084" w14:textId="77777777" w:rsidR="00BD0279" w:rsidRPr="00475592" w:rsidRDefault="00BD0279" w:rsidP="00C31159">
      <w:pPr>
        <w:widowControl w:val="0"/>
        <w:autoSpaceDE w:val="0"/>
        <w:autoSpaceDN w:val="0"/>
        <w:adjustRightInd w:val="0"/>
        <w:spacing w:after="0" w:line="240" w:lineRule="auto"/>
        <w:rPr>
          <w:rFonts w:ascii="Verdana" w:hAnsi="Verdana"/>
        </w:rPr>
      </w:pPr>
    </w:p>
    <w:p w14:paraId="19B3CD25" w14:textId="77777777" w:rsidR="00597AA3" w:rsidRPr="00475592" w:rsidRDefault="00BD0279" w:rsidP="00597AA3">
      <w:pPr>
        <w:widowControl w:val="0"/>
        <w:overflowPunct w:val="0"/>
        <w:autoSpaceDE w:val="0"/>
        <w:autoSpaceDN w:val="0"/>
        <w:adjustRightInd w:val="0"/>
        <w:spacing w:after="0" w:line="287" w:lineRule="auto"/>
        <w:rPr>
          <w:rFonts w:ascii="Verdana" w:hAnsi="Verdana"/>
        </w:rPr>
      </w:pPr>
      <w:r w:rsidRPr="00475592">
        <w:rPr>
          <w:rFonts w:ascii="Verdana" w:hAnsi="Verdana" w:cs="Arial"/>
        </w:rPr>
        <w:t>All applications should include the results of reviews or appraisals under the 2011 or 2012 regulations, (or, where that information is not applicable or available, a statement and summary of evidence to demonstrate that the applicant has met the assessment criteria). Applications should contain evidence from</w:t>
      </w:r>
      <w:r w:rsidR="00C31159" w:rsidRPr="00475592">
        <w:rPr>
          <w:rFonts w:ascii="Verdana" w:hAnsi="Verdana" w:cs="Arial"/>
        </w:rPr>
        <w:t xml:space="preserve"> </w:t>
      </w:r>
      <w:r w:rsidR="00597AA3" w:rsidRPr="00475592">
        <w:rPr>
          <w:rFonts w:ascii="Verdana" w:hAnsi="Verdana"/>
        </w:rPr>
        <w:t xml:space="preserve">the last two complete performance management </w:t>
      </w:r>
      <w:proofErr w:type="gramStart"/>
      <w:r w:rsidR="00597AA3" w:rsidRPr="00475592">
        <w:rPr>
          <w:rFonts w:ascii="Verdana" w:hAnsi="Verdana"/>
        </w:rPr>
        <w:t>cycles, and</w:t>
      </w:r>
      <w:proofErr w:type="gramEnd"/>
      <w:r w:rsidR="00597AA3" w:rsidRPr="00475592">
        <w:rPr>
          <w:rFonts w:ascii="Verdana" w:hAnsi="Verdana"/>
        </w:rPr>
        <w:t xml:space="preserve"> are in the form of discussion and evidence-sharing during Performance Management Review Meetings between the teacher and the appraiser. Agreement on whether a recommendation will be taken forward is expected to be agreed in the final Review Meeting in the Summer Term, however this can be discussed in other scheduled Review Meetings if appropriate.</w:t>
      </w:r>
    </w:p>
    <w:p w14:paraId="1FDF6821" w14:textId="21D1C841" w:rsidR="00BD0279" w:rsidRPr="00475592" w:rsidRDefault="00BD0279" w:rsidP="00597AA3">
      <w:pPr>
        <w:widowControl w:val="0"/>
        <w:overflowPunct w:val="0"/>
        <w:autoSpaceDE w:val="0"/>
        <w:autoSpaceDN w:val="0"/>
        <w:adjustRightInd w:val="0"/>
        <w:spacing w:after="0" w:line="240" w:lineRule="auto"/>
        <w:rPr>
          <w:rFonts w:ascii="Verdana" w:hAnsi="Verdana"/>
        </w:rPr>
      </w:pPr>
    </w:p>
    <w:p w14:paraId="58AA7328" w14:textId="77777777" w:rsidR="00BD0279" w:rsidRPr="00475592" w:rsidRDefault="00BD0279" w:rsidP="00C31159">
      <w:pPr>
        <w:widowControl w:val="0"/>
        <w:autoSpaceDE w:val="0"/>
        <w:autoSpaceDN w:val="0"/>
        <w:adjustRightInd w:val="0"/>
        <w:spacing w:after="0" w:line="240" w:lineRule="auto"/>
        <w:rPr>
          <w:rFonts w:ascii="Verdana" w:hAnsi="Verdana"/>
        </w:rPr>
      </w:pPr>
      <w:r w:rsidRPr="00475592">
        <w:rPr>
          <w:rFonts w:ascii="Verdana" w:hAnsi="Verdana" w:cs="Arial"/>
          <w:b/>
          <w:bCs/>
        </w:rPr>
        <w:t>The Assessment</w:t>
      </w:r>
    </w:p>
    <w:p w14:paraId="1E10B613" w14:textId="77777777" w:rsidR="00BD0279" w:rsidRPr="00475592" w:rsidRDefault="00BD0279" w:rsidP="00C31159">
      <w:pPr>
        <w:widowControl w:val="0"/>
        <w:overflowPunct w:val="0"/>
        <w:autoSpaceDE w:val="0"/>
        <w:autoSpaceDN w:val="0"/>
        <w:adjustRightInd w:val="0"/>
        <w:spacing w:after="0" w:line="240" w:lineRule="auto"/>
        <w:ind w:right="480"/>
        <w:rPr>
          <w:rFonts w:ascii="Verdana" w:hAnsi="Verdana"/>
        </w:rPr>
      </w:pPr>
      <w:r w:rsidRPr="00475592">
        <w:rPr>
          <w:rFonts w:ascii="Verdana" w:hAnsi="Verdana" w:cs="Arial"/>
          <w:bCs/>
        </w:rPr>
        <w:t>An application from a qualified teacher will be successful where the Governing Body is satisfied that:</w:t>
      </w:r>
    </w:p>
    <w:p w14:paraId="0225CA00" w14:textId="77777777" w:rsidR="00BD0279" w:rsidRPr="00475592" w:rsidRDefault="00BD0279" w:rsidP="00BD0279">
      <w:pPr>
        <w:widowControl w:val="0"/>
        <w:autoSpaceDE w:val="0"/>
        <w:autoSpaceDN w:val="0"/>
        <w:adjustRightInd w:val="0"/>
        <w:spacing w:after="0" w:line="125" w:lineRule="exact"/>
        <w:rPr>
          <w:rFonts w:ascii="Verdana" w:hAnsi="Verdana"/>
        </w:rPr>
      </w:pPr>
    </w:p>
    <w:p w14:paraId="1FA27DE6" w14:textId="37A95F19" w:rsidR="00BD0279" w:rsidRPr="00475592" w:rsidRDefault="00C31159" w:rsidP="00357527">
      <w:pPr>
        <w:widowControl w:val="0"/>
        <w:numPr>
          <w:ilvl w:val="0"/>
          <w:numId w:val="11"/>
        </w:numPr>
        <w:tabs>
          <w:tab w:val="clear" w:pos="720"/>
          <w:tab w:val="num" w:pos="1080"/>
        </w:tabs>
        <w:overflowPunct w:val="0"/>
        <w:autoSpaceDE w:val="0"/>
        <w:autoSpaceDN w:val="0"/>
        <w:adjustRightInd w:val="0"/>
        <w:spacing w:after="0" w:line="240" w:lineRule="auto"/>
        <w:ind w:left="1080" w:right="60" w:hanging="726"/>
        <w:jc w:val="both"/>
        <w:rPr>
          <w:rFonts w:ascii="Verdana" w:hAnsi="Verdana" w:cs="Arial"/>
          <w:bCs/>
        </w:rPr>
      </w:pPr>
      <w:r w:rsidRPr="00475592">
        <w:rPr>
          <w:rFonts w:ascii="Verdana" w:hAnsi="Verdana" w:cs="Arial"/>
          <w:bCs/>
        </w:rPr>
        <w:t>T</w:t>
      </w:r>
      <w:r w:rsidR="00BD0279" w:rsidRPr="00475592">
        <w:rPr>
          <w:rFonts w:ascii="Verdana" w:hAnsi="Verdana" w:cs="Arial"/>
          <w:bCs/>
        </w:rPr>
        <w:t xml:space="preserve">he teacher is </w:t>
      </w:r>
      <w:r w:rsidR="00BD0279" w:rsidRPr="00475592">
        <w:rPr>
          <w:rFonts w:ascii="Verdana" w:hAnsi="Verdana" w:cs="Arial"/>
          <w:b/>
        </w:rPr>
        <w:t>highly competent</w:t>
      </w:r>
      <w:r w:rsidR="00BD0279" w:rsidRPr="00475592">
        <w:rPr>
          <w:rFonts w:ascii="Verdana" w:hAnsi="Verdana" w:cs="Arial"/>
          <w:bCs/>
        </w:rPr>
        <w:t xml:space="preserve"> in all elements of the relevant standards; and </w:t>
      </w:r>
    </w:p>
    <w:p w14:paraId="37C4A411" w14:textId="068B742A" w:rsidR="00BD0279" w:rsidRPr="00475592" w:rsidRDefault="00C31159" w:rsidP="00357527">
      <w:pPr>
        <w:widowControl w:val="0"/>
        <w:numPr>
          <w:ilvl w:val="0"/>
          <w:numId w:val="11"/>
        </w:numPr>
        <w:tabs>
          <w:tab w:val="clear" w:pos="720"/>
        </w:tabs>
        <w:overflowPunct w:val="0"/>
        <w:autoSpaceDE w:val="0"/>
        <w:autoSpaceDN w:val="0"/>
        <w:adjustRightInd w:val="0"/>
        <w:spacing w:after="0" w:line="240" w:lineRule="auto"/>
        <w:ind w:left="1080" w:right="1040" w:hanging="726"/>
        <w:jc w:val="both"/>
        <w:rPr>
          <w:rFonts w:ascii="Verdana" w:hAnsi="Verdana" w:cs="Arial"/>
          <w:bCs/>
        </w:rPr>
      </w:pPr>
      <w:r w:rsidRPr="00475592">
        <w:rPr>
          <w:rFonts w:ascii="Verdana" w:hAnsi="Verdana" w:cs="Arial"/>
          <w:bCs/>
        </w:rPr>
        <w:t>T</w:t>
      </w:r>
      <w:r w:rsidR="00BD0279" w:rsidRPr="00475592">
        <w:rPr>
          <w:rFonts w:ascii="Verdana" w:hAnsi="Verdana" w:cs="Arial"/>
          <w:bCs/>
        </w:rPr>
        <w:t xml:space="preserve">he teacher’s achievements and contribution are </w:t>
      </w:r>
      <w:r w:rsidR="00BD0279" w:rsidRPr="00475592">
        <w:rPr>
          <w:rFonts w:ascii="Verdana" w:hAnsi="Verdana" w:cs="Arial"/>
          <w:b/>
        </w:rPr>
        <w:t>substantial</w:t>
      </w:r>
      <w:r w:rsidR="00BD0279" w:rsidRPr="00475592">
        <w:rPr>
          <w:rFonts w:ascii="Verdana" w:hAnsi="Verdana" w:cs="Arial"/>
          <w:bCs/>
        </w:rPr>
        <w:t xml:space="preserve"> and </w:t>
      </w:r>
      <w:r w:rsidR="00BD0279" w:rsidRPr="00475592">
        <w:rPr>
          <w:rFonts w:ascii="Verdana" w:hAnsi="Verdana" w:cs="Arial"/>
          <w:b/>
        </w:rPr>
        <w:t>sustained</w:t>
      </w:r>
      <w:r w:rsidR="00BD0279" w:rsidRPr="00475592">
        <w:rPr>
          <w:rFonts w:ascii="Verdana" w:hAnsi="Verdana" w:cs="Arial"/>
          <w:bCs/>
        </w:rPr>
        <w:t xml:space="preserve">. </w:t>
      </w:r>
    </w:p>
    <w:p w14:paraId="0DD6ECE8" w14:textId="77777777" w:rsidR="00BD0279" w:rsidRPr="00475592" w:rsidRDefault="00BD0279" w:rsidP="00BD0279">
      <w:pPr>
        <w:widowControl w:val="0"/>
        <w:autoSpaceDE w:val="0"/>
        <w:autoSpaceDN w:val="0"/>
        <w:adjustRightInd w:val="0"/>
        <w:spacing w:after="0" w:line="4" w:lineRule="exact"/>
        <w:rPr>
          <w:rFonts w:ascii="Verdana" w:hAnsi="Verdana"/>
        </w:rPr>
      </w:pPr>
    </w:p>
    <w:p w14:paraId="6552EA13" w14:textId="77777777" w:rsidR="00C31159" w:rsidRPr="00475592" w:rsidRDefault="00C31159" w:rsidP="00BD0279">
      <w:pPr>
        <w:widowControl w:val="0"/>
        <w:autoSpaceDE w:val="0"/>
        <w:autoSpaceDN w:val="0"/>
        <w:adjustRightInd w:val="0"/>
        <w:spacing w:after="0" w:line="240" w:lineRule="auto"/>
        <w:rPr>
          <w:rFonts w:ascii="Verdana" w:hAnsi="Verdana" w:cs="Arial"/>
          <w:bCs/>
        </w:rPr>
      </w:pPr>
    </w:p>
    <w:p w14:paraId="12E567A0" w14:textId="551E4339" w:rsidR="0026658C" w:rsidRPr="00475592" w:rsidRDefault="00C31159" w:rsidP="00322DEE">
      <w:pPr>
        <w:widowControl w:val="0"/>
        <w:autoSpaceDE w:val="0"/>
        <w:autoSpaceDN w:val="0"/>
        <w:adjustRightInd w:val="0"/>
        <w:spacing w:after="0" w:line="240" w:lineRule="auto"/>
        <w:rPr>
          <w:rFonts w:ascii="Verdana" w:hAnsi="Verdana"/>
        </w:rPr>
      </w:pPr>
      <w:r w:rsidRPr="00475592">
        <w:rPr>
          <w:rFonts w:ascii="Verdana" w:hAnsi="Verdana" w:cs="Arial"/>
          <w:bCs/>
        </w:rPr>
        <w:lastRenderedPageBreak/>
        <w:t xml:space="preserve">For the purposes of this pay policy, </w:t>
      </w:r>
      <w:r w:rsidR="0090159C" w:rsidRPr="00475592">
        <w:rPr>
          <w:rFonts w:ascii="Verdana" w:hAnsi="Verdana"/>
          <w:b/>
        </w:rPr>
        <w:t>‘</w:t>
      </w:r>
      <w:r w:rsidR="00357527" w:rsidRPr="00475592">
        <w:rPr>
          <w:rFonts w:ascii="Verdana" w:hAnsi="Verdana"/>
          <w:b/>
        </w:rPr>
        <w:t>h</w:t>
      </w:r>
      <w:r w:rsidR="0090159C" w:rsidRPr="00475592">
        <w:rPr>
          <w:rFonts w:ascii="Verdana" w:hAnsi="Verdana"/>
          <w:b/>
        </w:rPr>
        <w:t>ighly competent’</w:t>
      </w:r>
      <w:r w:rsidR="0090159C" w:rsidRPr="00475592">
        <w:rPr>
          <w:rFonts w:ascii="Verdana" w:hAnsi="Verdana"/>
        </w:rPr>
        <w:t xml:space="preserve"> means </w:t>
      </w:r>
      <w:r w:rsidR="00322DEE" w:rsidRPr="00475592">
        <w:rPr>
          <w:rFonts w:ascii="Verdana" w:hAnsi="Verdana"/>
        </w:rPr>
        <w:t xml:space="preserve"> </w:t>
      </w:r>
      <w:r w:rsidR="0026658C" w:rsidRPr="00475592">
        <w:rPr>
          <w:rFonts w:ascii="Verdana" w:hAnsi="Verdana"/>
        </w:rPr>
        <w:t>For example, practice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r w:rsidR="006720F3" w:rsidRPr="00475592">
        <w:rPr>
          <w:rFonts w:ascii="Verdana" w:hAnsi="Verdana"/>
        </w:rPr>
        <w:t>)</w:t>
      </w:r>
      <w:r w:rsidR="0026658C" w:rsidRPr="00475592">
        <w:rPr>
          <w:rFonts w:ascii="Verdana" w:hAnsi="Verdana"/>
        </w:rPr>
        <w:t>.</w:t>
      </w:r>
    </w:p>
    <w:p w14:paraId="44121392" w14:textId="77777777" w:rsidR="0026658C" w:rsidRPr="00475592" w:rsidRDefault="0026658C" w:rsidP="0090159C">
      <w:pPr>
        <w:spacing w:after="0"/>
        <w:rPr>
          <w:rFonts w:ascii="Verdana" w:hAnsi="Verdana"/>
        </w:rPr>
      </w:pPr>
    </w:p>
    <w:p w14:paraId="75003C72" w14:textId="0505B7CE" w:rsidR="0026658C" w:rsidRPr="00475592" w:rsidRDefault="00C31159" w:rsidP="00C31159">
      <w:pPr>
        <w:widowControl w:val="0"/>
        <w:autoSpaceDE w:val="0"/>
        <w:autoSpaceDN w:val="0"/>
        <w:adjustRightInd w:val="0"/>
        <w:spacing w:after="0" w:line="240" w:lineRule="auto"/>
        <w:rPr>
          <w:rFonts w:ascii="Verdana" w:hAnsi="Verdana"/>
        </w:rPr>
      </w:pPr>
      <w:r w:rsidRPr="00475592">
        <w:rPr>
          <w:rFonts w:ascii="Verdana" w:hAnsi="Verdana" w:cs="Arial"/>
          <w:bCs/>
        </w:rPr>
        <w:t xml:space="preserve">For the purposes of this pay policy, </w:t>
      </w:r>
      <w:r w:rsidR="0090159C" w:rsidRPr="00475592">
        <w:rPr>
          <w:rFonts w:ascii="Verdana" w:hAnsi="Verdana"/>
          <w:b/>
        </w:rPr>
        <w:t>‘</w:t>
      </w:r>
      <w:r w:rsidR="00357527" w:rsidRPr="00475592">
        <w:rPr>
          <w:rFonts w:ascii="Verdana" w:hAnsi="Verdana"/>
          <w:b/>
        </w:rPr>
        <w:t>s</w:t>
      </w:r>
      <w:r w:rsidR="0090159C" w:rsidRPr="00475592">
        <w:rPr>
          <w:rFonts w:ascii="Verdana" w:hAnsi="Verdana"/>
          <w:b/>
        </w:rPr>
        <w:t>ubstantial’</w:t>
      </w:r>
      <w:r w:rsidR="0090159C" w:rsidRPr="00475592">
        <w:rPr>
          <w:rFonts w:ascii="Verdana" w:hAnsi="Verdana"/>
        </w:rPr>
        <w:t xml:space="preserve"> </w:t>
      </w:r>
      <w:proofErr w:type="gramStart"/>
      <w:r w:rsidR="0090159C" w:rsidRPr="00475592">
        <w:rPr>
          <w:rFonts w:ascii="Verdana" w:hAnsi="Verdana"/>
        </w:rPr>
        <w:t xml:space="preserve">means </w:t>
      </w:r>
      <w:r w:rsidR="0026658C" w:rsidRPr="00475592">
        <w:rPr>
          <w:rFonts w:ascii="Verdana" w:hAnsi="Verdana"/>
        </w:rPr>
        <w:t xml:space="preserve"> of</w:t>
      </w:r>
      <w:proofErr w:type="gramEnd"/>
      <w:r w:rsidR="0026658C" w:rsidRPr="00475592">
        <w:rPr>
          <w:rFonts w:ascii="Verdana" w:hAnsi="Verdana"/>
        </w:rPr>
        <w:t xml:space="preserve"> real importance, validity</w:t>
      </w:r>
      <w:r w:rsidR="00E67AE6" w:rsidRPr="00475592">
        <w:rPr>
          <w:rFonts w:ascii="Verdana" w:hAnsi="Verdana"/>
        </w:rPr>
        <w:t>,</w:t>
      </w:r>
      <w:r w:rsidR="0026658C" w:rsidRPr="00475592">
        <w:rPr>
          <w:rFonts w:ascii="Verdana" w:hAnsi="Verdana"/>
        </w:rPr>
        <w:t xml:space="preserve">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w:t>
      </w:r>
      <w:r w:rsidR="006720F3" w:rsidRPr="00475592">
        <w:rPr>
          <w:rFonts w:ascii="Verdana" w:hAnsi="Verdana"/>
        </w:rPr>
        <w:t>)</w:t>
      </w:r>
      <w:r w:rsidR="0026658C" w:rsidRPr="00475592">
        <w:rPr>
          <w:rFonts w:ascii="Verdana" w:hAnsi="Verdana"/>
        </w:rPr>
        <w:t>.</w:t>
      </w:r>
    </w:p>
    <w:p w14:paraId="3BB54DC0" w14:textId="77777777" w:rsidR="00C31159" w:rsidRPr="00475592" w:rsidRDefault="00C31159" w:rsidP="00C31159">
      <w:pPr>
        <w:spacing w:after="0" w:line="240" w:lineRule="auto"/>
        <w:rPr>
          <w:rFonts w:ascii="Verdana" w:hAnsi="Verdana"/>
        </w:rPr>
      </w:pPr>
    </w:p>
    <w:p w14:paraId="26553F50" w14:textId="4A070B85" w:rsidR="00BE5D8E" w:rsidRPr="00475592" w:rsidRDefault="00C31159" w:rsidP="00C31159">
      <w:pPr>
        <w:widowControl w:val="0"/>
        <w:autoSpaceDE w:val="0"/>
        <w:autoSpaceDN w:val="0"/>
        <w:adjustRightInd w:val="0"/>
        <w:spacing w:after="0" w:line="240" w:lineRule="auto"/>
        <w:rPr>
          <w:rFonts w:ascii="Verdana" w:hAnsi="Verdana"/>
        </w:rPr>
      </w:pPr>
      <w:r w:rsidRPr="00475592">
        <w:rPr>
          <w:rFonts w:ascii="Verdana" w:hAnsi="Verdana" w:cs="Arial"/>
          <w:bCs/>
        </w:rPr>
        <w:t xml:space="preserve">For the purposes of this pay policy, </w:t>
      </w:r>
      <w:r w:rsidR="0090159C" w:rsidRPr="00475592">
        <w:rPr>
          <w:rFonts w:ascii="Verdana" w:hAnsi="Verdana"/>
          <w:b/>
        </w:rPr>
        <w:t>‘</w:t>
      </w:r>
      <w:r w:rsidR="00357527" w:rsidRPr="00475592">
        <w:rPr>
          <w:rFonts w:ascii="Verdana" w:hAnsi="Verdana"/>
          <w:b/>
        </w:rPr>
        <w:t>s</w:t>
      </w:r>
      <w:r w:rsidR="0090159C" w:rsidRPr="00475592">
        <w:rPr>
          <w:rFonts w:ascii="Verdana" w:hAnsi="Verdana"/>
          <w:b/>
        </w:rPr>
        <w:t>ustained’</w:t>
      </w:r>
      <w:r w:rsidR="0090159C" w:rsidRPr="00475592">
        <w:rPr>
          <w:rFonts w:ascii="Verdana" w:hAnsi="Verdana"/>
        </w:rPr>
        <w:t xml:space="preserve"> means</w:t>
      </w:r>
      <w:r w:rsidR="00BE5D8E" w:rsidRPr="00475592">
        <w:rPr>
          <w:rFonts w:ascii="Verdana" w:hAnsi="Verdana"/>
        </w:rPr>
        <w:t xml:space="preserve"> maintained continuously over </w:t>
      </w:r>
      <w:r w:rsidR="00597AA3" w:rsidRPr="00475592">
        <w:rPr>
          <w:rFonts w:ascii="Verdana" w:hAnsi="Verdana"/>
        </w:rPr>
        <w:t>at least 2 school years.</w:t>
      </w:r>
      <w:r w:rsidR="0090159C" w:rsidRPr="00475592">
        <w:rPr>
          <w:rFonts w:ascii="Verdana" w:hAnsi="Verdana"/>
        </w:rPr>
        <w:t xml:space="preserve"> </w:t>
      </w:r>
    </w:p>
    <w:p w14:paraId="284BB40E" w14:textId="77777777" w:rsidR="00BE5D8E" w:rsidRPr="00475592" w:rsidRDefault="00BE5D8E" w:rsidP="00C31159">
      <w:pPr>
        <w:widowControl w:val="0"/>
        <w:autoSpaceDE w:val="0"/>
        <w:autoSpaceDN w:val="0"/>
        <w:adjustRightInd w:val="0"/>
        <w:spacing w:after="0" w:line="240" w:lineRule="auto"/>
        <w:rPr>
          <w:rFonts w:ascii="Verdana" w:hAnsi="Verdana"/>
        </w:rPr>
      </w:pPr>
    </w:p>
    <w:p w14:paraId="59D8C6D6" w14:textId="2F6A9E67" w:rsidR="0090159C" w:rsidRPr="00475592" w:rsidRDefault="00BE5D8E" w:rsidP="00C31159">
      <w:pPr>
        <w:widowControl w:val="0"/>
        <w:autoSpaceDE w:val="0"/>
        <w:autoSpaceDN w:val="0"/>
        <w:adjustRightInd w:val="0"/>
        <w:spacing w:after="0" w:line="240" w:lineRule="auto"/>
        <w:rPr>
          <w:rFonts w:ascii="Verdana" w:hAnsi="Verdana"/>
        </w:rPr>
      </w:pPr>
      <w:r w:rsidRPr="00475592">
        <w:rPr>
          <w:rFonts w:ascii="Verdana" w:hAnsi="Verdana"/>
        </w:rPr>
        <w:t>Evidence</w:t>
      </w:r>
      <w:r w:rsidR="0090159C" w:rsidRPr="00475592">
        <w:rPr>
          <w:rFonts w:ascii="Verdana" w:hAnsi="Verdana"/>
        </w:rPr>
        <w:t xml:space="preserve"> will usually be obtained within the school in which they have applied to admission to the </w:t>
      </w:r>
      <w:r w:rsidR="00C31159" w:rsidRPr="00475592">
        <w:rPr>
          <w:rFonts w:ascii="Verdana" w:hAnsi="Verdana"/>
        </w:rPr>
        <w:t>Upper Pay Range</w:t>
      </w:r>
      <w:r w:rsidR="0090159C" w:rsidRPr="00475592">
        <w:rPr>
          <w:rFonts w:ascii="Verdana" w:hAnsi="Verdana"/>
        </w:rPr>
        <w:t>. However</w:t>
      </w:r>
      <w:r w:rsidR="00C31159" w:rsidRPr="00475592">
        <w:rPr>
          <w:rFonts w:ascii="Verdana" w:hAnsi="Verdana"/>
        </w:rPr>
        <w:t>,</w:t>
      </w:r>
      <w:r w:rsidR="0090159C" w:rsidRPr="00475592">
        <w:rPr>
          <w:rFonts w:ascii="Verdana" w:hAnsi="Verdana"/>
        </w:rPr>
        <w:t xml:space="preserve"> in exceptional circumstances evidence from another source may be considered.</w:t>
      </w:r>
    </w:p>
    <w:p w14:paraId="6C50D9A7" w14:textId="77777777" w:rsidR="00BD0279" w:rsidRPr="00475592" w:rsidRDefault="00BD0279" w:rsidP="00BD0279">
      <w:pPr>
        <w:widowControl w:val="0"/>
        <w:autoSpaceDE w:val="0"/>
        <w:autoSpaceDN w:val="0"/>
        <w:adjustRightInd w:val="0"/>
        <w:spacing w:after="0" w:line="280" w:lineRule="exact"/>
        <w:rPr>
          <w:rFonts w:ascii="Verdana" w:hAnsi="Verdana"/>
        </w:rPr>
      </w:pPr>
    </w:p>
    <w:p w14:paraId="1589D634" w14:textId="77777777" w:rsidR="00597AA3" w:rsidRPr="00475592" w:rsidRDefault="00BD0279" w:rsidP="00597AA3">
      <w:pPr>
        <w:widowControl w:val="0"/>
        <w:overflowPunct w:val="0"/>
        <w:autoSpaceDE w:val="0"/>
        <w:autoSpaceDN w:val="0"/>
        <w:adjustRightInd w:val="0"/>
        <w:spacing w:after="0" w:line="301" w:lineRule="auto"/>
        <w:rPr>
          <w:rFonts w:ascii="Verdana" w:hAnsi="Verdana" w:cs="Arial"/>
        </w:rPr>
      </w:pPr>
      <w:bookmarkStart w:id="6" w:name="page47"/>
      <w:bookmarkEnd w:id="6"/>
      <w:r w:rsidRPr="00475592">
        <w:rPr>
          <w:rFonts w:ascii="Verdana" w:hAnsi="Verdana" w:cs="Arial"/>
        </w:rPr>
        <w:t xml:space="preserve">The application will be assessed </w:t>
      </w:r>
      <w:r w:rsidR="00597AA3" w:rsidRPr="00475592">
        <w:rPr>
          <w:rFonts w:ascii="Verdana" w:hAnsi="Verdana" w:cs="Arial"/>
        </w:rPr>
        <w:t>by the designated pay committee of the Governing Body, using anonymized evidence provided by the Headteacher (gathered and considered with the appraiser if this person is different). Any further evidence requested by the Governing Body or committee will be provided by the Headteacher in a prompt, full and transparent fashion, as far as is practicable. The decisions made will be in-line with this policy in all respects.</w:t>
      </w:r>
    </w:p>
    <w:p w14:paraId="72DC13A8" w14:textId="63EB4641" w:rsidR="00BD0279" w:rsidRPr="00475592" w:rsidRDefault="00BD0279" w:rsidP="00597AA3">
      <w:pPr>
        <w:widowControl w:val="0"/>
        <w:overflowPunct w:val="0"/>
        <w:autoSpaceDE w:val="0"/>
        <w:autoSpaceDN w:val="0"/>
        <w:adjustRightInd w:val="0"/>
        <w:spacing w:after="0" w:line="240" w:lineRule="auto"/>
        <w:rPr>
          <w:rFonts w:ascii="Verdana" w:hAnsi="Verdana"/>
        </w:rPr>
      </w:pPr>
    </w:p>
    <w:p w14:paraId="7FEB0578" w14:textId="0608CFE9" w:rsidR="00BD0279" w:rsidRPr="00475592" w:rsidRDefault="00BD0279" w:rsidP="00493325">
      <w:pPr>
        <w:widowControl w:val="0"/>
        <w:autoSpaceDE w:val="0"/>
        <w:autoSpaceDN w:val="0"/>
        <w:adjustRightInd w:val="0"/>
        <w:spacing w:after="0" w:line="240" w:lineRule="auto"/>
        <w:rPr>
          <w:rFonts w:ascii="Verdana" w:hAnsi="Verdana"/>
        </w:rPr>
      </w:pPr>
      <w:r w:rsidRPr="00475592">
        <w:rPr>
          <w:rFonts w:ascii="Verdana" w:hAnsi="Verdana" w:cs="Arial"/>
          <w:b/>
          <w:bCs/>
        </w:rPr>
        <w:t xml:space="preserve">Processes and </w:t>
      </w:r>
      <w:r w:rsidR="00357527" w:rsidRPr="00475592">
        <w:rPr>
          <w:rFonts w:ascii="Verdana" w:hAnsi="Verdana" w:cs="Arial"/>
          <w:b/>
          <w:bCs/>
        </w:rPr>
        <w:t>P</w:t>
      </w:r>
      <w:r w:rsidRPr="00475592">
        <w:rPr>
          <w:rFonts w:ascii="Verdana" w:hAnsi="Verdana" w:cs="Arial"/>
          <w:b/>
          <w:bCs/>
        </w:rPr>
        <w:t>rocedures</w:t>
      </w:r>
    </w:p>
    <w:p w14:paraId="3218869D" w14:textId="77777777" w:rsidR="00597AA3" w:rsidRPr="00475592" w:rsidRDefault="00BD0279" w:rsidP="00597AA3">
      <w:pPr>
        <w:widowControl w:val="0"/>
        <w:overflowPunct w:val="0"/>
        <w:autoSpaceDE w:val="0"/>
        <w:autoSpaceDN w:val="0"/>
        <w:adjustRightInd w:val="0"/>
        <w:spacing w:after="0" w:line="301" w:lineRule="auto"/>
        <w:ind w:right="260"/>
        <w:rPr>
          <w:rFonts w:ascii="Verdana" w:hAnsi="Verdana"/>
        </w:rPr>
      </w:pPr>
      <w:r w:rsidRPr="00475592">
        <w:rPr>
          <w:rFonts w:ascii="Verdana" w:hAnsi="Verdana" w:cs="Arial"/>
        </w:rPr>
        <w:t xml:space="preserve">The assessment will be made within/by </w:t>
      </w:r>
      <w:r w:rsidR="00597AA3" w:rsidRPr="00475592">
        <w:rPr>
          <w:rFonts w:ascii="Verdana" w:hAnsi="Verdana" w:cs="Arial"/>
        </w:rPr>
        <w:t>the next full academic term (or 60 working days, if this is fewer).</w:t>
      </w:r>
    </w:p>
    <w:p w14:paraId="763DCD18" w14:textId="71F115B1" w:rsidR="00BD0279" w:rsidRPr="00475592" w:rsidRDefault="00BD0279" w:rsidP="0058727B">
      <w:pPr>
        <w:widowControl w:val="0"/>
        <w:overflowPunct w:val="0"/>
        <w:autoSpaceDE w:val="0"/>
        <w:autoSpaceDN w:val="0"/>
        <w:adjustRightInd w:val="0"/>
        <w:spacing w:after="0" w:line="240" w:lineRule="auto"/>
        <w:ind w:right="260"/>
        <w:rPr>
          <w:rFonts w:ascii="Verdana" w:hAnsi="Verdana"/>
        </w:rPr>
      </w:pPr>
    </w:p>
    <w:p w14:paraId="3BF1FF57" w14:textId="77777777" w:rsidR="00BD0279" w:rsidRPr="00475592" w:rsidRDefault="00BD0279" w:rsidP="00BD0279">
      <w:pPr>
        <w:widowControl w:val="0"/>
        <w:autoSpaceDE w:val="0"/>
        <w:autoSpaceDN w:val="0"/>
        <w:adjustRightInd w:val="0"/>
        <w:spacing w:after="0" w:line="180" w:lineRule="exact"/>
        <w:rPr>
          <w:rFonts w:ascii="Verdana" w:hAnsi="Verdana"/>
        </w:rPr>
      </w:pPr>
    </w:p>
    <w:p w14:paraId="602276C0" w14:textId="77777777" w:rsidR="00597AA3" w:rsidRPr="00475592" w:rsidRDefault="00BD0279" w:rsidP="00597AA3">
      <w:pPr>
        <w:widowControl w:val="0"/>
        <w:overflowPunct w:val="0"/>
        <w:autoSpaceDE w:val="0"/>
        <w:autoSpaceDN w:val="0"/>
        <w:adjustRightInd w:val="0"/>
        <w:spacing w:after="0" w:line="294" w:lineRule="auto"/>
        <w:ind w:right="60"/>
        <w:rPr>
          <w:rFonts w:ascii="Verdana" w:hAnsi="Verdana"/>
        </w:rPr>
      </w:pPr>
      <w:r w:rsidRPr="00475592">
        <w:rPr>
          <w:rFonts w:ascii="Verdana" w:hAnsi="Verdana" w:cs="Arial"/>
        </w:rPr>
        <w:t xml:space="preserve">If successful, applicants will move to the </w:t>
      </w:r>
      <w:r w:rsidR="006743F1" w:rsidRPr="00475592">
        <w:rPr>
          <w:rFonts w:ascii="Verdana" w:hAnsi="Verdana" w:cs="Arial"/>
        </w:rPr>
        <w:t xml:space="preserve">Upper Pay Range </w:t>
      </w:r>
      <w:r w:rsidRPr="00475592">
        <w:rPr>
          <w:rFonts w:ascii="Verdana" w:hAnsi="Verdana" w:cs="Arial"/>
        </w:rPr>
        <w:t xml:space="preserve">from </w:t>
      </w:r>
      <w:r w:rsidR="00597AA3" w:rsidRPr="00475592">
        <w:rPr>
          <w:rFonts w:ascii="Verdana" w:hAnsi="Verdana" w:cs="Arial"/>
        </w:rPr>
        <w:t>the start of that term, which is expected to be the Autumn Term. In all but the most unusual of cases, the teacher will start on the first point of the Upper Pay Scale. If an alternative (higher) point is being considered, this must be justified to the Governing Body by the Headteacher using evidence including the following:</w:t>
      </w:r>
    </w:p>
    <w:p w14:paraId="45002628" w14:textId="2532981E" w:rsidR="00BD0279" w:rsidRPr="00475592" w:rsidRDefault="00BD0279" w:rsidP="00597AA3">
      <w:pPr>
        <w:widowControl w:val="0"/>
        <w:overflowPunct w:val="0"/>
        <w:autoSpaceDE w:val="0"/>
        <w:autoSpaceDN w:val="0"/>
        <w:adjustRightInd w:val="0"/>
        <w:spacing w:after="0" w:line="240" w:lineRule="auto"/>
        <w:ind w:right="62"/>
        <w:rPr>
          <w:rFonts w:ascii="Verdana" w:hAnsi="Verdana"/>
        </w:rPr>
      </w:pPr>
    </w:p>
    <w:p w14:paraId="62161A11" w14:textId="77777777" w:rsidR="00597AA3" w:rsidRPr="00475592" w:rsidRDefault="00597AA3" w:rsidP="00597AA3">
      <w:pPr>
        <w:widowControl w:val="0"/>
        <w:numPr>
          <w:ilvl w:val="0"/>
          <w:numId w:val="39"/>
        </w:numPr>
        <w:overflowPunct w:val="0"/>
        <w:autoSpaceDE w:val="0"/>
        <w:autoSpaceDN w:val="0"/>
        <w:adjustRightInd w:val="0"/>
        <w:spacing w:after="0" w:line="190" w:lineRule="exact"/>
        <w:ind w:hanging="366"/>
        <w:jc w:val="both"/>
        <w:rPr>
          <w:rFonts w:ascii="Verdana" w:hAnsi="Verdana" w:cs="Arial"/>
        </w:rPr>
      </w:pPr>
      <w:r w:rsidRPr="00475592">
        <w:rPr>
          <w:rFonts w:ascii="Verdana" w:hAnsi="Verdana" w:cs="Arial"/>
        </w:rPr>
        <w:t>the nature of the post and the responsibilities it entails, and why this is more demanding or has greater accountability than other post-holders of UPS 1 (or 2).</w:t>
      </w:r>
    </w:p>
    <w:p w14:paraId="04F2DDCA" w14:textId="77777777" w:rsidR="00597AA3" w:rsidRPr="00475592" w:rsidRDefault="00597AA3" w:rsidP="00597AA3">
      <w:pPr>
        <w:widowControl w:val="0"/>
        <w:numPr>
          <w:ilvl w:val="0"/>
          <w:numId w:val="39"/>
        </w:numPr>
        <w:overflowPunct w:val="0"/>
        <w:autoSpaceDE w:val="0"/>
        <w:autoSpaceDN w:val="0"/>
        <w:adjustRightInd w:val="0"/>
        <w:spacing w:after="0" w:line="240" w:lineRule="auto"/>
        <w:ind w:hanging="366"/>
        <w:jc w:val="both"/>
        <w:rPr>
          <w:rFonts w:ascii="Verdana" w:hAnsi="Verdana" w:cs="Arial"/>
        </w:rPr>
      </w:pPr>
      <w:r w:rsidRPr="00475592">
        <w:rPr>
          <w:rFonts w:ascii="Verdana" w:hAnsi="Verdana" w:cs="Arial"/>
        </w:rPr>
        <w:t>the level of qualifications, skills and experience of the teacher, and how this is significantly higher than other post-holders of UPS 1 (or 2).</w:t>
      </w:r>
    </w:p>
    <w:p w14:paraId="1F97E310" w14:textId="77777777" w:rsidR="00BD0279" w:rsidRPr="00475592" w:rsidRDefault="00BD0279" w:rsidP="00BD0279">
      <w:pPr>
        <w:widowControl w:val="0"/>
        <w:autoSpaceDE w:val="0"/>
        <w:autoSpaceDN w:val="0"/>
        <w:adjustRightInd w:val="0"/>
        <w:spacing w:after="0" w:line="292" w:lineRule="exact"/>
        <w:rPr>
          <w:rFonts w:ascii="Verdana" w:hAnsi="Verdana"/>
        </w:rPr>
      </w:pPr>
    </w:p>
    <w:p w14:paraId="5C42FDE0" w14:textId="77777777" w:rsidR="00597AA3" w:rsidRPr="00475592" w:rsidRDefault="00BD0279" w:rsidP="00597AA3">
      <w:pPr>
        <w:widowControl w:val="0"/>
        <w:autoSpaceDE w:val="0"/>
        <w:autoSpaceDN w:val="0"/>
        <w:adjustRightInd w:val="0"/>
        <w:spacing w:after="0" w:line="240" w:lineRule="auto"/>
        <w:rPr>
          <w:rFonts w:ascii="Verdana" w:hAnsi="Verdana"/>
        </w:rPr>
      </w:pPr>
      <w:r w:rsidRPr="00475592">
        <w:rPr>
          <w:rFonts w:ascii="Verdana" w:hAnsi="Verdana" w:cs="Arial"/>
        </w:rPr>
        <w:t xml:space="preserve">If unsuccessful, feedback will be provided by </w:t>
      </w:r>
      <w:r w:rsidR="00597AA3" w:rsidRPr="00475592">
        <w:rPr>
          <w:rFonts w:ascii="Verdana" w:hAnsi="Verdana" w:cs="Arial"/>
        </w:rPr>
        <w:t xml:space="preserve">the Headteacher orally, using the written response from the Governing Body or its designated Pay Committee. The Headteacher will provide this feedback within 5 working days of receiving the written confirmation from the Governing Body, which as stated above must be </w:t>
      </w:r>
      <w:r w:rsidR="00597AA3" w:rsidRPr="00475592">
        <w:rPr>
          <w:rFonts w:ascii="Verdana" w:hAnsi="Verdana" w:cs="Arial"/>
        </w:rPr>
        <w:lastRenderedPageBreak/>
        <w:t xml:space="preserve">received within 1 academic term of the Review Meeting where the recommendation for progression was agreed. The feedback will include the reasoning of the Governing Body as stated in its letter, and </w:t>
      </w:r>
      <w:proofErr w:type="gramStart"/>
      <w:r w:rsidR="00597AA3" w:rsidRPr="00475592">
        <w:rPr>
          <w:rFonts w:ascii="Verdana" w:hAnsi="Verdana" w:cs="Arial"/>
        </w:rPr>
        <w:t>an explanation/evidence</w:t>
      </w:r>
      <w:proofErr w:type="gramEnd"/>
      <w:r w:rsidR="00597AA3" w:rsidRPr="00475592">
        <w:rPr>
          <w:rFonts w:ascii="Verdana" w:hAnsi="Verdana" w:cs="Arial"/>
        </w:rPr>
        <w:t xml:space="preserve"> of how this is in-line with this policy.</w:t>
      </w:r>
    </w:p>
    <w:p w14:paraId="68F1D2AC" w14:textId="77777777" w:rsidR="00597AA3" w:rsidRPr="00475592" w:rsidRDefault="00597AA3" w:rsidP="00597AA3">
      <w:pPr>
        <w:widowControl w:val="0"/>
        <w:autoSpaceDE w:val="0"/>
        <w:autoSpaceDN w:val="0"/>
        <w:adjustRightInd w:val="0"/>
        <w:spacing w:after="0" w:line="240" w:lineRule="auto"/>
        <w:rPr>
          <w:rFonts w:ascii="Verdana" w:hAnsi="Verdana" w:cs="Arial"/>
        </w:rPr>
      </w:pPr>
    </w:p>
    <w:p w14:paraId="4B8804CE" w14:textId="1EDD00C3" w:rsidR="00BD0279" w:rsidRPr="00475592" w:rsidRDefault="00597AA3" w:rsidP="00597AA3">
      <w:pPr>
        <w:widowControl w:val="0"/>
        <w:autoSpaceDE w:val="0"/>
        <w:autoSpaceDN w:val="0"/>
        <w:adjustRightInd w:val="0"/>
        <w:spacing w:after="0" w:line="240" w:lineRule="auto"/>
        <w:rPr>
          <w:rFonts w:ascii="Verdana" w:hAnsi="Verdana"/>
        </w:rPr>
      </w:pPr>
      <w:proofErr w:type="spellStart"/>
      <w:r w:rsidRPr="00475592">
        <w:rPr>
          <w:rFonts w:ascii="Verdana" w:hAnsi="Verdana" w:cs="Arial"/>
        </w:rPr>
        <w:t>annually</w:t>
      </w:r>
      <w:r w:rsidR="00BD0279" w:rsidRPr="00475592">
        <w:rPr>
          <w:rFonts w:ascii="Verdana" w:hAnsi="Verdana" w:cs="Arial"/>
        </w:rPr>
        <w:t>Any</w:t>
      </w:r>
      <w:proofErr w:type="spellEnd"/>
      <w:r w:rsidR="00BD0279" w:rsidRPr="00475592">
        <w:rPr>
          <w:rFonts w:ascii="Verdana" w:hAnsi="Verdana" w:cs="Arial"/>
        </w:rPr>
        <w:t xml:space="preserve"> appeal against a decision not to move the teacher to the </w:t>
      </w:r>
      <w:r w:rsidR="006743F1" w:rsidRPr="00475592">
        <w:rPr>
          <w:rFonts w:ascii="Verdana" w:hAnsi="Verdana" w:cs="Arial"/>
        </w:rPr>
        <w:t xml:space="preserve">Upper Pay Range </w:t>
      </w:r>
      <w:r w:rsidR="00BD0279" w:rsidRPr="00475592">
        <w:rPr>
          <w:rFonts w:ascii="Verdana" w:hAnsi="Verdana" w:cs="Arial"/>
        </w:rPr>
        <w:t>will be heard under the school’s appeals arrangements</w:t>
      </w:r>
      <w:r w:rsidR="00A05070" w:rsidRPr="00475592">
        <w:rPr>
          <w:rFonts w:ascii="Verdana" w:hAnsi="Verdana" w:cs="Arial"/>
        </w:rPr>
        <w:t xml:space="preserve"> set out in Appendix 4 of this Pay Policy</w:t>
      </w:r>
      <w:r w:rsidR="00BD0279" w:rsidRPr="00475592">
        <w:rPr>
          <w:rFonts w:ascii="Verdana" w:hAnsi="Verdana" w:cs="Arial"/>
        </w:rPr>
        <w:t>.</w:t>
      </w:r>
    </w:p>
    <w:p w14:paraId="3C2D3B96" w14:textId="77777777" w:rsidR="00BD0279" w:rsidRPr="00475592" w:rsidRDefault="00BD0279" w:rsidP="00357527">
      <w:pPr>
        <w:spacing w:after="0" w:line="240" w:lineRule="auto"/>
        <w:rPr>
          <w:rFonts w:ascii="Verdana" w:hAnsi="Verdana"/>
        </w:rPr>
      </w:pPr>
    </w:p>
    <w:p w14:paraId="2E53C0C9" w14:textId="074BE471" w:rsidR="00AD711C" w:rsidRPr="00475592" w:rsidRDefault="00AD711C" w:rsidP="00357527">
      <w:pPr>
        <w:spacing w:after="0" w:line="240" w:lineRule="auto"/>
        <w:rPr>
          <w:rFonts w:ascii="Verdana" w:hAnsi="Verdana"/>
          <w:b/>
        </w:rPr>
      </w:pPr>
      <w:r w:rsidRPr="00475592">
        <w:rPr>
          <w:rFonts w:ascii="Verdana" w:hAnsi="Verdana"/>
          <w:b/>
        </w:rPr>
        <w:t xml:space="preserve">Progression </w:t>
      </w:r>
      <w:r w:rsidR="00357527" w:rsidRPr="00475592">
        <w:rPr>
          <w:rFonts w:ascii="Verdana" w:hAnsi="Verdana"/>
          <w:b/>
        </w:rPr>
        <w:t>T</w:t>
      </w:r>
      <w:r w:rsidRPr="00475592">
        <w:rPr>
          <w:rFonts w:ascii="Verdana" w:hAnsi="Verdana"/>
          <w:b/>
        </w:rPr>
        <w:t xml:space="preserve">hrough </w:t>
      </w:r>
      <w:proofErr w:type="gramStart"/>
      <w:r w:rsidR="00357527" w:rsidRPr="00475592">
        <w:rPr>
          <w:rFonts w:ascii="Verdana" w:hAnsi="Verdana"/>
          <w:b/>
        </w:rPr>
        <w:t>T</w:t>
      </w:r>
      <w:r w:rsidRPr="00475592">
        <w:rPr>
          <w:rFonts w:ascii="Verdana" w:hAnsi="Verdana"/>
          <w:b/>
        </w:rPr>
        <w:t>he</w:t>
      </w:r>
      <w:proofErr w:type="gramEnd"/>
      <w:r w:rsidRPr="00475592">
        <w:rPr>
          <w:rFonts w:ascii="Verdana" w:hAnsi="Verdana"/>
          <w:b/>
        </w:rPr>
        <w:t xml:space="preserve"> </w:t>
      </w:r>
      <w:r w:rsidR="006743F1" w:rsidRPr="00475592">
        <w:rPr>
          <w:rFonts w:ascii="Verdana" w:hAnsi="Verdana"/>
          <w:b/>
        </w:rPr>
        <w:t>Upper Pay Range</w:t>
      </w:r>
    </w:p>
    <w:p w14:paraId="5E00E3CA" w14:textId="77777777" w:rsidR="00C81A9A" w:rsidRPr="00475592" w:rsidRDefault="00C81A9A" w:rsidP="00C81A9A">
      <w:pPr>
        <w:spacing w:after="0" w:line="240" w:lineRule="auto"/>
        <w:rPr>
          <w:rFonts w:ascii="Verdana" w:hAnsi="Verdana"/>
        </w:rPr>
      </w:pPr>
      <w:r w:rsidRPr="00475592">
        <w:rPr>
          <w:rFonts w:ascii="Verdana" w:hAnsi="Verdana"/>
        </w:rPr>
        <w:t>Progression through the Upper Pay Range will be determined every other year.</w:t>
      </w:r>
    </w:p>
    <w:p w14:paraId="62331D88" w14:textId="77777777" w:rsidR="00C81A9A" w:rsidRPr="00475592" w:rsidRDefault="00C81A9A" w:rsidP="00357527">
      <w:pPr>
        <w:spacing w:after="0" w:line="240" w:lineRule="auto"/>
        <w:rPr>
          <w:rFonts w:ascii="Verdana" w:hAnsi="Verdana"/>
        </w:rPr>
      </w:pPr>
    </w:p>
    <w:p w14:paraId="5E17A9F2" w14:textId="4E746427" w:rsidR="00AD7ED9" w:rsidRPr="00475592" w:rsidRDefault="00AD711C" w:rsidP="00357527">
      <w:pPr>
        <w:spacing w:after="0" w:line="240" w:lineRule="auto"/>
        <w:rPr>
          <w:rFonts w:ascii="Verdana" w:hAnsi="Verdana"/>
        </w:rPr>
      </w:pPr>
      <w:r w:rsidRPr="00475592">
        <w:rPr>
          <w:rFonts w:ascii="Verdana" w:hAnsi="Verdana"/>
        </w:rPr>
        <w:t xml:space="preserve">Progression through the </w:t>
      </w:r>
      <w:r w:rsidR="006743F1" w:rsidRPr="00475592">
        <w:rPr>
          <w:rFonts w:ascii="Verdana" w:hAnsi="Verdana"/>
        </w:rPr>
        <w:t xml:space="preserve">Upper Pay Range </w:t>
      </w:r>
      <w:r w:rsidR="00B95104" w:rsidRPr="00475592">
        <w:rPr>
          <w:rFonts w:ascii="Verdana" w:hAnsi="Verdana"/>
        </w:rPr>
        <w:t>is managed in accordance with section 6 of this Pay Policy</w:t>
      </w:r>
      <w:r w:rsidR="00DE7D98" w:rsidRPr="00475592">
        <w:rPr>
          <w:rFonts w:ascii="Verdana" w:hAnsi="Verdana"/>
        </w:rPr>
        <w:t xml:space="preserve"> titled ‘Appraisal and Pay Progression’,</w:t>
      </w:r>
      <w:r w:rsidR="00B95104" w:rsidRPr="00475592">
        <w:rPr>
          <w:rFonts w:ascii="Verdana" w:hAnsi="Verdana"/>
        </w:rPr>
        <w:t xml:space="preserve"> and</w:t>
      </w:r>
      <w:r w:rsidRPr="00475592">
        <w:rPr>
          <w:rFonts w:ascii="Verdana" w:hAnsi="Verdana"/>
        </w:rPr>
        <w:t xml:space="preserve"> the </w:t>
      </w:r>
      <w:r w:rsidR="00B95104" w:rsidRPr="00475592">
        <w:rPr>
          <w:rFonts w:ascii="Verdana" w:hAnsi="Verdana"/>
        </w:rPr>
        <w:t>criteria outlined</w:t>
      </w:r>
      <w:r w:rsidRPr="00475592">
        <w:rPr>
          <w:rFonts w:ascii="Verdana" w:hAnsi="Verdana"/>
        </w:rPr>
        <w:t xml:space="preserve"> </w:t>
      </w:r>
      <w:r w:rsidR="00B95104" w:rsidRPr="00475592">
        <w:rPr>
          <w:rFonts w:ascii="Verdana" w:hAnsi="Verdana"/>
        </w:rPr>
        <w:t xml:space="preserve">in the </w:t>
      </w:r>
      <w:r w:rsidR="00DE7D98" w:rsidRPr="00475592">
        <w:rPr>
          <w:rFonts w:ascii="Verdana" w:hAnsi="Verdana"/>
        </w:rPr>
        <w:t>paragraphs above under</w:t>
      </w:r>
      <w:r w:rsidR="000D5B19" w:rsidRPr="00475592">
        <w:rPr>
          <w:rFonts w:ascii="Verdana" w:hAnsi="Verdana"/>
        </w:rPr>
        <w:t xml:space="preserve"> ‘The Assessment’</w:t>
      </w:r>
      <w:r w:rsidRPr="00475592">
        <w:rPr>
          <w:rFonts w:ascii="Verdana" w:hAnsi="Verdana"/>
        </w:rPr>
        <w:t xml:space="preserve">. </w:t>
      </w:r>
    </w:p>
    <w:p w14:paraId="4CDF9B54" w14:textId="77777777" w:rsidR="00AD711C" w:rsidRPr="00475592" w:rsidRDefault="00AD711C" w:rsidP="00357527">
      <w:pPr>
        <w:spacing w:after="0" w:line="240" w:lineRule="auto"/>
        <w:rPr>
          <w:rFonts w:ascii="Verdana" w:hAnsi="Verdana"/>
        </w:rPr>
      </w:pPr>
      <w:r w:rsidRPr="00475592">
        <w:rPr>
          <w:rFonts w:ascii="Verdana" w:hAnsi="Verdana"/>
        </w:rPr>
        <w:t xml:space="preserve"> </w:t>
      </w:r>
    </w:p>
    <w:p w14:paraId="37092E44" w14:textId="1DFFFABD" w:rsidR="009E64FA" w:rsidRPr="00475592" w:rsidRDefault="000D5B19" w:rsidP="00F35A3F">
      <w:pPr>
        <w:spacing w:after="0" w:line="240" w:lineRule="auto"/>
        <w:rPr>
          <w:rFonts w:ascii="Verdana" w:hAnsi="Verdana"/>
        </w:rPr>
      </w:pPr>
      <w:r w:rsidRPr="00475592">
        <w:rPr>
          <w:rFonts w:ascii="Verdana" w:hAnsi="Verdana"/>
        </w:rPr>
        <w:t>S</w:t>
      </w:r>
      <w:r w:rsidR="00097240" w:rsidRPr="00475592">
        <w:rPr>
          <w:rFonts w:ascii="Verdana" w:hAnsi="Verdana"/>
        </w:rPr>
        <w:t xml:space="preserve">ection 5 of </w:t>
      </w:r>
      <w:r w:rsidR="009E64FA" w:rsidRPr="00475592">
        <w:rPr>
          <w:rFonts w:ascii="Verdana" w:hAnsi="Verdana"/>
        </w:rPr>
        <w:t xml:space="preserve">the guidance document that accompanies this policy document </w:t>
      </w:r>
      <w:r w:rsidRPr="00475592">
        <w:rPr>
          <w:rFonts w:ascii="Verdana" w:hAnsi="Verdana"/>
        </w:rPr>
        <w:t>provides further</w:t>
      </w:r>
      <w:r w:rsidR="009E64FA" w:rsidRPr="00475592">
        <w:rPr>
          <w:rFonts w:ascii="Verdana" w:hAnsi="Verdana"/>
        </w:rPr>
        <w:t xml:space="preserve"> information on Upper Pay Range progression.</w:t>
      </w:r>
    </w:p>
    <w:p w14:paraId="46B6FE90" w14:textId="77777777" w:rsidR="004008A0" w:rsidRPr="00475592" w:rsidRDefault="004008A0" w:rsidP="00F35A3F">
      <w:pPr>
        <w:spacing w:after="0" w:line="240" w:lineRule="auto"/>
        <w:rPr>
          <w:rFonts w:ascii="Verdana" w:hAnsi="Verdana"/>
        </w:rPr>
      </w:pPr>
    </w:p>
    <w:p w14:paraId="29C60DF9" w14:textId="2F9D853C" w:rsidR="004008A0" w:rsidRPr="00475592" w:rsidRDefault="004008A0" w:rsidP="004008A0">
      <w:pPr>
        <w:spacing w:after="0" w:line="240" w:lineRule="auto"/>
        <w:rPr>
          <w:rFonts w:ascii="Corbel" w:hAnsi="Corbel"/>
          <w:bCs/>
          <w:sz w:val="36"/>
          <w:szCs w:val="36"/>
        </w:rPr>
      </w:pPr>
      <w:r w:rsidRPr="00475592">
        <w:rPr>
          <w:rStyle w:val="Heading2Char"/>
          <w:rFonts w:ascii="Corbel" w:eastAsia="Calibri" w:hAnsi="Corbel"/>
          <w:color w:val="0070C0"/>
          <w:sz w:val="36"/>
          <w:szCs w:val="36"/>
        </w:rPr>
        <w:t xml:space="preserve">8. </w:t>
      </w:r>
      <w:r w:rsidR="0084065F" w:rsidRPr="00475592">
        <w:rPr>
          <w:rStyle w:val="Heading2Char"/>
          <w:rFonts w:ascii="Corbel" w:eastAsia="Calibri" w:hAnsi="Corbel"/>
          <w:color w:val="0070C0"/>
          <w:sz w:val="36"/>
          <w:szCs w:val="36"/>
        </w:rPr>
        <w:t xml:space="preserve">Managing </w:t>
      </w:r>
      <w:r w:rsidRPr="00475592">
        <w:rPr>
          <w:rStyle w:val="Heading2Char"/>
          <w:rFonts w:ascii="Corbel" w:eastAsia="Calibri" w:hAnsi="Corbel"/>
          <w:color w:val="0070C0"/>
          <w:sz w:val="36"/>
          <w:szCs w:val="36"/>
        </w:rPr>
        <w:t xml:space="preserve">Appeals Against Pay </w:t>
      </w:r>
      <w:r w:rsidR="0084065F" w:rsidRPr="00475592">
        <w:rPr>
          <w:rStyle w:val="Heading2Char"/>
          <w:rFonts w:ascii="Corbel" w:eastAsia="Calibri" w:hAnsi="Corbel"/>
          <w:color w:val="0070C0"/>
          <w:sz w:val="36"/>
          <w:szCs w:val="36"/>
        </w:rPr>
        <w:t>Determination</w:t>
      </w:r>
      <w:r w:rsidRPr="00475592">
        <w:rPr>
          <w:rFonts w:ascii="Corbel" w:hAnsi="Corbel"/>
          <w:b/>
          <w:color w:val="0070C0"/>
          <w:sz w:val="36"/>
          <w:szCs w:val="36"/>
        </w:rPr>
        <w:t xml:space="preserve"> </w:t>
      </w:r>
    </w:p>
    <w:p w14:paraId="2E12C94C" w14:textId="3FAF171C" w:rsidR="004008A0" w:rsidRPr="00475592" w:rsidRDefault="004008A0" w:rsidP="004008A0">
      <w:pPr>
        <w:spacing w:after="0" w:line="240" w:lineRule="auto"/>
        <w:rPr>
          <w:rFonts w:ascii="Verdana" w:hAnsi="Verdana"/>
        </w:rPr>
      </w:pPr>
      <w:r w:rsidRPr="00475592">
        <w:rPr>
          <w:rFonts w:ascii="Verdana" w:hAnsi="Verdana"/>
        </w:rPr>
        <w:t xml:space="preserve">Teachers have the right to raise formal appeals against pay </w:t>
      </w:r>
      <w:r w:rsidR="0084065F" w:rsidRPr="00475592">
        <w:rPr>
          <w:rFonts w:ascii="Verdana" w:hAnsi="Verdana"/>
        </w:rPr>
        <w:t>determinations</w:t>
      </w:r>
      <w:r w:rsidRPr="00475592">
        <w:rPr>
          <w:rFonts w:ascii="Verdana" w:hAnsi="Verdana"/>
        </w:rPr>
        <w:t xml:space="preserve"> if, for example, they believe that the person or committee by whom the </w:t>
      </w:r>
      <w:r w:rsidR="0084065F" w:rsidRPr="00475592">
        <w:rPr>
          <w:rFonts w:ascii="Verdana" w:hAnsi="Verdana"/>
        </w:rPr>
        <w:t>decision</w:t>
      </w:r>
      <w:r w:rsidRPr="00475592">
        <w:rPr>
          <w:rFonts w:ascii="Verdana" w:hAnsi="Verdana"/>
        </w:rPr>
        <w:t xml:space="preserve"> was made: </w:t>
      </w:r>
    </w:p>
    <w:p w14:paraId="21C13929" w14:textId="77777777" w:rsidR="004008A0" w:rsidRPr="00475592" w:rsidRDefault="004008A0" w:rsidP="004008A0">
      <w:pPr>
        <w:spacing w:after="0" w:line="240" w:lineRule="auto"/>
        <w:rPr>
          <w:rFonts w:ascii="Verdana" w:hAnsi="Verdana"/>
        </w:rPr>
      </w:pPr>
    </w:p>
    <w:p w14:paraId="0CBA977D" w14:textId="77777777" w:rsidR="004008A0" w:rsidRPr="00475592" w:rsidRDefault="004008A0" w:rsidP="004008A0">
      <w:pPr>
        <w:spacing w:after="0" w:line="240" w:lineRule="auto"/>
        <w:rPr>
          <w:rFonts w:ascii="Verdana" w:hAnsi="Verdana"/>
        </w:rPr>
      </w:pPr>
      <w:r w:rsidRPr="00475592">
        <w:rPr>
          <w:rFonts w:ascii="Verdana" w:hAnsi="Verdana"/>
        </w:rPr>
        <w:t xml:space="preserve">(a) incorrectly applied the school’s pay policy </w:t>
      </w:r>
    </w:p>
    <w:p w14:paraId="6D5255B9" w14:textId="77777777" w:rsidR="004008A0" w:rsidRPr="00475592" w:rsidRDefault="004008A0" w:rsidP="004008A0">
      <w:pPr>
        <w:spacing w:after="0" w:line="240" w:lineRule="auto"/>
        <w:rPr>
          <w:rFonts w:ascii="Verdana" w:hAnsi="Verdana"/>
        </w:rPr>
      </w:pPr>
      <w:r w:rsidRPr="00475592">
        <w:rPr>
          <w:rFonts w:ascii="Verdana" w:hAnsi="Verdana"/>
        </w:rPr>
        <w:t xml:space="preserve">(b) incorrectly applied any provision of the STPCD </w:t>
      </w:r>
    </w:p>
    <w:p w14:paraId="0AAF86B5" w14:textId="77777777" w:rsidR="004008A0" w:rsidRPr="00475592" w:rsidRDefault="004008A0" w:rsidP="004008A0">
      <w:pPr>
        <w:spacing w:after="0" w:line="240" w:lineRule="auto"/>
        <w:rPr>
          <w:rFonts w:ascii="Verdana" w:hAnsi="Verdana"/>
        </w:rPr>
      </w:pPr>
      <w:r w:rsidRPr="00475592">
        <w:rPr>
          <w:rFonts w:ascii="Verdana" w:hAnsi="Verdana"/>
        </w:rPr>
        <w:t xml:space="preserve">(c) failed to have proper regard to statutory guidance </w:t>
      </w:r>
    </w:p>
    <w:p w14:paraId="0ACF81D5" w14:textId="77777777" w:rsidR="004008A0" w:rsidRPr="00475592" w:rsidRDefault="004008A0" w:rsidP="004008A0">
      <w:pPr>
        <w:spacing w:after="0" w:line="240" w:lineRule="auto"/>
        <w:rPr>
          <w:rFonts w:ascii="Verdana" w:hAnsi="Verdana"/>
        </w:rPr>
      </w:pPr>
      <w:r w:rsidRPr="00475592">
        <w:rPr>
          <w:rFonts w:ascii="Verdana" w:hAnsi="Verdana"/>
        </w:rPr>
        <w:t xml:space="preserve">(d) failed to take proper account of relevant evidence </w:t>
      </w:r>
    </w:p>
    <w:p w14:paraId="55B48512" w14:textId="77777777" w:rsidR="004008A0" w:rsidRPr="00475592" w:rsidRDefault="004008A0" w:rsidP="004008A0">
      <w:pPr>
        <w:spacing w:after="0" w:line="240" w:lineRule="auto"/>
        <w:rPr>
          <w:rFonts w:ascii="Verdana" w:hAnsi="Verdana"/>
        </w:rPr>
      </w:pPr>
      <w:r w:rsidRPr="00475592">
        <w:rPr>
          <w:rFonts w:ascii="Verdana" w:hAnsi="Verdana"/>
        </w:rPr>
        <w:t xml:space="preserve">(e) took account of irrelevant or inaccurate evidence </w:t>
      </w:r>
    </w:p>
    <w:p w14:paraId="0961E254" w14:textId="77777777" w:rsidR="004008A0" w:rsidRPr="00475592" w:rsidRDefault="004008A0" w:rsidP="004008A0">
      <w:pPr>
        <w:spacing w:after="0" w:line="240" w:lineRule="auto"/>
        <w:rPr>
          <w:rFonts w:ascii="Verdana" w:hAnsi="Verdana"/>
        </w:rPr>
      </w:pPr>
      <w:r w:rsidRPr="00475592">
        <w:rPr>
          <w:rFonts w:ascii="Verdana" w:hAnsi="Verdana"/>
        </w:rPr>
        <w:t xml:space="preserve">(f) was biased OR </w:t>
      </w:r>
    </w:p>
    <w:p w14:paraId="0B345B61" w14:textId="77777777" w:rsidR="004008A0" w:rsidRPr="00475592" w:rsidRDefault="004008A0" w:rsidP="004008A0">
      <w:pPr>
        <w:spacing w:after="0" w:line="240" w:lineRule="auto"/>
        <w:rPr>
          <w:rFonts w:ascii="Verdana" w:hAnsi="Verdana"/>
          <w:b/>
          <w:sz w:val="28"/>
          <w:szCs w:val="28"/>
        </w:rPr>
      </w:pPr>
      <w:r w:rsidRPr="00475592">
        <w:rPr>
          <w:rFonts w:ascii="Verdana" w:hAnsi="Verdana"/>
        </w:rPr>
        <w:t>(g) unlawfully discriminated against the teacher.</w:t>
      </w:r>
    </w:p>
    <w:p w14:paraId="72A247D1" w14:textId="77777777" w:rsidR="004008A0" w:rsidRPr="00475592" w:rsidRDefault="004008A0" w:rsidP="004008A0">
      <w:pPr>
        <w:spacing w:after="0" w:line="240" w:lineRule="auto"/>
        <w:rPr>
          <w:rFonts w:ascii="Verdana" w:hAnsi="Verdana"/>
          <w:b/>
          <w:sz w:val="28"/>
          <w:szCs w:val="28"/>
        </w:rPr>
      </w:pPr>
    </w:p>
    <w:p w14:paraId="56AA03E0" w14:textId="77777777" w:rsidR="004008A0" w:rsidRPr="00475592" w:rsidRDefault="004008A0" w:rsidP="004008A0">
      <w:pPr>
        <w:spacing w:after="0" w:line="240" w:lineRule="auto"/>
        <w:rPr>
          <w:rFonts w:ascii="Verdana" w:hAnsi="Verdana"/>
          <w:bCs/>
        </w:rPr>
      </w:pPr>
      <w:r w:rsidRPr="00475592">
        <w:rPr>
          <w:rFonts w:ascii="Verdana" w:hAnsi="Verdana"/>
          <w:bCs/>
        </w:rPr>
        <w:t xml:space="preserve">For more information about the Appeals Procedure refer to Appendix 4. </w:t>
      </w:r>
    </w:p>
    <w:p w14:paraId="3B8466C3" w14:textId="61672480" w:rsidR="00F35A3F" w:rsidRPr="00475592" w:rsidRDefault="00F35A3F" w:rsidP="00BC00AA">
      <w:pPr>
        <w:spacing w:after="0" w:line="240" w:lineRule="auto"/>
        <w:rPr>
          <w:rFonts w:ascii="Verdana" w:hAnsi="Verdana"/>
        </w:rPr>
      </w:pPr>
    </w:p>
    <w:p w14:paraId="0DB5C196" w14:textId="4BA8B5D5" w:rsidR="00A31640" w:rsidRPr="00475592" w:rsidRDefault="004008A0" w:rsidP="00F35A3F">
      <w:pPr>
        <w:pStyle w:val="Heading2"/>
        <w:spacing w:before="0" w:after="0"/>
        <w:rPr>
          <w:sz w:val="36"/>
          <w:szCs w:val="36"/>
        </w:rPr>
      </w:pPr>
      <w:r w:rsidRPr="00475592">
        <w:rPr>
          <w:rFonts w:ascii="Corbel" w:hAnsi="Corbel"/>
          <w:color w:val="0070C0"/>
          <w:sz w:val="36"/>
          <w:szCs w:val="36"/>
        </w:rPr>
        <w:t>9</w:t>
      </w:r>
      <w:r w:rsidR="00F35A3F" w:rsidRPr="00475592">
        <w:rPr>
          <w:rFonts w:ascii="Corbel" w:eastAsia="Calibri" w:hAnsi="Corbel"/>
          <w:color w:val="0070C0"/>
          <w:sz w:val="36"/>
          <w:szCs w:val="36"/>
        </w:rPr>
        <w:t xml:space="preserve">. </w:t>
      </w:r>
      <w:r w:rsidR="00F35A3F" w:rsidRPr="00475592">
        <w:rPr>
          <w:rFonts w:ascii="Corbel" w:hAnsi="Corbel"/>
          <w:color w:val="0070C0"/>
          <w:sz w:val="36"/>
          <w:szCs w:val="36"/>
        </w:rPr>
        <w:t>Part-Time Teachers</w:t>
      </w:r>
    </w:p>
    <w:p w14:paraId="45F9F10E" w14:textId="77777777" w:rsidR="00CF5393" w:rsidRPr="00475592" w:rsidRDefault="00CF5393" w:rsidP="00CF5393">
      <w:pPr>
        <w:spacing w:after="0" w:line="240" w:lineRule="auto"/>
        <w:rPr>
          <w:rFonts w:ascii="Verdana" w:hAnsi="Verdana"/>
        </w:rPr>
      </w:pPr>
      <w:r w:rsidRPr="00475592">
        <w:rPr>
          <w:rFonts w:ascii="Verdana" w:hAnsi="Verdana"/>
        </w:rPr>
        <w:t xml:space="preserve">Teachers employed on an on-going basis at the school but who work less than a full working week are deemed to be part-time. </w:t>
      </w:r>
    </w:p>
    <w:p w14:paraId="20A1895E" w14:textId="77777777" w:rsidR="00CF5393" w:rsidRPr="00475592" w:rsidRDefault="00CF5393" w:rsidP="00CF5393">
      <w:pPr>
        <w:spacing w:after="0" w:line="240" w:lineRule="auto"/>
        <w:rPr>
          <w:rFonts w:ascii="Verdana" w:hAnsi="Verdana"/>
        </w:rPr>
      </w:pPr>
    </w:p>
    <w:p w14:paraId="71361F81" w14:textId="77777777" w:rsidR="00C46688" w:rsidRPr="00475592" w:rsidRDefault="00CF5393" w:rsidP="00C46688">
      <w:pPr>
        <w:spacing w:after="0" w:line="240" w:lineRule="auto"/>
        <w:rPr>
          <w:rFonts w:ascii="Verdana" w:hAnsi="Verdana"/>
        </w:rPr>
      </w:pPr>
      <w:r w:rsidRPr="00475592">
        <w:rPr>
          <w:rFonts w:ascii="Verdana" w:hAnsi="Verdana"/>
        </w:rPr>
        <w:t>The Governing Body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w:t>
      </w:r>
    </w:p>
    <w:p w14:paraId="701FA879" w14:textId="678B973E" w:rsidR="00CF5393" w:rsidRPr="00475592" w:rsidRDefault="00CF5393" w:rsidP="00C46688">
      <w:pPr>
        <w:spacing w:after="0" w:line="240" w:lineRule="auto"/>
        <w:rPr>
          <w:sz w:val="28"/>
          <w:szCs w:val="28"/>
        </w:rPr>
      </w:pPr>
      <w:r w:rsidRPr="00475592">
        <w:rPr>
          <w:sz w:val="28"/>
          <w:szCs w:val="28"/>
        </w:rPr>
        <w:t xml:space="preserve"> </w:t>
      </w:r>
    </w:p>
    <w:p w14:paraId="10D05DC7" w14:textId="796D12DA" w:rsidR="00EC61C9" w:rsidRPr="00475592" w:rsidRDefault="004008A0" w:rsidP="00C46688">
      <w:pPr>
        <w:pStyle w:val="Heading2"/>
        <w:spacing w:before="0" w:after="0"/>
        <w:rPr>
          <w:rFonts w:ascii="Corbel" w:hAnsi="Corbel"/>
          <w:b w:val="0"/>
          <w:color w:val="0070C0"/>
          <w:sz w:val="36"/>
          <w:szCs w:val="36"/>
        </w:rPr>
      </w:pPr>
      <w:r w:rsidRPr="00475592">
        <w:rPr>
          <w:rFonts w:ascii="Corbel" w:hAnsi="Corbel"/>
          <w:color w:val="0070C0"/>
          <w:sz w:val="36"/>
          <w:szCs w:val="36"/>
        </w:rPr>
        <w:t>10</w:t>
      </w:r>
      <w:r w:rsidR="00CF5393" w:rsidRPr="00475592">
        <w:rPr>
          <w:rFonts w:ascii="Corbel" w:hAnsi="Corbel"/>
          <w:color w:val="0070C0"/>
          <w:sz w:val="36"/>
          <w:szCs w:val="36"/>
        </w:rPr>
        <w:t xml:space="preserve">. </w:t>
      </w:r>
      <w:r w:rsidR="000C7D5A" w:rsidRPr="00475592">
        <w:rPr>
          <w:rFonts w:ascii="Corbel" w:hAnsi="Corbel"/>
          <w:color w:val="0070C0"/>
          <w:sz w:val="36"/>
          <w:szCs w:val="36"/>
        </w:rPr>
        <w:t>Short N</w:t>
      </w:r>
      <w:r w:rsidR="00EC61C9" w:rsidRPr="00475592">
        <w:rPr>
          <w:rFonts w:ascii="Corbel" w:hAnsi="Corbel"/>
          <w:color w:val="0070C0"/>
          <w:sz w:val="36"/>
          <w:szCs w:val="36"/>
        </w:rPr>
        <w:t>otice</w:t>
      </w:r>
      <w:r w:rsidR="00CF5311" w:rsidRPr="00475592">
        <w:rPr>
          <w:rFonts w:ascii="Corbel" w:hAnsi="Corbel"/>
          <w:color w:val="0070C0"/>
          <w:sz w:val="36"/>
          <w:szCs w:val="36"/>
        </w:rPr>
        <w:t xml:space="preserve"> </w:t>
      </w:r>
      <w:r w:rsidR="00EC61C9" w:rsidRPr="00475592">
        <w:rPr>
          <w:rFonts w:ascii="Corbel" w:hAnsi="Corbel"/>
          <w:color w:val="0070C0"/>
          <w:sz w:val="36"/>
          <w:szCs w:val="36"/>
        </w:rPr>
        <w:t>/</w:t>
      </w:r>
      <w:r w:rsidR="00CF5311" w:rsidRPr="00475592">
        <w:rPr>
          <w:rFonts w:ascii="Corbel" w:hAnsi="Corbel"/>
          <w:color w:val="0070C0"/>
          <w:sz w:val="36"/>
          <w:szCs w:val="36"/>
        </w:rPr>
        <w:t xml:space="preserve"> </w:t>
      </w:r>
      <w:r w:rsidR="00EC61C9" w:rsidRPr="00475592">
        <w:rPr>
          <w:rFonts w:ascii="Corbel" w:hAnsi="Corbel"/>
          <w:color w:val="0070C0"/>
          <w:sz w:val="36"/>
          <w:szCs w:val="36"/>
        </w:rPr>
        <w:t xml:space="preserve">Supply </w:t>
      </w:r>
      <w:r w:rsidR="00B869DA" w:rsidRPr="00475592">
        <w:rPr>
          <w:rFonts w:ascii="Corbel" w:hAnsi="Corbel"/>
          <w:color w:val="0070C0"/>
          <w:sz w:val="36"/>
          <w:szCs w:val="36"/>
        </w:rPr>
        <w:t>Teachers</w:t>
      </w:r>
    </w:p>
    <w:p w14:paraId="24AA5D4F" w14:textId="7018DD4C" w:rsidR="00211D12" w:rsidRPr="00475592" w:rsidRDefault="00B869DA" w:rsidP="00BC00AA">
      <w:pPr>
        <w:spacing w:after="0" w:line="240" w:lineRule="auto"/>
        <w:rPr>
          <w:rFonts w:ascii="Verdana" w:hAnsi="Verdana"/>
        </w:rPr>
      </w:pPr>
      <w:r w:rsidRPr="00475592">
        <w:rPr>
          <w:rFonts w:ascii="Verdana" w:hAnsi="Verdana"/>
        </w:rPr>
        <w:t>Teachers</w:t>
      </w:r>
      <w:r w:rsidR="00EC61C9" w:rsidRPr="00475592">
        <w:rPr>
          <w:rFonts w:ascii="Verdana" w:hAnsi="Verdana"/>
        </w:rPr>
        <w:t xml:space="preserve"> employed on </w:t>
      </w:r>
      <w:r w:rsidR="00A46988" w:rsidRPr="00475592">
        <w:rPr>
          <w:rFonts w:ascii="Verdana" w:hAnsi="Verdana"/>
        </w:rPr>
        <w:t xml:space="preserve">a </w:t>
      </w:r>
      <w:r w:rsidR="00EC61C9" w:rsidRPr="00475592">
        <w:rPr>
          <w:rFonts w:ascii="Verdana" w:hAnsi="Verdana"/>
        </w:rPr>
        <w:t xml:space="preserve">day-to-day or other short notice basis will be paid </w:t>
      </w:r>
      <w:proofErr w:type="gramStart"/>
      <w:r w:rsidR="00EC61C9" w:rsidRPr="00475592">
        <w:rPr>
          <w:rFonts w:ascii="Verdana" w:hAnsi="Verdana"/>
        </w:rPr>
        <w:t>on a daily basis</w:t>
      </w:r>
      <w:proofErr w:type="gramEnd"/>
      <w:r w:rsidR="00EC61C9" w:rsidRPr="00475592">
        <w:rPr>
          <w:rFonts w:ascii="Verdana" w:hAnsi="Verdana"/>
        </w:rPr>
        <w:t xml:space="preserve"> calculated on the assumption that a full </w:t>
      </w:r>
      <w:r w:rsidR="008D0FF9" w:rsidRPr="00475592">
        <w:rPr>
          <w:rFonts w:ascii="Verdana" w:hAnsi="Verdana"/>
        </w:rPr>
        <w:t xml:space="preserve">working </w:t>
      </w:r>
      <w:r w:rsidR="00EC61C9" w:rsidRPr="00475592">
        <w:rPr>
          <w:rFonts w:ascii="Verdana" w:hAnsi="Verdana"/>
        </w:rPr>
        <w:t>year consists of 19</w:t>
      </w:r>
      <w:r w:rsidR="003978BB" w:rsidRPr="00475592">
        <w:rPr>
          <w:rFonts w:ascii="Verdana" w:hAnsi="Verdana"/>
        </w:rPr>
        <w:t>5</w:t>
      </w:r>
      <w:r w:rsidR="00EC61C9" w:rsidRPr="00475592">
        <w:rPr>
          <w:rFonts w:ascii="Verdana" w:hAnsi="Verdana"/>
        </w:rPr>
        <w:t xml:space="preserve"> day</w:t>
      </w:r>
      <w:r w:rsidR="005B4AE7" w:rsidRPr="00475592">
        <w:rPr>
          <w:rFonts w:ascii="Verdana" w:hAnsi="Verdana"/>
        </w:rPr>
        <w:t>s</w:t>
      </w:r>
      <w:r w:rsidR="00EC61C9" w:rsidRPr="00475592">
        <w:rPr>
          <w:rFonts w:ascii="Verdana" w:hAnsi="Verdana"/>
        </w:rPr>
        <w:t xml:space="preserve">, with periods of employment </w:t>
      </w:r>
      <w:r w:rsidR="00B629F3" w:rsidRPr="00475592">
        <w:rPr>
          <w:rFonts w:ascii="Verdana" w:hAnsi="Verdana"/>
        </w:rPr>
        <w:t>of</w:t>
      </w:r>
      <w:r w:rsidR="00EC61C9" w:rsidRPr="00475592">
        <w:rPr>
          <w:rFonts w:ascii="Verdana" w:hAnsi="Verdana"/>
        </w:rPr>
        <w:t xml:space="preserve"> less than a</w:t>
      </w:r>
      <w:r w:rsidR="00464278" w:rsidRPr="00475592">
        <w:rPr>
          <w:rFonts w:ascii="Verdana" w:hAnsi="Verdana"/>
        </w:rPr>
        <w:t xml:space="preserve"> day being calculated pro rata based on 1265 hours.</w:t>
      </w:r>
    </w:p>
    <w:p w14:paraId="36CA5426" w14:textId="77777777" w:rsidR="00CF5311" w:rsidRPr="00475592" w:rsidRDefault="00CF5311" w:rsidP="00BC00AA">
      <w:pPr>
        <w:spacing w:after="0" w:line="240" w:lineRule="auto"/>
        <w:rPr>
          <w:rFonts w:ascii="Verdana" w:hAnsi="Verdana"/>
        </w:rPr>
      </w:pPr>
    </w:p>
    <w:p w14:paraId="0B0B1558" w14:textId="4B87D9D6" w:rsidR="00C71DBC" w:rsidRPr="00475592" w:rsidRDefault="00C71DBC" w:rsidP="00BC00AA">
      <w:pPr>
        <w:spacing w:after="0" w:line="240" w:lineRule="auto"/>
        <w:rPr>
          <w:rFonts w:ascii="Verdana" w:hAnsi="Verdana"/>
          <w:noProof/>
          <w:lang w:eastAsia="en-GB"/>
        </w:rPr>
      </w:pPr>
      <w:r w:rsidRPr="00475592">
        <w:rPr>
          <w:rFonts w:ascii="Verdana" w:hAnsi="Verdana"/>
          <w:noProof/>
          <w:lang w:eastAsia="en-GB"/>
        </w:rPr>
        <w:t>Existing supply teachers will continue on their current salary point, and this should be guaranteed all the time they continue within the same school.</w:t>
      </w:r>
    </w:p>
    <w:p w14:paraId="35BCD2DD" w14:textId="77777777" w:rsidR="00BC00AA" w:rsidRPr="00475592" w:rsidRDefault="00BC00AA" w:rsidP="00BC00AA">
      <w:pPr>
        <w:spacing w:after="0" w:line="240" w:lineRule="auto"/>
        <w:rPr>
          <w:rFonts w:ascii="Verdana" w:hAnsi="Verdana"/>
          <w:noProof/>
          <w:lang w:eastAsia="en-GB"/>
        </w:rPr>
      </w:pPr>
    </w:p>
    <w:p w14:paraId="433E74C9" w14:textId="27F2463F" w:rsidR="00C71DBC" w:rsidRPr="00475592" w:rsidRDefault="00C71DBC" w:rsidP="00C46688">
      <w:pPr>
        <w:spacing w:after="0" w:line="240" w:lineRule="auto"/>
        <w:rPr>
          <w:rFonts w:ascii="Verdana" w:hAnsi="Verdana"/>
          <w:noProof/>
          <w:lang w:eastAsia="en-GB"/>
        </w:rPr>
      </w:pPr>
      <w:r w:rsidRPr="00475592">
        <w:rPr>
          <w:rFonts w:ascii="Verdana" w:hAnsi="Verdana"/>
          <w:noProof/>
          <w:lang w:eastAsia="en-GB"/>
        </w:rPr>
        <w:t>Newly appointed supply teachers, or supply teachers taking on a new supply contract in in a different school, will have their salary determined in accordance with this policy.</w:t>
      </w:r>
      <w:bookmarkStart w:id="7" w:name="_Appendix_A"/>
      <w:bookmarkEnd w:id="7"/>
    </w:p>
    <w:p w14:paraId="6C227A8B" w14:textId="77777777" w:rsidR="00C46688" w:rsidRPr="00475592" w:rsidRDefault="00C46688" w:rsidP="00C46688">
      <w:pPr>
        <w:spacing w:after="0" w:line="240" w:lineRule="auto"/>
        <w:rPr>
          <w:rFonts w:ascii="Verdana" w:hAnsi="Verdana"/>
          <w:noProof/>
          <w:lang w:eastAsia="en-GB"/>
        </w:rPr>
      </w:pPr>
    </w:p>
    <w:p w14:paraId="05793227" w14:textId="6AE5B9DC" w:rsidR="00CF5393" w:rsidRPr="00475592" w:rsidRDefault="00A05070" w:rsidP="00C46688">
      <w:pPr>
        <w:pStyle w:val="Heading2"/>
        <w:spacing w:before="0" w:after="0"/>
        <w:rPr>
          <w:rFonts w:ascii="Corbel" w:hAnsi="Corbel"/>
          <w:b w:val="0"/>
          <w:color w:val="0070C0"/>
          <w:sz w:val="36"/>
          <w:szCs w:val="36"/>
        </w:rPr>
      </w:pPr>
      <w:r w:rsidRPr="00475592">
        <w:rPr>
          <w:rFonts w:ascii="Corbel" w:hAnsi="Corbel"/>
          <w:color w:val="0070C0"/>
          <w:sz w:val="36"/>
          <w:szCs w:val="36"/>
        </w:rPr>
        <w:t>1</w:t>
      </w:r>
      <w:r w:rsidR="004008A0" w:rsidRPr="00475592">
        <w:rPr>
          <w:rFonts w:ascii="Corbel" w:hAnsi="Corbel"/>
          <w:color w:val="0070C0"/>
          <w:sz w:val="36"/>
          <w:szCs w:val="36"/>
        </w:rPr>
        <w:t>1</w:t>
      </w:r>
      <w:r w:rsidR="00CF5393" w:rsidRPr="00475592">
        <w:rPr>
          <w:rFonts w:ascii="Corbel" w:hAnsi="Corbel"/>
          <w:color w:val="0070C0"/>
          <w:sz w:val="36"/>
          <w:szCs w:val="36"/>
        </w:rPr>
        <w:t>. Monitoring the Impact of the Policy</w:t>
      </w:r>
    </w:p>
    <w:p w14:paraId="1585BA5E" w14:textId="61DF2656" w:rsidR="00CF5393" w:rsidRPr="00475592" w:rsidRDefault="00CF5393" w:rsidP="00CF5393">
      <w:pPr>
        <w:spacing w:after="0" w:line="240" w:lineRule="auto"/>
        <w:rPr>
          <w:rFonts w:ascii="Verdana" w:hAnsi="Verdana"/>
        </w:rPr>
      </w:pPr>
      <w:r w:rsidRPr="00475592">
        <w:rPr>
          <w:rFonts w:ascii="Verdana" w:hAnsi="Verdana"/>
        </w:rPr>
        <w:t xml:space="preserve">The Governing Body will monitor the outcomes of this policy on a regular basis. In this school the monitoring will take place </w:t>
      </w:r>
      <w:r w:rsidR="00597AA3" w:rsidRPr="00475592">
        <w:rPr>
          <w:rFonts w:ascii="Verdana" w:hAnsi="Verdana"/>
        </w:rPr>
        <w:t>annually</w:t>
      </w:r>
      <w:r w:rsidRPr="00475592">
        <w:rPr>
          <w:rFonts w:ascii="Verdana" w:hAnsi="Verdana"/>
        </w:rPr>
        <w:t xml:space="preserve"> including trends in progression across specific groups of teachers to assess its effect and the school’s continued compliance with Equalities legislation.</w:t>
      </w:r>
    </w:p>
    <w:p w14:paraId="0A864857" w14:textId="77777777" w:rsidR="00CF5393" w:rsidRPr="00475592" w:rsidRDefault="00CF5393" w:rsidP="00BC00AA">
      <w:pPr>
        <w:spacing w:after="0" w:line="240" w:lineRule="auto"/>
        <w:rPr>
          <w:rFonts w:ascii="Verdana" w:hAnsi="Verdana"/>
          <w:b/>
        </w:rPr>
      </w:pPr>
    </w:p>
    <w:p w14:paraId="02EB9C29" w14:textId="27C7416C" w:rsidR="00F35A3F" w:rsidRPr="00475592" w:rsidRDefault="003B5E95" w:rsidP="00F35A3F">
      <w:pPr>
        <w:pStyle w:val="Heading2"/>
        <w:spacing w:before="0" w:after="0"/>
        <w:rPr>
          <w:rFonts w:ascii="Corbel" w:hAnsi="Corbel"/>
          <w:color w:val="0070C0"/>
          <w:sz w:val="36"/>
          <w:szCs w:val="36"/>
        </w:rPr>
      </w:pPr>
      <w:r w:rsidRPr="00475592">
        <w:rPr>
          <w:rFonts w:ascii="Corbel" w:hAnsi="Corbel"/>
          <w:color w:val="0070C0"/>
          <w:sz w:val="36"/>
          <w:szCs w:val="36"/>
        </w:rPr>
        <w:t>1</w:t>
      </w:r>
      <w:r w:rsidR="004008A0" w:rsidRPr="00475592">
        <w:rPr>
          <w:rFonts w:ascii="Corbel" w:hAnsi="Corbel"/>
          <w:color w:val="0070C0"/>
          <w:sz w:val="36"/>
          <w:szCs w:val="36"/>
        </w:rPr>
        <w:t>2</w:t>
      </w:r>
      <w:r w:rsidR="00F35A3F" w:rsidRPr="00475592">
        <w:rPr>
          <w:rFonts w:ascii="Corbel" w:eastAsia="Calibri" w:hAnsi="Corbel"/>
          <w:color w:val="0070C0"/>
          <w:sz w:val="36"/>
          <w:szCs w:val="36"/>
        </w:rPr>
        <w:t xml:space="preserve">. </w:t>
      </w:r>
      <w:r w:rsidR="00F35A3F" w:rsidRPr="00475592">
        <w:rPr>
          <w:rFonts w:ascii="Corbel" w:hAnsi="Corbel"/>
          <w:color w:val="0070C0"/>
          <w:sz w:val="36"/>
          <w:szCs w:val="36"/>
        </w:rPr>
        <w:t xml:space="preserve">Allowances and </w:t>
      </w:r>
      <w:r w:rsidR="00A84566" w:rsidRPr="00475592">
        <w:rPr>
          <w:rFonts w:ascii="Corbel" w:hAnsi="Corbel"/>
          <w:color w:val="0070C0"/>
          <w:sz w:val="36"/>
          <w:szCs w:val="36"/>
        </w:rPr>
        <w:t>TLR Payments</w:t>
      </w:r>
    </w:p>
    <w:p w14:paraId="5C240BD4" w14:textId="09CFC600" w:rsidR="00C16E8C" w:rsidRPr="00475592" w:rsidRDefault="00C16E8C" w:rsidP="00BC00AA">
      <w:pPr>
        <w:spacing w:after="0" w:line="240" w:lineRule="auto"/>
        <w:rPr>
          <w:rFonts w:ascii="Verdana" w:hAnsi="Verdana"/>
          <w:b/>
        </w:rPr>
      </w:pPr>
      <w:r w:rsidRPr="00475592">
        <w:rPr>
          <w:rFonts w:ascii="Verdana" w:hAnsi="Verdana"/>
          <w:b/>
        </w:rPr>
        <w:t>Acting Allowances</w:t>
      </w:r>
    </w:p>
    <w:p w14:paraId="6DE6A45F" w14:textId="77777777" w:rsidR="00984F84" w:rsidRPr="00475592" w:rsidRDefault="00C16E8C" w:rsidP="00BC00AA">
      <w:pPr>
        <w:spacing w:after="0" w:line="240" w:lineRule="auto"/>
        <w:rPr>
          <w:rFonts w:ascii="Verdana" w:hAnsi="Verdana"/>
        </w:rPr>
      </w:pPr>
      <w:r w:rsidRPr="00475592">
        <w:rPr>
          <w:rFonts w:ascii="Verdana" w:hAnsi="Verdana"/>
        </w:rPr>
        <w:t xml:space="preserve">Teachers who are assigned and carry out the duties of the Headteacher, Deputy Headteacher, or Assistant Headteacher can receive an acting allowance. </w:t>
      </w:r>
    </w:p>
    <w:p w14:paraId="443CC0FB" w14:textId="77777777" w:rsidR="00984F84" w:rsidRPr="00475592" w:rsidRDefault="00984F84" w:rsidP="00BC00AA">
      <w:pPr>
        <w:spacing w:after="0" w:line="240" w:lineRule="auto"/>
        <w:rPr>
          <w:rFonts w:ascii="Verdana" w:hAnsi="Verdana"/>
        </w:rPr>
      </w:pPr>
    </w:p>
    <w:p w14:paraId="69C42962" w14:textId="77777777" w:rsidR="00984F84" w:rsidRPr="00475592" w:rsidRDefault="00C16E8C" w:rsidP="00BC00AA">
      <w:pPr>
        <w:spacing w:after="0" w:line="240" w:lineRule="auto"/>
        <w:rPr>
          <w:rFonts w:ascii="Verdana" w:hAnsi="Verdana"/>
        </w:rPr>
      </w:pPr>
      <w:r w:rsidRPr="00475592">
        <w:rPr>
          <w:rFonts w:ascii="Verdana" w:hAnsi="Verdana"/>
        </w:rPr>
        <w:t xml:space="preserve">The Governing Body will, within a </w:t>
      </w:r>
      <w:r w:rsidR="005B60E2" w:rsidRPr="00475592">
        <w:rPr>
          <w:rFonts w:ascii="Verdana" w:hAnsi="Verdana"/>
        </w:rPr>
        <w:t>four-week</w:t>
      </w:r>
      <w:r w:rsidRPr="00475592">
        <w:rPr>
          <w:rFonts w:ascii="Verdana" w:hAnsi="Verdana"/>
        </w:rPr>
        <w:t xml:space="preserve"> period of the teacher starting acting duties, decide </w:t>
      </w:r>
      <w:proofErr w:type="gramStart"/>
      <w:r w:rsidRPr="00475592">
        <w:rPr>
          <w:rFonts w:ascii="Verdana" w:hAnsi="Verdana"/>
        </w:rPr>
        <w:t>whether or not</w:t>
      </w:r>
      <w:proofErr w:type="gramEnd"/>
      <w:r w:rsidRPr="00475592">
        <w:rPr>
          <w:rFonts w:ascii="Verdana" w:hAnsi="Verdana"/>
        </w:rPr>
        <w:t xml:space="preserve"> the acting post holder will be a paid an allowance. </w:t>
      </w:r>
    </w:p>
    <w:p w14:paraId="25748A64" w14:textId="77777777" w:rsidR="00984F84" w:rsidRPr="00475592" w:rsidRDefault="00984F84" w:rsidP="00BC00AA">
      <w:pPr>
        <w:spacing w:after="0" w:line="240" w:lineRule="auto"/>
        <w:rPr>
          <w:rFonts w:ascii="Verdana" w:hAnsi="Verdana"/>
        </w:rPr>
      </w:pPr>
    </w:p>
    <w:p w14:paraId="02EDE67D" w14:textId="77777777" w:rsidR="00C16E8C" w:rsidRPr="00475592" w:rsidRDefault="00C16E8C" w:rsidP="00BC00AA">
      <w:pPr>
        <w:spacing w:after="0" w:line="240" w:lineRule="auto"/>
        <w:rPr>
          <w:rFonts w:ascii="Verdana" w:hAnsi="Verdana"/>
        </w:rPr>
      </w:pPr>
      <w:r w:rsidRPr="00475592">
        <w:rPr>
          <w:rFonts w:ascii="Verdana" w:hAnsi="Verdana"/>
        </w:rPr>
        <w:t>In the event of a planned and prolonged absence, an acting allowance will be agreed in advance and will be paid from the first day of absence.</w:t>
      </w:r>
    </w:p>
    <w:p w14:paraId="7BAFF9CF" w14:textId="77777777" w:rsidR="00984F84" w:rsidRPr="00475592" w:rsidRDefault="00984F84" w:rsidP="0058727B">
      <w:pPr>
        <w:spacing w:after="0" w:line="240" w:lineRule="auto"/>
        <w:rPr>
          <w:rFonts w:ascii="Verdana" w:hAnsi="Verdana"/>
        </w:rPr>
      </w:pPr>
    </w:p>
    <w:p w14:paraId="290F8771" w14:textId="2F22B188" w:rsidR="00C16E8C" w:rsidRPr="00475592" w:rsidRDefault="00C16E8C" w:rsidP="00BC00AA">
      <w:pPr>
        <w:spacing w:after="0" w:line="240" w:lineRule="auto"/>
        <w:rPr>
          <w:rFonts w:ascii="Verdana" w:hAnsi="Verdana"/>
        </w:rPr>
      </w:pPr>
      <w:r w:rsidRPr="00475592">
        <w:rPr>
          <w:rFonts w:ascii="Verdana" w:hAnsi="Verdana"/>
        </w:rPr>
        <w:t>The amount payable should be decided by the Governing Body and must:</w:t>
      </w:r>
    </w:p>
    <w:p w14:paraId="61017390" w14:textId="77777777" w:rsidR="00BC00AA" w:rsidRPr="00475592" w:rsidRDefault="00BC00AA" w:rsidP="00BC00AA">
      <w:pPr>
        <w:spacing w:after="0" w:line="240" w:lineRule="auto"/>
        <w:rPr>
          <w:rFonts w:ascii="Verdana" w:hAnsi="Verdana"/>
        </w:rPr>
      </w:pPr>
    </w:p>
    <w:p w14:paraId="4D812404" w14:textId="5C7E38E0" w:rsidR="00C16E8C" w:rsidRPr="00475592" w:rsidRDefault="00984F84" w:rsidP="00BC00AA">
      <w:pPr>
        <w:numPr>
          <w:ilvl w:val="0"/>
          <w:numId w:val="24"/>
        </w:numPr>
        <w:spacing w:after="0" w:line="240" w:lineRule="auto"/>
        <w:rPr>
          <w:rFonts w:ascii="Verdana" w:hAnsi="Verdana"/>
        </w:rPr>
      </w:pPr>
      <w:r w:rsidRPr="00475592">
        <w:rPr>
          <w:rFonts w:ascii="Verdana" w:hAnsi="Verdana"/>
        </w:rPr>
        <w:t>N</w:t>
      </w:r>
      <w:r w:rsidR="00C16E8C" w:rsidRPr="00475592">
        <w:rPr>
          <w:rFonts w:ascii="Verdana" w:hAnsi="Verdana"/>
        </w:rPr>
        <w:t>ot be lower than the minimum of the pay range set for the post the teacher is covering</w:t>
      </w:r>
      <w:r w:rsidR="00BC00AA" w:rsidRPr="00475592">
        <w:rPr>
          <w:rFonts w:ascii="Verdana" w:hAnsi="Verdana"/>
        </w:rPr>
        <w:t>.</w:t>
      </w:r>
    </w:p>
    <w:p w14:paraId="7E6D3E3D" w14:textId="76261C90" w:rsidR="00C16E8C" w:rsidRPr="00475592" w:rsidRDefault="00984F84" w:rsidP="00BC00AA">
      <w:pPr>
        <w:numPr>
          <w:ilvl w:val="0"/>
          <w:numId w:val="24"/>
        </w:numPr>
        <w:spacing w:after="0" w:line="240" w:lineRule="auto"/>
        <w:rPr>
          <w:rFonts w:ascii="Verdana" w:hAnsi="Verdana"/>
        </w:rPr>
      </w:pPr>
      <w:r w:rsidRPr="00475592">
        <w:rPr>
          <w:rFonts w:ascii="Verdana" w:hAnsi="Verdana"/>
        </w:rPr>
        <w:t>B</w:t>
      </w:r>
      <w:r w:rsidR="00C16E8C" w:rsidRPr="00475592">
        <w:rPr>
          <w:rFonts w:ascii="Verdana" w:hAnsi="Verdana"/>
        </w:rPr>
        <w:t>e a reasonable and appropriate amount</w:t>
      </w:r>
      <w:r w:rsidR="00BC00AA" w:rsidRPr="00475592">
        <w:rPr>
          <w:rFonts w:ascii="Verdana" w:hAnsi="Verdana"/>
        </w:rPr>
        <w:t>.</w:t>
      </w:r>
    </w:p>
    <w:p w14:paraId="77CBC61A" w14:textId="77777777" w:rsidR="00624006" w:rsidRPr="00475592" w:rsidRDefault="00984F84" w:rsidP="00BC00AA">
      <w:pPr>
        <w:numPr>
          <w:ilvl w:val="0"/>
          <w:numId w:val="24"/>
        </w:numPr>
        <w:spacing w:after="0" w:line="240" w:lineRule="auto"/>
        <w:rPr>
          <w:rFonts w:ascii="Verdana" w:hAnsi="Verdana"/>
          <w:b/>
        </w:rPr>
      </w:pPr>
      <w:r w:rsidRPr="00475592">
        <w:rPr>
          <w:rFonts w:ascii="Verdana" w:hAnsi="Verdana"/>
        </w:rPr>
        <w:t>B</w:t>
      </w:r>
      <w:r w:rsidR="00C16E8C" w:rsidRPr="00475592">
        <w:rPr>
          <w:rFonts w:ascii="Verdana" w:hAnsi="Verdana"/>
        </w:rPr>
        <w:t xml:space="preserve">e paid only for as long as the teacher occupies the position on an acting basis.  </w:t>
      </w:r>
    </w:p>
    <w:p w14:paraId="2942FDC8" w14:textId="77777777" w:rsidR="00624006" w:rsidRPr="00475592" w:rsidRDefault="00624006" w:rsidP="00624006">
      <w:pPr>
        <w:spacing w:after="0" w:line="240" w:lineRule="auto"/>
        <w:ind w:left="360"/>
        <w:rPr>
          <w:rFonts w:ascii="Verdana" w:hAnsi="Verdana"/>
          <w:b/>
        </w:rPr>
      </w:pPr>
    </w:p>
    <w:p w14:paraId="3FF9AA5D" w14:textId="5F7BBE5E" w:rsidR="00B72296" w:rsidRPr="00475592" w:rsidRDefault="00C16E8C" w:rsidP="00624006">
      <w:pPr>
        <w:spacing w:after="0" w:line="240" w:lineRule="auto"/>
        <w:rPr>
          <w:rFonts w:ascii="Verdana" w:hAnsi="Verdana"/>
          <w:b/>
        </w:rPr>
      </w:pPr>
      <w:r w:rsidRPr="00475592">
        <w:rPr>
          <w:rFonts w:ascii="Verdana" w:hAnsi="Verdana"/>
        </w:rPr>
        <w:t>If the teacher is appointed permanently to the post</w:t>
      </w:r>
      <w:r w:rsidR="00984F84" w:rsidRPr="00475592">
        <w:rPr>
          <w:rFonts w:ascii="Verdana" w:hAnsi="Verdana"/>
        </w:rPr>
        <w:t>,</w:t>
      </w:r>
      <w:r w:rsidRPr="00475592">
        <w:rPr>
          <w:rFonts w:ascii="Verdana" w:hAnsi="Verdana"/>
        </w:rPr>
        <w:t xml:space="preserve"> then they will be appoint</w:t>
      </w:r>
      <w:r w:rsidR="00A7593B" w:rsidRPr="00475592">
        <w:rPr>
          <w:rFonts w:ascii="Verdana" w:hAnsi="Verdana"/>
        </w:rPr>
        <w:t xml:space="preserve">ed in accordance with </w:t>
      </w:r>
      <w:r w:rsidR="00984F84" w:rsidRPr="00475592">
        <w:rPr>
          <w:rFonts w:ascii="Verdana" w:hAnsi="Verdana"/>
        </w:rPr>
        <w:t xml:space="preserve">Appendix </w:t>
      </w:r>
      <w:r w:rsidR="00A7593B" w:rsidRPr="00475592">
        <w:rPr>
          <w:rFonts w:ascii="Verdana" w:hAnsi="Verdana"/>
        </w:rPr>
        <w:t>1</w:t>
      </w:r>
      <w:r w:rsidRPr="00475592">
        <w:rPr>
          <w:rFonts w:ascii="Verdana" w:hAnsi="Verdana"/>
        </w:rPr>
        <w:t xml:space="preserve"> of this policy.</w:t>
      </w:r>
    </w:p>
    <w:p w14:paraId="18E3145D" w14:textId="77777777" w:rsidR="00C46688" w:rsidRPr="00475592" w:rsidRDefault="00C46688" w:rsidP="0058727B">
      <w:pPr>
        <w:spacing w:after="0" w:line="240" w:lineRule="auto"/>
        <w:rPr>
          <w:rFonts w:ascii="Verdana" w:hAnsi="Verdana"/>
          <w:b/>
        </w:rPr>
      </w:pPr>
    </w:p>
    <w:p w14:paraId="5007D8C3" w14:textId="7336D054" w:rsidR="00C16E8C" w:rsidRPr="00475592" w:rsidRDefault="00C16E8C" w:rsidP="0058727B">
      <w:pPr>
        <w:spacing w:after="0" w:line="240" w:lineRule="auto"/>
        <w:rPr>
          <w:rFonts w:ascii="Verdana" w:hAnsi="Verdana"/>
          <w:b/>
        </w:rPr>
      </w:pPr>
      <w:r w:rsidRPr="00475592">
        <w:rPr>
          <w:rFonts w:ascii="Verdana" w:hAnsi="Verdana"/>
          <w:b/>
        </w:rPr>
        <w:t>Additional Payments for Classroom Teachers</w:t>
      </w:r>
    </w:p>
    <w:p w14:paraId="5813A14E" w14:textId="7F92466E" w:rsidR="00C16E8C" w:rsidRPr="00475592" w:rsidRDefault="00C16E8C" w:rsidP="00BC00AA">
      <w:pPr>
        <w:spacing w:after="0" w:line="240" w:lineRule="auto"/>
        <w:rPr>
          <w:rFonts w:ascii="Verdana" w:hAnsi="Verdana"/>
        </w:rPr>
      </w:pPr>
      <w:r w:rsidRPr="00475592">
        <w:rPr>
          <w:rFonts w:ascii="Verdana" w:hAnsi="Verdana"/>
        </w:rPr>
        <w:t xml:space="preserve">The Governing Body may </w:t>
      </w:r>
      <w:r w:rsidR="00C13029" w:rsidRPr="00475592">
        <w:rPr>
          <w:rFonts w:ascii="Verdana" w:hAnsi="Verdana"/>
        </w:rPr>
        <w:t xml:space="preserve">make </w:t>
      </w:r>
      <w:r w:rsidRPr="00475592">
        <w:rPr>
          <w:rFonts w:ascii="Verdana" w:hAnsi="Verdana"/>
        </w:rPr>
        <w:t>additional payments</w:t>
      </w:r>
      <w:r w:rsidR="00C13029" w:rsidRPr="00475592">
        <w:rPr>
          <w:rFonts w:ascii="Verdana" w:hAnsi="Verdana"/>
        </w:rPr>
        <w:t xml:space="preserve"> as it sees fit</w:t>
      </w:r>
      <w:r w:rsidRPr="00475592">
        <w:rPr>
          <w:rFonts w:ascii="Verdana" w:hAnsi="Verdana"/>
        </w:rPr>
        <w:t xml:space="preserve"> to classroom teachers</w:t>
      </w:r>
      <w:r w:rsidR="00C13029" w:rsidRPr="00475592">
        <w:rPr>
          <w:rFonts w:ascii="Verdana" w:hAnsi="Verdana"/>
        </w:rPr>
        <w:t xml:space="preserve"> (but </w:t>
      </w:r>
      <w:r w:rsidR="00C13029" w:rsidRPr="00475592">
        <w:rPr>
          <w:rFonts w:ascii="Verdana" w:hAnsi="Verdana"/>
          <w:b/>
          <w:bCs/>
          <w:u w:val="single"/>
        </w:rPr>
        <w:t>not</w:t>
      </w:r>
      <w:r w:rsidR="00C13029" w:rsidRPr="00475592">
        <w:rPr>
          <w:rFonts w:ascii="Verdana" w:hAnsi="Verdana"/>
        </w:rPr>
        <w:t xml:space="preserve"> headteachers)</w:t>
      </w:r>
      <w:r w:rsidRPr="00475592">
        <w:rPr>
          <w:rFonts w:ascii="Verdana" w:hAnsi="Verdana"/>
        </w:rPr>
        <w:t xml:space="preserve"> </w:t>
      </w:r>
      <w:r w:rsidR="00C13029" w:rsidRPr="00475592">
        <w:rPr>
          <w:rFonts w:ascii="Verdana" w:hAnsi="Verdana"/>
        </w:rPr>
        <w:t>in respect of</w:t>
      </w:r>
      <w:r w:rsidRPr="00475592">
        <w:rPr>
          <w:rFonts w:ascii="Verdana" w:hAnsi="Verdana"/>
        </w:rPr>
        <w:t>:</w:t>
      </w:r>
    </w:p>
    <w:p w14:paraId="22A1E18E" w14:textId="77777777" w:rsidR="00C13029" w:rsidRPr="00475592" w:rsidRDefault="00C13029" w:rsidP="00BC00AA">
      <w:pPr>
        <w:spacing w:after="0" w:line="240" w:lineRule="auto"/>
        <w:rPr>
          <w:rFonts w:ascii="Verdana" w:hAnsi="Verdana"/>
        </w:rPr>
      </w:pPr>
    </w:p>
    <w:p w14:paraId="04201FD5" w14:textId="3711B66E" w:rsidR="00C16E8C" w:rsidRPr="00475592" w:rsidRDefault="00C13029" w:rsidP="00BC00AA">
      <w:pPr>
        <w:pStyle w:val="ListParagraph"/>
        <w:numPr>
          <w:ilvl w:val="0"/>
          <w:numId w:val="25"/>
        </w:numPr>
        <w:spacing w:after="0" w:line="240" w:lineRule="auto"/>
        <w:rPr>
          <w:rFonts w:ascii="Verdana" w:hAnsi="Verdana"/>
        </w:rPr>
      </w:pPr>
      <w:r w:rsidRPr="00475592">
        <w:rPr>
          <w:rFonts w:ascii="Verdana" w:hAnsi="Verdana"/>
          <w:bCs/>
        </w:rPr>
        <w:t xml:space="preserve">Continuing </w:t>
      </w:r>
      <w:r w:rsidR="00CF5311" w:rsidRPr="00475592">
        <w:rPr>
          <w:rFonts w:ascii="Verdana" w:hAnsi="Verdana"/>
          <w:bCs/>
        </w:rPr>
        <w:t>P</w:t>
      </w:r>
      <w:r w:rsidR="00C16E8C" w:rsidRPr="00475592">
        <w:rPr>
          <w:rFonts w:ascii="Verdana" w:hAnsi="Verdana"/>
          <w:bCs/>
        </w:rPr>
        <w:t xml:space="preserve">rofessional </w:t>
      </w:r>
      <w:r w:rsidR="00CF5311" w:rsidRPr="00475592">
        <w:rPr>
          <w:rFonts w:ascii="Verdana" w:hAnsi="Verdana"/>
          <w:bCs/>
        </w:rPr>
        <w:t>D</w:t>
      </w:r>
      <w:r w:rsidR="00C16E8C" w:rsidRPr="00475592">
        <w:rPr>
          <w:rFonts w:ascii="Verdana" w:hAnsi="Verdana"/>
          <w:bCs/>
        </w:rPr>
        <w:t>evelopment</w:t>
      </w:r>
      <w:r w:rsidR="00C16E8C" w:rsidRPr="00475592">
        <w:rPr>
          <w:rFonts w:ascii="Verdana" w:hAnsi="Verdana"/>
        </w:rPr>
        <w:t xml:space="preserve"> undertaken outside the school day</w:t>
      </w:r>
      <w:r w:rsidR="00BC00AA" w:rsidRPr="00475592">
        <w:rPr>
          <w:rFonts w:ascii="Verdana" w:hAnsi="Verdana"/>
        </w:rPr>
        <w:t>.</w:t>
      </w:r>
    </w:p>
    <w:p w14:paraId="02E1A675" w14:textId="6B18E13C" w:rsidR="00C13029" w:rsidRPr="00475592" w:rsidRDefault="00C13029" w:rsidP="00BC00AA">
      <w:pPr>
        <w:pStyle w:val="ListParagraph"/>
        <w:numPr>
          <w:ilvl w:val="0"/>
          <w:numId w:val="25"/>
        </w:numPr>
        <w:autoSpaceDE w:val="0"/>
        <w:autoSpaceDN w:val="0"/>
        <w:adjustRightInd w:val="0"/>
        <w:spacing w:after="0" w:line="240" w:lineRule="auto"/>
        <w:rPr>
          <w:rFonts w:ascii="Verdana" w:hAnsi="Verdana" w:cs="Arial"/>
          <w:color w:val="000000"/>
          <w:lang w:eastAsia="en-GB"/>
        </w:rPr>
      </w:pPr>
      <w:r w:rsidRPr="00475592">
        <w:rPr>
          <w:rFonts w:ascii="Verdana" w:hAnsi="Verdana" w:cs="Arial"/>
          <w:color w:val="000000"/>
          <w:lang w:eastAsia="en-GB"/>
        </w:rPr>
        <w:t>Activities relating to the provision of initial teacher training as part of the ordinary conduct of the school</w:t>
      </w:r>
      <w:r w:rsidR="00BC00AA" w:rsidRPr="00475592">
        <w:rPr>
          <w:rFonts w:ascii="Verdana" w:hAnsi="Verdana" w:cs="Arial"/>
          <w:color w:val="000000"/>
          <w:lang w:eastAsia="en-GB"/>
        </w:rPr>
        <w:t>.</w:t>
      </w:r>
      <w:r w:rsidRPr="00475592">
        <w:rPr>
          <w:rFonts w:ascii="Verdana" w:hAnsi="Verdana" w:cs="Arial"/>
          <w:color w:val="000000"/>
          <w:lang w:eastAsia="en-GB"/>
        </w:rPr>
        <w:t xml:space="preserve"> </w:t>
      </w:r>
    </w:p>
    <w:p w14:paraId="2011B54F" w14:textId="08192F8C" w:rsidR="00C13029" w:rsidRPr="00475592" w:rsidRDefault="00C13029" w:rsidP="00BC00AA">
      <w:pPr>
        <w:pStyle w:val="ListParagraph"/>
        <w:numPr>
          <w:ilvl w:val="0"/>
          <w:numId w:val="25"/>
        </w:numPr>
        <w:autoSpaceDE w:val="0"/>
        <w:autoSpaceDN w:val="0"/>
        <w:adjustRightInd w:val="0"/>
        <w:spacing w:after="0" w:line="240" w:lineRule="auto"/>
        <w:rPr>
          <w:rFonts w:ascii="Verdana" w:hAnsi="Verdana" w:cs="Arial"/>
          <w:color w:val="000000"/>
          <w:lang w:eastAsia="en-GB"/>
        </w:rPr>
      </w:pPr>
      <w:r w:rsidRPr="00475592">
        <w:rPr>
          <w:rFonts w:ascii="Verdana" w:hAnsi="Verdana" w:cs="Arial"/>
          <w:color w:val="000000"/>
          <w:lang w:eastAsia="en-GB"/>
        </w:rPr>
        <w:t>Participation in out-of-school hours learning activity agreed between the teacher and the headteacher</w:t>
      </w:r>
      <w:r w:rsidR="00BC00AA" w:rsidRPr="00475592">
        <w:rPr>
          <w:rFonts w:ascii="Verdana" w:hAnsi="Verdana" w:cs="Arial"/>
          <w:color w:val="000000"/>
          <w:lang w:eastAsia="en-GB"/>
        </w:rPr>
        <w:t>.</w:t>
      </w:r>
      <w:r w:rsidRPr="00475592">
        <w:rPr>
          <w:rFonts w:ascii="Verdana" w:hAnsi="Verdana" w:cs="Arial"/>
          <w:color w:val="000000"/>
          <w:lang w:eastAsia="en-GB"/>
        </w:rPr>
        <w:t xml:space="preserve"> </w:t>
      </w:r>
    </w:p>
    <w:p w14:paraId="33111A2C" w14:textId="7DDE9825" w:rsidR="00C13029" w:rsidRPr="00475592" w:rsidRDefault="00C13029" w:rsidP="00BC00AA">
      <w:pPr>
        <w:pStyle w:val="ListParagraph"/>
        <w:numPr>
          <w:ilvl w:val="0"/>
          <w:numId w:val="25"/>
        </w:numPr>
        <w:autoSpaceDE w:val="0"/>
        <w:autoSpaceDN w:val="0"/>
        <w:adjustRightInd w:val="0"/>
        <w:spacing w:after="0" w:line="240" w:lineRule="auto"/>
        <w:rPr>
          <w:rFonts w:ascii="Verdana" w:hAnsi="Verdana"/>
        </w:rPr>
      </w:pPr>
      <w:r w:rsidRPr="00475592">
        <w:rPr>
          <w:rFonts w:ascii="Verdana" w:hAnsi="Verdana" w:cs="Arial"/>
          <w:color w:val="000000"/>
          <w:lang w:eastAsia="en-GB"/>
        </w:rPr>
        <w:t>Additional responsibilities and activities due to, or in respect of, the provision of services relating to the raising of educational standards to one or more additional schools.</w:t>
      </w:r>
    </w:p>
    <w:p w14:paraId="0D49A1E3" w14:textId="77777777" w:rsidR="00C16E8C" w:rsidRPr="00475592" w:rsidRDefault="00C16E8C" w:rsidP="00BC00AA">
      <w:pPr>
        <w:pStyle w:val="ListParagraph"/>
        <w:spacing w:after="0" w:line="240" w:lineRule="auto"/>
        <w:ind w:left="360"/>
        <w:rPr>
          <w:rFonts w:ascii="Verdana" w:hAnsi="Verdana"/>
        </w:rPr>
      </w:pPr>
    </w:p>
    <w:p w14:paraId="2E085BC5" w14:textId="77777777" w:rsidR="00BC00AA" w:rsidRPr="00475592" w:rsidRDefault="00C16E8C" w:rsidP="00BC00AA">
      <w:pPr>
        <w:spacing w:after="0" w:line="240" w:lineRule="auto"/>
        <w:rPr>
          <w:rFonts w:ascii="Verdana" w:hAnsi="Verdana"/>
        </w:rPr>
      </w:pPr>
      <w:r w:rsidRPr="00475592">
        <w:rPr>
          <w:rFonts w:ascii="Verdana" w:hAnsi="Verdana"/>
        </w:rPr>
        <w:t>No other payments such as bonuses or honoraria will be made to teachers.</w:t>
      </w:r>
    </w:p>
    <w:p w14:paraId="5CD43E74" w14:textId="57673926" w:rsidR="00C16E8C" w:rsidRPr="00475592" w:rsidRDefault="00C16E8C" w:rsidP="00BC00AA">
      <w:pPr>
        <w:spacing w:after="0" w:line="240" w:lineRule="auto"/>
        <w:rPr>
          <w:rFonts w:ascii="Verdana" w:hAnsi="Verdana"/>
        </w:rPr>
      </w:pPr>
      <w:r w:rsidRPr="00475592">
        <w:rPr>
          <w:rFonts w:ascii="Verdana" w:hAnsi="Verdana"/>
        </w:rPr>
        <w:lastRenderedPageBreak/>
        <w:t xml:space="preserve"> </w:t>
      </w:r>
    </w:p>
    <w:p w14:paraId="317036ED" w14:textId="4F3056A3" w:rsidR="005E53BE" w:rsidRPr="00475592" w:rsidRDefault="00226770" w:rsidP="00C16E8C">
      <w:pPr>
        <w:spacing w:line="240" w:lineRule="auto"/>
        <w:rPr>
          <w:rFonts w:ascii="Verdana" w:hAnsi="Verdana"/>
        </w:rPr>
      </w:pPr>
      <w:r w:rsidRPr="00475592">
        <w:rPr>
          <w:rFonts w:ascii="Verdana" w:hAnsi="Verdana"/>
        </w:rPr>
        <w:t>T</w:t>
      </w:r>
      <w:r w:rsidR="005E53BE" w:rsidRPr="00475592">
        <w:rPr>
          <w:rFonts w:ascii="Verdana" w:hAnsi="Verdana"/>
        </w:rPr>
        <w:t xml:space="preserve">he </w:t>
      </w:r>
      <w:r w:rsidR="002E3306" w:rsidRPr="00475592">
        <w:rPr>
          <w:rFonts w:ascii="Verdana" w:hAnsi="Verdana"/>
        </w:rPr>
        <w:t>g</w:t>
      </w:r>
      <w:r w:rsidR="005E53BE" w:rsidRPr="00475592">
        <w:rPr>
          <w:rFonts w:ascii="Verdana" w:hAnsi="Verdana"/>
        </w:rPr>
        <w:t xml:space="preserve">uidance </w:t>
      </w:r>
      <w:r w:rsidR="002E3306" w:rsidRPr="00475592">
        <w:rPr>
          <w:rFonts w:ascii="Verdana" w:hAnsi="Verdana"/>
        </w:rPr>
        <w:t>d</w:t>
      </w:r>
      <w:r w:rsidR="005E53BE" w:rsidRPr="00475592">
        <w:rPr>
          <w:rFonts w:ascii="Verdana" w:hAnsi="Verdana"/>
        </w:rPr>
        <w:t xml:space="preserve">ocument that accompanies this </w:t>
      </w:r>
      <w:r w:rsidR="002E3306" w:rsidRPr="00475592">
        <w:rPr>
          <w:rFonts w:ascii="Verdana" w:hAnsi="Verdana"/>
        </w:rPr>
        <w:t>p</w:t>
      </w:r>
      <w:r w:rsidR="005E53BE" w:rsidRPr="00475592">
        <w:rPr>
          <w:rFonts w:ascii="Verdana" w:hAnsi="Verdana"/>
        </w:rPr>
        <w:t xml:space="preserve">olicy </w:t>
      </w:r>
      <w:r w:rsidR="002E3306" w:rsidRPr="00475592">
        <w:rPr>
          <w:rFonts w:ascii="Verdana" w:hAnsi="Verdana"/>
        </w:rPr>
        <w:t>d</w:t>
      </w:r>
      <w:r w:rsidR="005E53BE" w:rsidRPr="00475592">
        <w:rPr>
          <w:rFonts w:ascii="Verdana" w:hAnsi="Verdana"/>
        </w:rPr>
        <w:t xml:space="preserve">ocument </w:t>
      </w:r>
      <w:r w:rsidR="00856D86" w:rsidRPr="00475592">
        <w:rPr>
          <w:rFonts w:ascii="Verdana" w:hAnsi="Verdana"/>
        </w:rPr>
        <w:t>provides further</w:t>
      </w:r>
      <w:r w:rsidR="005E53BE" w:rsidRPr="00475592">
        <w:rPr>
          <w:rFonts w:ascii="Verdana" w:hAnsi="Verdana"/>
        </w:rPr>
        <w:t xml:space="preserve"> information on Additional Payments.</w:t>
      </w:r>
    </w:p>
    <w:p w14:paraId="556CE2CC" w14:textId="77777777" w:rsidR="00C16E8C" w:rsidRPr="00475592" w:rsidRDefault="00C16E8C" w:rsidP="00BC00AA">
      <w:pPr>
        <w:spacing w:after="0" w:line="240" w:lineRule="auto"/>
        <w:rPr>
          <w:rFonts w:ascii="Verdana" w:hAnsi="Verdana"/>
          <w:b/>
        </w:rPr>
      </w:pPr>
      <w:r w:rsidRPr="00475592">
        <w:rPr>
          <w:rFonts w:ascii="Verdana" w:hAnsi="Verdana"/>
          <w:b/>
        </w:rPr>
        <w:t xml:space="preserve">Recruitment and Retention Allowance </w:t>
      </w:r>
    </w:p>
    <w:p w14:paraId="4D459336" w14:textId="53B335F2" w:rsidR="00C16E8C" w:rsidRPr="00475592" w:rsidRDefault="00C16E8C" w:rsidP="00BC00AA">
      <w:pPr>
        <w:spacing w:after="0" w:line="240" w:lineRule="auto"/>
        <w:rPr>
          <w:rFonts w:ascii="Verdana" w:hAnsi="Verdana"/>
        </w:rPr>
      </w:pPr>
      <w:r w:rsidRPr="00475592">
        <w:rPr>
          <w:rFonts w:ascii="Verdana" w:hAnsi="Verdana"/>
        </w:rPr>
        <w:t>The Governing Body can award lump sum payments, periodic payments or other financial assistance, support or benefits as a recruitment or retention initiative as set out in the relevant paragraph of the</w:t>
      </w:r>
      <w:r w:rsidR="000C4253" w:rsidRPr="00475592">
        <w:rPr>
          <w:rFonts w:ascii="Verdana" w:hAnsi="Verdana"/>
        </w:rPr>
        <w:t xml:space="preserve"> </w:t>
      </w:r>
      <w:hyperlink r:id="rId18" w:history="1">
        <w:r w:rsidR="00072A1F" w:rsidRPr="00475592">
          <w:rPr>
            <w:rStyle w:val="Hyperlink"/>
            <w:rFonts w:ascii="Verdana" w:hAnsi="Verdana"/>
            <w:color w:val="0070C0"/>
          </w:rPr>
          <w:t>School Teachers’ Pay and Conditions Document (</w:t>
        </w:r>
        <w:r w:rsidR="000C4253" w:rsidRPr="00475592">
          <w:rPr>
            <w:rStyle w:val="Hyperlink"/>
            <w:rFonts w:ascii="Verdana" w:hAnsi="Verdana"/>
            <w:color w:val="0070C0"/>
          </w:rPr>
          <w:t>STPCD</w:t>
        </w:r>
        <w:r w:rsidR="00072A1F" w:rsidRPr="00475592">
          <w:rPr>
            <w:rStyle w:val="Hyperlink"/>
            <w:rFonts w:ascii="Verdana" w:hAnsi="Verdana"/>
            <w:color w:val="0070C0"/>
          </w:rPr>
          <w:t>)</w:t>
        </w:r>
      </w:hyperlink>
      <w:r w:rsidR="000C4253" w:rsidRPr="00475592">
        <w:rPr>
          <w:rFonts w:ascii="Verdana" w:hAnsi="Verdana"/>
        </w:rPr>
        <w:t xml:space="preserve"> </w:t>
      </w:r>
      <w:r w:rsidRPr="00475592">
        <w:rPr>
          <w:rFonts w:ascii="Verdana" w:hAnsi="Verdana"/>
        </w:rPr>
        <w:t>to teachers, other than to the Leadership Group (see below).  It will make clear at the outset, in writing, the expected duration of the award and the review date after which it may be withdrawn.</w:t>
      </w:r>
    </w:p>
    <w:p w14:paraId="012D5610" w14:textId="77777777" w:rsidR="00FF3100" w:rsidRPr="00475592" w:rsidRDefault="00FF3100" w:rsidP="0058727B">
      <w:pPr>
        <w:spacing w:after="0" w:line="240" w:lineRule="auto"/>
        <w:rPr>
          <w:rFonts w:ascii="Verdana" w:hAnsi="Verdana"/>
        </w:rPr>
      </w:pPr>
    </w:p>
    <w:p w14:paraId="434B5650" w14:textId="77777777" w:rsidR="00C16E8C" w:rsidRPr="00475592" w:rsidRDefault="00C16E8C" w:rsidP="00C16E8C">
      <w:pPr>
        <w:spacing w:line="240" w:lineRule="auto"/>
        <w:rPr>
          <w:rFonts w:ascii="Verdana" w:hAnsi="Verdana"/>
        </w:rPr>
      </w:pPr>
      <w:r w:rsidRPr="00475592">
        <w:rPr>
          <w:rFonts w:ascii="Verdana" w:hAnsi="Verdana"/>
        </w:rPr>
        <w:t xml:space="preserve">The Governing Body will review all recruitment and retention allowances annually. </w:t>
      </w:r>
    </w:p>
    <w:p w14:paraId="3C3B253D" w14:textId="77777777" w:rsidR="00C16E8C" w:rsidRPr="00475592" w:rsidRDefault="00C16E8C" w:rsidP="00C16E8C">
      <w:pPr>
        <w:spacing w:line="240" w:lineRule="auto"/>
        <w:rPr>
          <w:rFonts w:ascii="Verdana" w:hAnsi="Verdana"/>
        </w:rPr>
      </w:pPr>
      <w:r w:rsidRPr="00475592">
        <w:rPr>
          <w:rFonts w:ascii="Verdana" w:hAnsi="Verdana"/>
        </w:rPr>
        <w:t xml:space="preserve">Headteachers, Deputy and Assistant Headteachers may not be awarded payments for recruitment and retention other than for reimbursement of reasonably incurred housing or relocation costs.  All other recruitment and retention considerations must be </w:t>
      </w:r>
      <w:proofErr w:type="gramStart"/>
      <w:r w:rsidRPr="00475592">
        <w:rPr>
          <w:rFonts w:ascii="Verdana" w:hAnsi="Verdana"/>
        </w:rPr>
        <w:t>taken into account</w:t>
      </w:r>
      <w:proofErr w:type="gramEnd"/>
      <w:r w:rsidRPr="00475592">
        <w:rPr>
          <w:rFonts w:ascii="Verdana" w:hAnsi="Verdana"/>
        </w:rPr>
        <w:t xml:space="preserve"> when determining the salary range. </w:t>
      </w:r>
    </w:p>
    <w:p w14:paraId="441062DC" w14:textId="4AF48BC9" w:rsidR="00C16E8C" w:rsidRPr="00475592" w:rsidRDefault="00C16E8C" w:rsidP="003167B4">
      <w:pPr>
        <w:spacing w:after="0" w:line="240" w:lineRule="auto"/>
        <w:rPr>
          <w:rFonts w:ascii="Verdana" w:hAnsi="Verdana"/>
          <w:b/>
        </w:rPr>
      </w:pPr>
      <w:r w:rsidRPr="00475592">
        <w:rPr>
          <w:rFonts w:ascii="Verdana" w:hAnsi="Verdana"/>
          <w:b/>
        </w:rPr>
        <w:t xml:space="preserve">Special Educational Needs </w:t>
      </w:r>
      <w:r w:rsidR="003167B4" w:rsidRPr="00475592">
        <w:rPr>
          <w:rFonts w:ascii="Verdana" w:hAnsi="Verdana"/>
          <w:b/>
        </w:rPr>
        <w:t xml:space="preserve">(SEN) </w:t>
      </w:r>
      <w:r w:rsidRPr="00475592">
        <w:rPr>
          <w:rFonts w:ascii="Verdana" w:hAnsi="Verdana"/>
          <w:b/>
        </w:rPr>
        <w:t xml:space="preserve">Allowance </w:t>
      </w:r>
    </w:p>
    <w:p w14:paraId="43AD799F" w14:textId="15E020ED" w:rsidR="00C16E8C" w:rsidRPr="00475592" w:rsidRDefault="00C16E8C" w:rsidP="003167B4">
      <w:pPr>
        <w:pStyle w:val="ListParagraph"/>
        <w:spacing w:after="0" w:line="240" w:lineRule="auto"/>
        <w:ind w:left="0"/>
        <w:contextualSpacing w:val="0"/>
        <w:rPr>
          <w:rFonts w:ascii="Verdana" w:hAnsi="Verdana"/>
        </w:rPr>
      </w:pPr>
      <w:r w:rsidRPr="00475592">
        <w:rPr>
          <w:rFonts w:ascii="Verdana" w:hAnsi="Verdana"/>
        </w:rPr>
        <w:t xml:space="preserve">A SEN allowance </w:t>
      </w:r>
      <w:r w:rsidR="0018552F" w:rsidRPr="00475592">
        <w:rPr>
          <w:rFonts w:ascii="Verdana" w:hAnsi="Verdana"/>
        </w:rPr>
        <w:t xml:space="preserve">on a range </w:t>
      </w:r>
      <w:r w:rsidRPr="00475592">
        <w:rPr>
          <w:rFonts w:ascii="Verdana" w:hAnsi="Verdana"/>
        </w:rPr>
        <w:t xml:space="preserve">of no less than </w:t>
      </w:r>
      <w:r w:rsidR="0018552F" w:rsidRPr="00475592">
        <w:rPr>
          <w:rFonts w:ascii="Verdana" w:hAnsi="Verdana"/>
        </w:rPr>
        <w:t>£2,</w:t>
      </w:r>
      <w:r w:rsidR="003B5E95" w:rsidRPr="00475592">
        <w:rPr>
          <w:rFonts w:ascii="Verdana" w:hAnsi="Verdana"/>
        </w:rPr>
        <w:t xml:space="preserve">679 </w:t>
      </w:r>
      <w:r w:rsidR="0018552F" w:rsidRPr="00475592">
        <w:rPr>
          <w:rFonts w:ascii="Verdana" w:hAnsi="Verdana"/>
        </w:rPr>
        <w:t xml:space="preserve">(the minimum) </w:t>
      </w:r>
      <w:r w:rsidRPr="00475592">
        <w:rPr>
          <w:rFonts w:ascii="Verdana" w:hAnsi="Verdana"/>
        </w:rPr>
        <w:t xml:space="preserve">and no more than </w:t>
      </w:r>
      <w:r w:rsidR="0018552F" w:rsidRPr="00475592">
        <w:rPr>
          <w:rFonts w:ascii="Verdana" w:hAnsi="Verdana"/>
        </w:rPr>
        <w:t>£5,</w:t>
      </w:r>
      <w:r w:rsidR="003B5E95" w:rsidRPr="00475592">
        <w:rPr>
          <w:rFonts w:ascii="Verdana" w:hAnsi="Verdana"/>
        </w:rPr>
        <w:t xml:space="preserve">285 </w:t>
      </w:r>
      <w:r w:rsidR="0018552F" w:rsidRPr="00475592">
        <w:rPr>
          <w:rFonts w:ascii="Verdana" w:hAnsi="Verdana"/>
        </w:rPr>
        <w:t xml:space="preserve">(the maximum) </w:t>
      </w:r>
      <w:r w:rsidRPr="00475592">
        <w:rPr>
          <w:rFonts w:ascii="Verdana" w:hAnsi="Verdana"/>
        </w:rPr>
        <w:t>per annum is payable to a classroom teacher in accordance with this paragraph.</w:t>
      </w:r>
      <w:r w:rsidR="0018552F" w:rsidRPr="00475592">
        <w:rPr>
          <w:rFonts w:ascii="Verdana" w:hAnsi="Verdana"/>
        </w:rPr>
        <w:t xml:space="preserve"> Refer to section 21 of the </w:t>
      </w:r>
      <w:hyperlink r:id="rId19" w:history="1">
        <w:r w:rsidR="0018552F" w:rsidRPr="00475592">
          <w:rPr>
            <w:rStyle w:val="Hyperlink"/>
            <w:rFonts w:ascii="Verdana" w:hAnsi="Verdana"/>
            <w:color w:val="0070C0"/>
          </w:rPr>
          <w:t>School Teachers’ Pay and Conditions Document (STPCD)</w:t>
        </w:r>
      </w:hyperlink>
      <w:r w:rsidR="0018552F" w:rsidRPr="00475592">
        <w:rPr>
          <w:rStyle w:val="Hyperlink"/>
          <w:rFonts w:ascii="Verdana" w:hAnsi="Verdana"/>
          <w:color w:val="0070C0"/>
        </w:rPr>
        <w:t xml:space="preserve"> for more information, specifically 21.3.</w:t>
      </w:r>
      <w:r w:rsidR="0018552F" w:rsidRPr="00475592">
        <w:rPr>
          <w:rFonts w:ascii="Verdana" w:hAnsi="Verdana"/>
        </w:rPr>
        <w:t xml:space="preserve">  </w:t>
      </w:r>
    </w:p>
    <w:p w14:paraId="74933EFA" w14:textId="77777777" w:rsidR="003167B4" w:rsidRPr="00475592" w:rsidRDefault="003167B4" w:rsidP="003167B4">
      <w:pPr>
        <w:pStyle w:val="ListParagraph"/>
        <w:spacing w:after="0" w:line="240" w:lineRule="auto"/>
        <w:ind w:left="0"/>
        <w:contextualSpacing w:val="0"/>
        <w:rPr>
          <w:rFonts w:ascii="Verdana" w:hAnsi="Verdana"/>
        </w:rPr>
      </w:pPr>
    </w:p>
    <w:p w14:paraId="711FB195" w14:textId="77777777" w:rsidR="00C16E8C" w:rsidRPr="00475592" w:rsidRDefault="00C16E8C" w:rsidP="003167B4">
      <w:pPr>
        <w:pStyle w:val="ListParagraph"/>
        <w:spacing w:after="0" w:line="240" w:lineRule="auto"/>
        <w:ind w:left="0"/>
        <w:contextualSpacing w:val="0"/>
        <w:rPr>
          <w:rFonts w:ascii="Verdana" w:hAnsi="Verdana"/>
        </w:rPr>
      </w:pPr>
      <w:r w:rsidRPr="00475592">
        <w:rPr>
          <w:rFonts w:ascii="Verdana" w:hAnsi="Verdana"/>
        </w:rPr>
        <w:t>The Governing Body will award a SEN allowance to a classroom teacher:</w:t>
      </w:r>
    </w:p>
    <w:p w14:paraId="67ECA5C0" w14:textId="7A513365" w:rsidR="00C16E8C" w:rsidRPr="00475592" w:rsidRDefault="003167B4" w:rsidP="003167B4">
      <w:pPr>
        <w:pStyle w:val="ListParagraph"/>
        <w:numPr>
          <w:ilvl w:val="0"/>
          <w:numId w:val="27"/>
        </w:numPr>
        <w:spacing w:after="0" w:line="240" w:lineRule="auto"/>
        <w:rPr>
          <w:rFonts w:ascii="Verdana" w:hAnsi="Verdana"/>
          <w:bCs/>
        </w:rPr>
      </w:pPr>
      <w:r w:rsidRPr="00475592">
        <w:rPr>
          <w:rFonts w:ascii="Verdana" w:hAnsi="Verdana"/>
          <w:bCs/>
        </w:rPr>
        <w:t>I</w:t>
      </w:r>
      <w:r w:rsidR="00C16E8C" w:rsidRPr="00475592">
        <w:rPr>
          <w:rFonts w:ascii="Verdana" w:hAnsi="Verdana"/>
          <w:bCs/>
        </w:rPr>
        <w:t>n any SEN post that requires a mandatory SEN qualification and involves teaching pupils with SEN</w:t>
      </w:r>
      <w:r w:rsidRPr="00475592">
        <w:rPr>
          <w:rFonts w:ascii="Verdana" w:hAnsi="Verdana"/>
          <w:bCs/>
        </w:rPr>
        <w:t>.</w:t>
      </w:r>
    </w:p>
    <w:p w14:paraId="7C9FA411" w14:textId="28D62AC2" w:rsidR="00C16E8C" w:rsidRPr="00475592" w:rsidRDefault="003167B4" w:rsidP="003167B4">
      <w:pPr>
        <w:pStyle w:val="ListParagraph"/>
        <w:numPr>
          <w:ilvl w:val="0"/>
          <w:numId w:val="27"/>
        </w:numPr>
        <w:spacing w:after="0" w:line="240" w:lineRule="auto"/>
        <w:rPr>
          <w:rFonts w:ascii="Verdana" w:hAnsi="Verdana"/>
          <w:bCs/>
        </w:rPr>
      </w:pPr>
      <w:r w:rsidRPr="00475592">
        <w:rPr>
          <w:rFonts w:ascii="Verdana" w:hAnsi="Verdana"/>
          <w:bCs/>
        </w:rPr>
        <w:t>I</w:t>
      </w:r>
      <w:r w:rsidR="00C16E8C" w:rsidRPr="00475592">
        <w:rPr>
          <w:rFonts w:ascii="Verdana" w:hAnsi="Verdana"/>
          <w:bCs/>
        </w:rPr>
        <w:t>n a special school</w:t>
      </w:r>
      <w:r w:rsidRPr="00475592">
        <w:rPr>
          <w:rFonts w:ascii="Verdana" w:hAnsi="Verdana"/>
          <w:bCs/>
        </w:rPr>
        <w:t>.</w:t>
      </w:r>
    </w:p>
    <w:p w14:paraId="136620E8" w14:textId="32852DA1" w:rsidR="00C16E8C" w:rsidRPr="00475592" w:rsidRDefault="003167B4" w:rsidP="003167B4">
      <w:pPr>
        <w:pStyle w:val="ListParagraph"/>
        <w:numPr>
          <w:ilvl w:val="0"/>
          <w:numId w:val="27"/>
        </w:numPr>
        <w:spacing w:after="0" w:line="240" w:lineRule="auto"/>
        <w:rPr>
          <w:rFonts w:ascii="Verdana" w:hAnsi="Verdana"/>
          <w:bCs/>
        </w:rPr>
      </w:pPr>
      <w:r w:rsidRPr="00475592">
        <w:rPr>
          <w:rFonts w:ascii="Verdana" w:hAnsi="Verdana"/>
          <w:bCs/>
        </w:rPr>
        <w:t>W</w:t>
      </w:r>
      <w:r w:rsidR="00C16E8C" w:rsidRPr="00475592">
        <w:rPr>
          <w:rFonts w:ascii="Verdana" w:hAnsi="Verdana"/>
          <w:bCs/>
        </w:rPr>
        <w:t>ho teaches pupils in one or more designated special classes or units in a school or, in the case of an unattached teacher, in a local authority unit or service</w:t>
      </w:r>
      <w:r w:rsidRPr="00475592">
        <w:rPr>
          <w:rFonts w:ascii="Verdana" w:hAnsi="Verdana"/>
          <w:bCs/>
        </w:rPr>
        <w:t>.</w:t>
      </w:r>
    </w:p>
    <w:p w14:paraId="50091A27" w14:textId="66EB4C2C" w:rsidR="00C16E8C" w:rsidRPr="00475592" w:rsidRDefault="003167B4" w:rsidP="003167B4">
      <w:pPr>
        <w:pStyle w:val="ListParagraph"/>
        <w:numPr>
          <w:ilvl w:val="0"/>
          <w:numId w:val="27"/>
        </w:numPr>
        <w:spacing w:after="0" w:line="240" w:lineRule="auto"/>
        <w:rPr>
          <w:rFonts w:ascii="Verdana" w:hAnsi="Verdana"/>
          <w:bCs/>
        </w:rPr>
      </w:pPr>
      <w:r w:rsidRPr="00475592">
        <w:rPr>
          <w:rFonts w:ascii="Verdana" w:hAnsi="Verdana"/>
          <w:bCs/>
        </w:rPr>
        <w:t>I</w:t>
      </w:r>
      <w:r w:rsidR="00C16E8C" w:rsidRPr="00475592">
        <w:rPr>
          <w:rFonts w:ascii="Verdana" w:hAnsi="Verdana"/>
          <w:bCs/>
        </w:rPr>
        <w:t>n any non-designated setting that is analogous to a designated special class or unit, where the post:</w:t>
      </w:r>
    </w:p>
    <w:p w14:paraId="083D3B04" w14:textId="0287C50C" w:rsidR="00C16E8C" w:rsidRPr="00475592" w:rsidRDefault="003167B4" w:rsidP="003167B4">
      <w:pPr>
        <w:pStyle w:val="ListParagraph"/>
        <w:numPr>
          <w:ilvl w:val="0"/>
          <w:numId w:val="28"/>
        </w:numPr>
        <w:spacing w:after="0" w:line="240" w:lineRule="auto"/>
        <w:rPr>
          <w:rFonts w:ascii="Verdana" w:hAnsi="Verdana"/>
          <w:bCs/>
        </w:rPr>
      </w:pPr>
      <w:r w:rsidRPr="00475592">
        <w:rPr>
          <w:rFonts w:ascii="Verdana" w:hAnsi="Verdana"/>
          <w:bCs/>
        </w:rPr>
        <w:t>I</w:t>
      </w:r>
      <w:r w:rsidR="00C16E8C" w:rsidRPr="00475592">
        <w:rPr>
          <w:rFonts w:ascii="Verdana" w:hAnsi="Verdana"/>
          <w:bCs/>
        </w:rPr>
        <w:t xml:space="preserve">nvolves a substantial element of working directly with children with </w:t>
      </w:r>
      <w:proofErr w:type="gramStart"/>
      <w:r w:rsidR="00C16E8C" w:rsidRPr="00475592">
        <w:rPr>
          <w:rFonts w:ascii="Verdana" w:hAnsi="Verdana"/>
          <w:bCs/>
        </w:rPr>
        <w:t>SEN;</w:t>
      </w:r>
      <w:proofErr w:type="gramEnd"/>
    </w:p>
    <w:p w14:paraId="300DAAB2" w14:textId="4B2789FA" w:rsidR="00C16E8C" w:rsidRPr="00475592" w:rsidRDefault="003167B4" w:rsidP="003167B4">
      <w:pPr>
        <w:pStyle w:val="ListParagraph"/>
        <w:numPr>
          <w:ilvl w:val="0"/>
          <w:numId w:val="28"/>
        </w:numPr>
        <w:spacing w:after="0" w:line="240" w:lineRule="auto"/>
        <w:rPr>
          <w:rFonts w:ascii="Verdana" w:hAnsi="Verdana"/>
          <w:bCs/>
        </w:rPr>
      </w:pPr>
      <w:r w:rsidRPr="00475592">
        <w:rPr>
          <w:rFonts w:ascii="Verdana" w:hAnsi="Verdana"/>
          <w:bCs/>
        </w:rPr>
        <w:t>R</w:t>
      </w:r>
      <w:r w:rsidR="00C16E8C" w:rsidRPr="00475592">
        <w:rPr>
          <w:rFonts w:ascii="Verdana" w:hAnsi="Verdana"/>
          <w:bCs/>
        </w:rPr>
        <w:t>equires the exercise of a teacher’s professional skills and judgement in the teaching of children with SEN; and</w:t>
      </w:r>
    </w:p>
    <w:p w14:paraId="175A48E1" w14:textId="5C0716E1" w:rsidR="00C16E8C" w:rsidRPr="00475592" w:rsidRDefault="003167B4" w:rsidP="003167B4">
      <w:pPr>
        <w:pStyle w:val="ListParagraph"/>
        <w:numPr>
          <w:ilvl w:val="0"/>
          <w:numId w:val="28"/>
        </w:numPr>
        <w:spacing w:after="0" w:line="240" w:lineRule="auto"/>
        <w:rPr>
          <w:rFonts w:ascii="Verdana" w:hAnsi="Verdana"/>
          <w:bCs/>
        </w:rPr>
      </w:pPr>
      <w:r w:rsidRPr="00475592">
        <w:rPr>
          <w:rFonts w:ascii="Verdana" w:hAnsi="Verdana"/>
          <w:bCs/>
        </w:rPr>
        <w:t>H</w:t>
      </w:r>
      <w:r w:rsidR="00C16E8C" w:rsidRPr="00475592">
        <w:rPr>
          <w:rFonts w:ascii="Verdana" w:hAnsi="Verdana"/>
          <w:bCs/>
        </w:rPr>
        <w:t>as a greater level of involvement in the teaching of children with SEN than is the normal requirement of teachers throughout the school or unit within the school or, in the case of an unattached teacher, the unit or service.</w:t>
      </w:r>
    </w:p>
    <w:p w14:paraId="3B2A181F" w14:textId="77777777" w:rsidR="003167B4" w:rsidRPr="00475592" w:rsidRDefault="003167B4" w:rsidP="003167B4">
      <w:pPr>
        <w:spacing w:after="0" w:line="240" w:lineRule="auto"/>
        <w:rPr>
          <w:rFonts w:ascii="Verdana" w:hAnsi="Verdana"/>
        </w:rPr>
      </w:pPr>
    </w:p>
    <w:p w14:paraId="7DAAADE3" w14:textId="2A188339" w:rsidR="00C16E8C" w:rsidRPr="00475592" w:rsidRDefault="00C16E8C" w:rsidP="003167B4">
      <w:pPr>
        <w:spacing w:after="0" w:line="240" w:lineRule="auto"/>
        <w:rPr>
          <w:rFonts w:ascii="Verdana" w:hAnsi="Verdana"/>
        </w:rPr>
      </w:pPr>
      <w:r w:rsidRPr="00475592">
        <w:rPr>
          <w:rFonts w:ascii="Verdana" w:hAnsi="Verdana"/>
        </w:rPr>
        <w:t xml:space="preserve">Where a SEN allowance is to be paid, the Governing Body must determine the spot value of the allowance, </w:t>
      </w:r>
      <w:proofErr w:type="gramStart"/>
      <w:r w:rsidRPr="00475592">
        <w:rPr>
          <w:rFonts w:ascii="Verdana" w:hAnsi="Verdana"/>
        </w:rPr>
        <w:t>taking into account</w:t>
      </w:r>
      <w:proofErr w:type="gramEnd"/>
      <w:r w:rsidRPr="00475592">
        <w:rPr>
          <w:rFonts w:ascii="Verdana" w:hAnsi="Verdana"/>
        </w:rPr>
        <w:t xml:space="preserve"> the structure of the school’s SEN provision and the following factors:</w:t>
      </w:r>
    </w:p>
    <w:p w14:paraId="096EDAA8" w14:textId="77777777" w:rsidR="003167B4" w:rsidRPr="00475592" w:rsidRDefault="003167B4" w:rsidP="003167B4">
      <w:pPr>
        <w:spacing w:after="0" w:line="240" w:lineRule="auto"/>
        <w:rPr>
          <w:rFonts w:ascii="Verdana" w:hAnsi="Verdana"/>
        </w:rPr>
      </w:pPr>
    </w:p>
    <w:p w14:paraId="17DDC89D" w14:textId="01A14622" w:rsidR="00C16E8C" w:rsidRPr="00475592" w:rsidRDefault="003167B4" w:rsidP="003167B4">
      <w:pPr>
        <w:pStyle w:val="ListParagraph"/>
        <w:numPr>
          <w:ilvl w:val="0"/>
          <w:numId w:val="29"/>
        </w:numPr>
        <w:spacing w:after="0" w:line="240" w:lineRule="auto"/>
        <w:rPr>
          <w:rFonts w:ascii="Verdana" w:hAnsi="Verdana"/>
        </w:rPr>
      </w:pPr>
      <w:r w:rsidRPr="00475592">
        <w:rPr>
          <w:rFonts w:ascii="Verdana" w:hAnsi="Verdana"/>
        </w:rPr>
        <w:t>W</w:t>
      </w:r>
      <w:r w:rsidR="00C16E8C" w:rsidRPr="00475592">
        <w:rPr>
          <w:rFonts w:ascii="Verdana" w:hAnsi="Verdana"/>
        </w:rPr>
        <w:t xml:space="preserve">hether any mandatory qualifications are required for the </w:t>
      </w:r>
      <w:proofErr w:type="gramStart"/>
      <w:r w:rsidR="00C16E8C" w:rsidRPr="00475592">
        <w:rPr>
          <w:rFonts w:ascii="Verdana" w:hAnsi="Verdana"/>
        </w:rPr>
        <w:t>post;</w:t>
      </w:r>
      <w:proofErr w:type="gramEnd"/>
    </w:p>
    <w:p w14:paraId="3265FF49" w14:textId="27FC2137" w:rsidR="00C16E8C" w:rsidRPr="00475592" w:rsidRDefault="003167B4" w:rsidP="003167B4">
      <w:pPr>
        <w:pStyle w:val="ListParagraph"/>
        <w:numPr>
          <w:ilvl w:val="0"/>
          <w:numId w:val="29"/>
        </w:numPr>
        <w:spacing w:after="0" w:line="240" w:lineRule="auto"/>
        <w:rPr>
          <w:rFonts w:ascii="Verdana" w:hAnsi="Verdana"/>
          <w:bCs/>
        </w:rPr>
      </w:pPr>
      <w:r w:rsidRPr="00475592">
        <w:rPr>
          <w:rFonts w:ascii="Verdana" w:hAnsi="Verdana"/>
        </w:rPr>
        <w:t>T</w:t>
      </w:r>
      <w:r w:rsidR="00C16E8C" w:rsidRPr="00475592">
        <w:rPr>
          <w:rFonts w:ascii="Verdana" w:hAnsi="Verdana"/>
        </w:rPr>
        <w:t>he qualifications or expertise of the teacher relevant to the post; and the relative demands of the post.</w:t>
      </w:r>
    </w:p>
    <w:p w14:paraId="649BAE73" w14:textId="77777777" w:rsidR="003167B4" w:rsidRPr="00475592" w:rsidRDefault="003167B4" w:rsidP="003167B4">
      <w:pPr>
        <w:pStyle w:val="ListParagraph"/>
        <w:spacing w:after="0" w:line="240" w:lineRule="auto"/>
        <w:ind w:left="0"/>
        <w:contextualSpacing w:val="0"/>
        <w:rPr>
          <w:rFonts w:ascii="Verdana" w:hAnsi="Verdana" w:cs="Arial"/>
        </w:rPr>
      </w:pPr>
    </w:p>
    <w:p w14:paraId="0DFF5B9B" w14:textId="6E20337E" w:rsidR="00C16E8C" w:rsidRPr="00475592" w:rsidRDefault="00C16E8C" w:rsidP="003167B4">
      <w:pPr>
        <w:pStyle w:val="ListParagraph"/>
        <w:spacing w:after="0" w:line="240" w:lineRule="auto"/>
        <w:ind w:left="0"/>
        <w:contextualSpacing w:val="0"/>
        <w:rPr>
          <w:rFonts w:ascii="Verdana" w:hAnsi="Verdana" w:cs="Arial"/>
        </w:rPr>
      </w:pPr>
      <w:r w:rsidRPr="00475592">
        <w:rPr>
          <w:rFonts w:ascii="Verdana" w:hAnsi="Verdana" w:cs="Arial"/>
        </w:rPr>
        <w:t>The Governing Body must set out in its pay policy the arrangements for rewarding classroom teachers with SEN responsibilities.</w:t>
      </w:r>
    </w:p>
    <w:p w14:paraId="64644F6C" w14:textId="77777777" w:rsidR="003167B4" w:rsidRPr="00475592" w:rsidRDefault="003167B4" w:rsidP="003167B4">
      <w:pPr>
        <w:pStyle w:val="ListParagraph"/>
        <w:spacing w:after="0" w:line="240" w:lineRule="auto"/>
        <w:ind w:left="0"/>
        <w:contextualSpacing w:val="0"/>
        <w:rPr>
          <w:rFonts w:ascii="Verdana" w:hAnsi="Verdana" w:cs="Arial"/>
        </w:rPr>
      </w:pPr>
    </w:p>
    <w:p w14:paraId="1869F2BF" w14:textId="5969407B" w:rsidR="00A31640" w:rsidRPr="00475592" w:rsidRDefault="00D33F45" w:rsidP="0058727B">
      <w:pPr>
        <w:spacing w:after="0" w:line="240" w:lineRule="auto"/>
        <w:rPr>
          <w:rFonts w:ascii="Verdana" w:hAnsi="Verdana"/>
          <w:b/>
        </w:rPr>
      </w:pPr>
      <w:r w:rsidRPr="00475592">
        <w:rPr>
          <w:rFonts w:ascii="Verdana" w:hAnsi="Verdana"/>
          <w:b/>
        </w:rPr>
        <w:t xml:space="preserve">Teaching and Learning Responsibility </w:t>
      </w:r>
      <w:r w:rsidR="006C27D7" w:rsidRPr="00475592">
        <w:rPr>
          <w:rFonts w:ascii="Verdana" w:hAnsi="Verdana"/>
          <w:b/>
        </w:rPr>
        <w:t xml:space="preserve">(TLR) </w:t>
      </w:r>
      <w:r w:rsidRPr="00475592">
        <w:rPr>
          <w:rFonts w:ascii="Verdana" w:hAnsi="Verdana"/>
          <w:b/>
        </w:rPr>
        <w:t>Payments</w:t>
      </w:r>
      <w:r w:rsidR="005B4AE7" w:rsidRPr="00475592">
        <w:rPr>
          <w:rFonts w:ascii="Verdana" w:hAnsi="Verdana"/>
          <w:b/>
        </w:rPr>
        <w:t xml:space="preserve"> </w:t>
      </w:r>
    </w:p>
    <w:p w14:paraId="33924E06" w14:textId="1BC5E5E4" w:rsidR="00D33F45" w:rsidRPr="00475592" w:rsidRDefault="006C5692" w:rsidP="002F6812">
      <w:pPr>
        <w:spacing w:after="0" w:line="240" w:lineRule="auto"/>
        <w:rPr>
          <w:rFonts w:ascii="Verdana" w:hAnsi="Verdana"/>
        </w:rPr>
      </w:pPr>
      <w:r w:rsidRPr="00475592">
        <w:rPr>
          <w:rFonts w:ascii="Verdana" w:hAnsi="Verdana"/>
        </w:rPr>
        <w:t xml:space="preserve">The </w:t>
      </w:r>
      <w:r w:rsidR="00392D7C" w:rsidRPr="00475592">
        <w:rPr>
          <w:rFonts w:ascii="Verdana" w:hAnsi="Verdana"/>
        </w:rPr>
        <w:t xml:space="preserve">Governing </w:t>
      </w:r>
      <w:r w:rsidR="00C16E8C" w:rsidRPr="00475592">
        <w:rPr>
          <w:rFonts w:ascii="Verdana" w:hAnsi="Verdana"/>
        </w:rPr>
        <w:t>B</w:t>
      </w:r>
      <w:r w:rsidR="00392D7C" w:rsidRPr="00475592">
        <w:rPr>
          <w:rFonts w:ascii="Verdana" w:hAnsi="Verdana"/>
        </w:rPr>
        <w:t>ody</w:t>
      </w:r>
      <w:r w:rsidR="00D33F45" w:rsidRPr="00475592">
        <w:rPr>
          <w:rFonts w:ascii="Verdana" w:hAnsi="Verdana"/>
        </w:rPr>
        <w:t xml:space="preserve"> may award a TLR </w:t>
      </w:r>
      <w:r w:rsidR="004E53F9" w:rsidRPr="00475592">
        <w:rPr>
          <w:rFonts w:ascii="Verdana" w:hAnsi="Verdana"/>
        </w:rPr>
        <w:t xml:space="preserve">payment </w:t>
      </w:r>
      <w:r w:rsidR="00D33F45" w:rsidRPr="00475592">
        <w:rPr>
          <w:rFonts w:ascii="Verdana" w:hAnsi="Verdana"/>
        </w:rPr>
        <w:t>to a classroom</w:t>
      </w:r>
      <w:r w:rsidR="000C7D5A" w:rsidRPr="00475592">
        <w:rPr>
          <w:rFonts w:ascii="Verdana" w:hAnsi="Verdana"/>
        </w:rPr>
        <w:t xml:space="preserve"> </w:t>
      </w:r>
      <w:r w:rsidR="00B869DA" w:rsidRPr="00475592">
        <w:rPr>
          <w:rFonts w:ascii="Verdana" w:hAnsi="Verdana"/>
        </w:rPr>
        <w:t>teacher</w:t>
      </w:r>
      <w:r w:rsidR="000C7D5A" w:rsidRPr="00475592">
        <w:rPr>
          <w:rFonts w:ascii="Verdana" w:hAnsi="Verdana"/>
        </w:rPr>
        <w:t xml:space="preserve"> </w:t>
      </w:r>
      <w:r w:rsidR="00020FED" w:rsidRPr="00475592">
        <w:rPr>
          <w:rFonts w:ascii="Verdana" w:hAnsi="Verdana"/>
        </w:rPr>
        <w:t>(except unqualified teachers)</w:t>
      </w:r>
      <w:r w:rsidR="00AD6FA4" w:rsidRPr="00475592">
        <w:rPr>
          <w:rFonts w:ascii="Verdana" w:hAnsi="Verdana"/>
        </w:rPr>
        <w:t xml:space="preserve"> as </w:t>
      </w:r>
      <w:r w:rsidR="002F6812" w:rsidRPr="00475592">
        <w:rPr>
          <w:rFonts w:ascii="Verdana" w:hAnsi="Verdana"/>
        </w:rPr>
        <w:t>set out in the following paragraphs.</w:t>
      </w:r>
    </w:p>
    <w:p w14:paraId="2A731D80" w14:textId="77777777" w:rsidR="002F6812" w:rsidRPr="00475592" w:rsidRDefault="002F6812" w:rsidP="002F6812">
      <w:pPr>
        <w:spacing w:after="0" w:line="240" w:lineRule="auto"/>
        <w:rPr>
          <w:rFonts w:ascii="Verdana" w:hAnsi="Verdana"/>
        </w:rPr>
      </w:pPr>
    </w:p>
    <w:p w14:paraId="0EC7FE58" w14:textId="3BC67382" w:rsidR="00D33F45" w:rsidRPr="00475592" w:rsidRDefault="002F6812" w:rsidP="002F6812">
      <w:pPr>
        <w:spacing w:after="0" w:line="240" w:lineRule="auto"/>
        <w:rPr>
          <w:rFonts w:ascii="Verdana" w:hAnsi="Verdana"/>
        </w:rPr>
      </w:pPr>
      <w:r w:rsidRPr="00475592">
        <w:rPr>
          <w:rFonts w:ascii="Verdana" w:hAnsi="Verdana"/>
        </w:rPr>
        <w:t xml:space="preserve">A </w:t>
      </w:r>
      <w:r w:rsidR="00D33F45" w:rsidRPr="00475592">
        <w:rPr>
          <w:rFonts w:ascii="Verdana" w:hAnsi="Verdana"/>
        </w:rPr>
        <w:t xml:space="preserve">TLR1 or </w:t>
      </w:r>
      <w:r w:rsidRPr="00475592">
        <w:rPr>
          <w:rFonts w:ascii="Verdana" w:hAnsi="Verdana"/>
        </w:rPr>
        <w:t>a TLR</w:t>
      </w:r>
      <w:r w:rsidR="00D33F45" w:rsidRPr="00475592">
        <w:rPr>
          <w:rFonts w:ascii="Verdana" w:hAnsi="Verdana"/>
        </w:rPr>
        <w:t>2 will be</w:t>
      </w:r>
      <w:r w:rsidR="00A96E9E" w:rsidRPr="00475592">
        <w:rPr>
          <w:rFonts w:ascii="Verdana" w:hAnsi="Verdana"/>
        </w:rPr>
        <w:t xml:space="preserve"> paid</w:t>
      </w:r>
      <w:r w:rsidR="00D33F45" w:rsidRPr="00475592">
        <w:rPr>
          <w:rFonts w:ascii="Verdana" w:hAnsi="Verdana"/>
        </w:rPr>
        <w:t xml:space="preserve"> for clearly defined and sustain</w:t>
      </w:r>
      <w:r w:rsidR="004E53F9" w:rsidRPr="00475592">
        <w:rPr>
          <w:rFonts w:ascii="Verdana" w:hAnsi="Verdana"/>
        </w:rPr>
        <w:t>ed</w:t>
      </w:r>
      <w:r w:rsidR="00D33F45" w:rsidRPr="00475592">
        <w:rPr>
          <w:rFonts w:ascii="Verdana" w:hAnsi="Verdana"/>
        </w:rPr>
        <w:t xml:space="preserve"> additional responsibility</w:t>
      </w:r>
      <w:r w:rsidR="005C25FB" w:rsidRPr="00475592">
        <w:rPr>
          <w:rFonts w:ascii="Verdana" w:hAnsi="Verdana"/>
        </w:rPr>
        <w:t xml:space="preserve">, </w:t>
      </w:r>
      <w:r w:rsidR="00D33F45" w:rsidRPr="00475592">
        <w:rPr>
          <w:rFonts w:ascii="Verdana" w:hAnsi="Verdana"/>
        </w:rPr>
        <w:t xml:space="preserve">for the purpose of ensuring the continued delivery of </w:t>
      </w:r>
      <w:r w:rsidR="00110A0C" w:rsidRPr="00475592">
        <w:rPr>
          <w:rFonts w:ascii="Verdana" w:hAnsi="Verdana"/>
        </w:rPr>
        <w:t>high-quality</w:t>
      </w:r>
      <w:r w:rsidR="00D33F45" w:rsidRPr="00475592">
        <w:rPr>
          <w:rFonts w:ascii="Verdana" w:hAnsi="Verdana"/>
        </w:rPr>
        <w:t xml:space="preserve"> teaching and learning</w:t>
      </w:r>
      <w:r w:rsidR="000C7D5A" w:rsidRPr="00475592">
        <w:rPr>
          <w:rFonts w:ascii="Verdana" w:hAnsi="Verdana"/>
        </w:rPr>
        <w:t>.</w:t>
      </w:r>
    </w:p>
    <w:p w14:paraId="56E62992" w14:textId="77777777" w:rsidR="002F6812" w:rsidRPr="00475592" w:rsidRDefault="002F6812" w:rsidP="002F6812">
      <w:pPr>
        <w:spacing w:after="0" w:line="240" w:lineRule="auto"/>
        <w:rPr>
          <w:rFonts w:ascii="Verdana" w:hAnsi="Verdana"/>
        </w:rPr>
      </w:pPr>
    </w:p>
    <w:p w14:paraId="2975385B" w14:textId="77777777" w:rsidR="00D33F45" w:rsidRPr="00475592" w:rsidRDefault="00D33F45" w:rsidP="002F6812">
      <w:pPr>
        <w:spacing w:after="0" w:line="240" w:lineRule="auto"/>
        <w:rPr>
          <w:rFonts w:ascii="Verdana" w:hAnsi="Verdana"/>
        </w:rPr>
      </w:pPr>
      <w:r w:rsidRPr="00475592">
        <w:rPr>
          <w:rFonts w:ascii="Verdana" w:hAnsi="Verdana"/>
        </w:rPr>
        <w:t>The Governing Body has determined that the follo</w:t>
      </w:r>
      <w:r w:rsidR="000C7D5A" w:rsidRPr="00475592">
        <w:rPr>
          <w:rFonts w:ascii="Verdana" w:hAnsi="Verdana"/>
        </w:rPr>
        <w:t>wing post(s) will be awarded a TLR:</w:t>
      </w:r>
    </w:p>
    <w:p w14:paraId="5D410C8C" w14:textId="4BC3F30D" w:rsidR="00597AA3" w:rsidRPr="00475592" w:rsidRDefault="00597AA3" w:rsidP="00BD5693">
      <w:pPr>
        <w:numPr>
          <w:ilvl w:val="0"/>
          <w:numId w:val="5"/>
        </w:numPr>
        <w:spacing w:after="0" w:line="240" w:lineRule="auto"/>
        <w:rPr>
          <w:rFonts w:ascii="Verdana" w:hAnsi="Verdana"/>
        </w:rPr>
      </w:pPr>
      <w:r w:rsidRPr="00475592">
        <w:rPr>
          <w:rFonts w:ascii="Verdana" w:hAnsi="Verdana"/>
        </w:rPr>
        <w:t xml:space="preserve">No current posts, </w:t>
      </w:r>
      <w:proofErr w:type="gramStart"/>
      <w:r w:rsidRPr="00475592">
        <w:rPr>
          <w:rFonts w:ascii="Verdana" w:hAnsi="Verdana"/>
        </w:rPr>
        <w:t>however</w:t>
      </w:r>
      <w:proofErr w:type="gramEnd"/>
      <w:r w:rsidRPr="00475592">
        <w:rPr>
          <w:rFonts w:ascii="Verdana" w:hAnsi="Verdana"/>
        </w:rPr>
        <w:t xml:space="preserve"> a TLR2 may be awarded for a teacher who meets the criteria below, pending any restructure of the Senior Leadership Team;</w:t>
      </w:r>
    </w:p>
    <w:p w14:paraId="2D67F9BF" w14:textId="77777777" w:rsidR="00597AA3" w:rsidRPr="00475592" w:rsidRDefault="00597AA3" w:rsidP="00597AA3">
      <w:pPr>
        <w:spacing w:after="0" w:line="240" w:lineRule="auto"/>
        <w:ind w:left="360"/>
        <w:rPr>
          <w:rFonts w:ascii="Verdana" w:hAnsi="Verdana"/>
        </w:rPr>
      </w:pPr>
    </w:p>
    <w:p w14:paraId="413591A0" w14:textId="238B2DC7" w:rsidR="005C25FB" w:rsidRPr="00475592" w:rsidRDefault="004D6407" w:rsidP="00597AA3">
      <w:pPr>
        <w:spacing w:after="0" w:line="240" w:lineRule="auto"/>
        <w:rPr>
          <w:rFonts w:ascii="Verdana" w:hAnsi="Verdana"/>
        </w:rPr>
      </w:pPr>
      <w:r w:rsidRPr="00475592">
        <w:rPr>
          <w:rFonts w:ascii="Verdana" w:hAnsi="Verdana"/>
        </w:rPr>
        <w:t>The value of the TLR is subject to a minimum and maximum amount as set out in the</w:t>
      </w:r>
      <w:r w:rsidR="00966E89" w:rsidRPr="00475592">
        <w:rPr>
          <w:rFonts w:ascii="Verdana" w:hAnsi="Verdana"/>
        </w:rPr>
        <w:t xml:space="preserve"> </w:t>
      </w:r>
      <w:hyperlink r:id="rId20" w:history="1">
        <w:r w:rsidR="00072A1F" w:rsidRPr="00475592">
          <w:rPr>
            <w:rStyle w:val="Hyperlink"/>
            <w:rFonts w:ascii="Verdana" w:hAnsi="Verdana"/>
            <w:color w:val="0070C0"/>
          </w:rPr>
          <w:t>School Teachers’ Pay and Conditions Document (</w:t>
        </w:r>
        <w:r w:rsidR="00966E89" w:rsidRPr="00475592">
          <w:rPr>
            <w:rStyle w:val="Hyperlink"/>
            <w:rFonts w:ascii="Verdana" w:hAnsi="Verdana"/>
            <w:color w:val="0070C0"/>
          </w:rPr>
          <w:t>STPCD</w:t>
        </w:r>
        <w:r w:rsidR="00072A1F" w:rsidRPr="00475592">
          <w:rPr>
            <w:rStyle w:val="Hyperlink"/>
            <w:rFonts w:ascii="Verdana" w:hAnsi="Verdana"/>
            <w:color w:val="0070C0"/>
          </w:rPr>
          <w:t>)</w:t>
        </w:r>
      </w:hyperlink>
      <w:r w:rsidRPr="00475592">
        <w:rPr>
          <w:rFonts w:ascii="Verdana" w:hAnsi="Verdana"/>
        </w:rPr>
        <w:t xml:space="preserve">. </w:t>
      </w:r>
      <w:r w:rsidR="005C25FB" w:rsidRPr="00475592">
        <w:rPr>
          <w:rFonts w:ascii="Verdana" w:hAnsi="Verdana"/>
        </w:rPr>
        <w:t xml:space="preserve"> </w:t>
      </w:r>
      <w:r w:rsidRPr="00475592">
        <w:rPr>
          <w:rFonts w:ascii="Verdana" w:hAnsi="Verdana"/>
        </w:rPr>
        <w:t xml:space="preserve">TLRs within this school will be paid </w:t>
      </w:r>
      <w:r w:rsidR="005C25FB" w:rsidRPr="00475592">
        <w:rPr>
          <w:rFonts w:ascii="Verdana" w:hAnsi="Verdana"/>
        </w:rPr>
        <w:t xml:space="preserve">on </w:t>
      </w:r>
      <w:r w:rsidRPr="00475592">
        <w:rPr>
          <w:rFonts w:ascii="Verdana" w:hAnsi="Verdana"/>
        </w:rPr>
        <w:t>one of</w:t>
      </w:r>
      <w:r w:rsidR="00576D30" w:rsidRPr="00475592">
        <w:rPr>
          <w:rFonts w:ascii="Verdana" w:hAnsi="Verdana"/>
        </w:rPr>
        <w:t xml:space="preserve"> </w:t>
      </w:r>
      <w:r w:rsidR="00742158" w:rsidRPr="00475592">
        <w:rPr>
          <w:rFonts w:ascii="Verdana" w:hAnsi="Verdana"/>
        </w:rPr>
        <w:t xml:space="preserve">the </w:t>
      </w:r>
      <w:r w:rsidR="0064075C" w:rsidRPr="00475592">
        <w:rPr>
          <w:rFonts w:ascii="Verdana" w:hAnsi="Verdana"/>
        </w:rPr>
        <w:t xml:space="preserve">Levels </w:t>
      </w:r>
      <w:r w:rsidR="00E31AC7" w:rsidRPr="00475592">
        <w:rPr>
          <w:rFonts w:ascii="Verdana" w:hAnsi="Verdana"/>
        </w:rPr>
        <w:t>listed</w:t>
      </w:r>
      <w:r w:rsidR="00A61FC8" w:rsidRPr="00475592">
        <w:rPr>
          <w:rFonts w:ascii="Verdana" w:hAnsi="Verdana"/>
        </w:rPr>
        <w:t xml:space="preserve"> in Appendix 1</w:t>
      </w:r>
      <w:r w:rsidR="005C25FB" w:rsidRPr="00475592">
        <w:rPr>
          <w:rFonts w:ascii="Verdana" w:hAnsi="Verdana"/>
        </w:rPr>
        <w:t>,</w:t>
      </w:r>
      <w:r w:rsidR="00742158" w:rsidRPr="00475592">
        <w:rPr>
          <w:rFonts w:ascii="Verdana" w:hAnsi="Verdana"/>
        </w:rPr>
        <w:t xml:space="preserve"> </w:t>
      </w:r>
      <w:r w:rsidR="006C5B1A" w:rsidRPr="00475592">
        <w:rPr>
          <w:rFonts w:ascii="Verdana" w:hAnsi="Verdana"/>
        </w:rPr>
        <w:t>which</w:t>
      </w:r>
      <w:r w:rsidR="00742158" w:rsidRPr="00475592">
        <w:rPr>
          <w:rFonts w:ascii="Verdana" w:hAnsi="Verdana"/>
        </w:rPr>
        <w:t xml:space="preserve"> will be determined according to the size and complexity of the duties </w:t>
      </w:r>
      <w:r w:rsidR="00E50F60" w:rsidRPr="00475592">
        <w:rPr>
          <w:rFonts w:ascii="Verdana" w:hAnsi="Verdana"/>
        </w:rPr>
        <w:t xml:space="preserve">for which they are being awarded. </w:t>
      </w:r>
      <w:r w:rsidR="005C25FB" w:rsidRPr="00475592">
        <w:rPr>
          <w:rFonts w:ascii="Verdana" w:hAnsi="Verdana"/>
        </w:rPr>
        <w:t xml:space="preserve"> </w:t>
      </w:r>
      <w:r w:rsidR="003902D9" w:rsidRPr="00475592">
        <w:rPr>
          <w:rFonts w:ascii="Verdana" w:hAnsi="Verdana"/>
        </w:rPr>
        <w:t>F</w:t>
      </w:r>
      <w:r w:rsidR="005C25FB" w:rsidRPr="00475592">
        <w:rPr>
          <w:rFonts w:ascii="Verdana" w:hAnsi="Verdana"/>
        </w:rPr>
        <w:t xml:space="preserve">ind below </w:t>
      </w:r>
      <w:r w:rsidR="00EB5CF8" w:rsidRPr="00475592">
        <w:rPr>
          <w:rFonts w:ascii="Verdana" w:hAnsi="Verdana"/>
        </w:rPr>
        <w:t>an illustration of the types of responsibility which will attract TLRs of specified reference points</w:t>
      </w:r>
      <w:r w:rsidR="005C25FB" w:rsidRPr="00475592">
        <w:rPr>
          <w:rFonts w:ascii="Verdana" w:hAnsi="Verdana"/>
        </w:rPr>
        <w:t>:</w:t>
      </w:r>
    </w:p>
    <w:p w14:paraId="0168A663" w14:textId="77777777" w:rsidR="002F6812" w:rsidRPr="00475592" w:rsidRDefault="002F6812" w:rsidP="002F6812">
      <w:pPr>
        <w:spacing w:after="0" w:line="240" w:lineRule="auto"/>
        <w:rPr>
          <w:rFonts w:ascii="Verdana" w:hAnsi="Verdana"/>
        </w:rPr>
      </w:pPr>
    </w:p>
    <w:p w14:paraId="08E4CEAF" w14:textId="79D2E650" w:rsidR="00597AA3" w:rsidRPr="00475592" w:rsidRDefault="00597AA3" w:rsidP="00597AA3">
      <w:pPr>
        <w:numPr>
          <w:ilvl w:val="0"/>
          <w:numId w:val="5"/>
        </w:numPr>
        <w:spacing w:line="240" w:lineRule="auto"/>
        <w:rPr>
          <w:rFonts w:ascii="Verdana" w:hAnsi="Verdana"/>
        </w:rPr>
      </w:pPr>
      <w:r w:rsidRPr="00475592">
        <w:rPr>
          <w:rFonts w:ascii="Verdana" w:hAnsi="Verdana"/>
        </w:rPr>
        <w:t>leading real and sustainable pedagogical change or improvement across a phase or subject/area within the school.</w:t>
      </w:r>
    </w:p>
    <w:p w14:paraId="5AEF6D32" w14:textId="7778FCA8" w:rsidR="004D6407" w:rsidRPr="00475592" w:rsidRDefault="004D6407" w:rsidP="002F6812">
      <w:pPr>
        <w:spacing w:after="0" w:line="240" w:lineRule="auto"/>
        <w:rPr>
          <w:rFonts w:ascii="Verdana" w:hAnsi="Verdana"/>
        </w:rPr>
      </w:pPr>
      <w:r w:rsidRPr="00475592">
        <w:rPr>
          <w:rFonts w:ascii="Verdana" w:hAnsi="Verdana"/>
        </w:rPr>
        <w:t xml:space="preserve">A TLR1 and </w:t>
      </w:r>
      <w:r w:rsidR="002F6812" w:rsidRPr="00475592">
        <w:rPr>
          <w:rFonts w:ascii="Verdana" w:hAnsi="Verdana"/>
        </w:rPr>
        <w:t>TLR</w:t>
      </w:r>
      <w:r w:rsidRPr="00475592">
        <w:rPr>
          <w:rFonts w:ascii="Verdana" w:hAnsi="Verdana"/>
        </w:rPr>
        <w:t xml:space="preserve">2 may not be held </w:t>
      </w:r>
      <w:r w:rsidR="00AD6FA4" w:rsidRPr="00475592">
        <w:rPr>
          <w:rFonts w:ascii="Verdana" w:hAnsi="Verdana"/>
        </w:rPr>
        <w:t>at the same time</w:t>
      </w:r>
      <w:r w:rsidRPr="00475592">
        <w:rPr>
          <w:rFonts w:ascii="Verdana" w:hAnsi="Verdana"/>
        </w:rPr>
        <w:t xml:space="preserve"> and </w:t>
      </w:r>
      <w:r w:rsidR="00AD6FA4" w:rsidRPr="00475592">
        <w:rPr>
          <w:rFonts w:ascii="Verdana" w:hAnsi="Verdana"/>
        </w:rPr>
        <w:t>cannot</w:t>
      </w:r>
      <w:r w:rsidRPr="00475592">
        <w:rPr>
          <w:rFonts w:ascii="Verdana" w:hAnsi="Verdana"/>
        </w:rPr>
        <w:t xml:space="preserve"> be awarded to unqualified </w:t>
      </w:r>
      <w:r w:rsidR="00B869DA" w:rsidRPr="00475592">
        <w:rPr>
          <w:rFonts w:ascii="Verdana" w:hAnsi="Verdana"/>
        </w:rPr>
        <w:t>teachers</w:t>
      </w:r>
      <w:r w:rsidR="00B40EF4" w:rsidRPr="00475592">
        <w:rPr>
          <w:rFonts w:ascii="Verdana" w:hAnsi="Verdana"/>
        </w:rPr>
        <w:t>.</w:t>
      </w:r>
    </w:p>
    <w:p w14:paraId="7781C179" w14:textId="77777777" w:rsidR="002F6812" w:rsidRPr="00475592" w:rsidRDefault="002F6812" w:rsidP="002F6812">
      <w:pPr>
        <w:spacing w:after="0" w:line="240" w:lineRule="auto"/>
        <w:rPr>
          <w:rFonts w:ascii="Verdana" w:hAnsi="Verdana"/>
        </w:rPr>
      </w:pPr>
    </w:p>
    <w:p w14:paraId="2E3D0DED" w14:textId="77777777" w:rsidR="00D33F45" w:rsidRPr="00475592" w:rsidRDefault="00D33F45" w:rsidP="002F6812">
      <w:pPr>
        <w:spacing w:after="0" w:line="240" w:lineRule="auto"/>
        <w:rPr>
          <w:rFonts w:ascii="Verdana" w:hAnsi="Verdana"/>
        </w:rPr>
      </w:pPr>
      <w:r w:rsidRPr="00475592">
        <w:rPr>
          <w:rFonts w:ascii="Verdana" w:hAnsi="Verdana"/>
        </w:rPr>
        <w:t>Posts to which TLRs have been attached wil</w:t>
      </w:r>
      <w:r w:rsidR="000C7D5A" w:rsidRPr="00475592">
        <w:rPr>
          <w:rFonts w:ascii="Verdana" w:hAnsi="Verdana"/>
        </w:rPr>
        <w:t>l be reviewed regularly by the Governing Body, who will ensure</w:t>
      </w:r>
      <w:r w:rsidRPr="00475592">
        <w:rPr>
          <w:rFonts w:ascii="Verdana" w:hAnsi="Verdana"/>
        </w:rPr>
        <w:t xml:space="preserve"> that the posts me</w:t>
      </w:r>
      <w:r w:rsidR="00A96E9E" w:rsidRPr="00475592">
        <w:rPr>
          <w:rFonts w:ascii="Verdana" w:hAnsi="Verdana"/>
        </w:rPr>
        <w:t>et the criteria for the payment</w:t>
      </w:r>
      <w:r w:rsidR="00257E14" w:rsidRPr="00475592">
        <w:rPr>
          <w:rFonts w:ascii="Verdana" w:hAnsi="Verdana"/>
        </w:rPr>
        <w:t xml:space="preserve"> of TLRs.</w:t>
      </w:r>
    </w:p>
    <w:p w14:paraId="3278A8E7" w14:textId="77777777" w:rsidR="002F6812" w:rsidRPr="00475592" w:rsidRDefault="002F6812" w:rsidP="002F6812">
      <w:pPr>
        <w:spacing w:after="0" w:line="240" w:lineRule="auto"/>
        <w:rPr>
          <w:rFonts w:ascii="Verdana" w:hAnsi="Verdana"/>
        </w:rPr>
      </w:pPr>
    </w:p>
    <w:p w14:paraId="12F2F15E" w14:textId="5EABE9F4" w:rsidR="002F6812" w:rsidRPr="00475592" w:rsidRDefault="005B4AE7" w:rsidP="002F6812">
      <w:pPr>
        <w:spacing w:after="0" w:line="240" w:lineRule="auto"/>
        <w:rPr>
          <w:rFonts w:ascii="Verdana" w:hAnsi="Verdana"/>
        </w:rPr>
      </w:pPr>
      <w:r w:rsidRPr="00475592">
        <w:rPr>
          <w:rFonts w:ascii="Verdana" w:hAnsi="Verdana"/>
        </w:rPr>
        <w:t xml:space="preserve">The </w:t>
      </w:r>
      <w:r w:rsidR="00392D7C" w:rsidRPr="00475592">
        <w:rPr>
          <w:rFonts w:ascii="Verdana" w:hAnsi="Verdana"/>
        </w:rPr>
        <w:t>Governing Body</w:t>
      </w:r>
      <w:r w:rsidR="00741874" w:rsidRPr="00475592">
        <w:rPr>
          <w:rFonts w:ascii="Verdana" w:hAnsi="Verdana"/>
        </w:rPr>
        <w:t xml:space="preserve"> may award a TLR3 of between </w:t>
      </w:r>
      <w:r w:rsidR="00586434" w:rsidRPr="00475592">
        <w:rPr>
          <w:rFonts w:ascii="Verdana" w:hAnsi="Verdana"/>
        </w:rPr>
        <w:t>£</w:t>
      </w:r>
      <w:r w:rsidR="003B5E95" w:rsidRPr="00475592">
        <w:rPr>
          <w:rFonts w:ascii="Verdana" w:hAnsi="Verdana"/>
        </w:rPr>
        <w:t xml:space="preserve">675 </w:t>
      </w:r>
      <w:r w:rsidR="00A46988" w:rsidRPr="00475592">
        <w:rPr>
          <w:rFonts w:ascii="Verdana" w:hAnsi="Verdana"/>
        </w:rPr>
        <w:t xml:space="preserve">and </w:t>
      </w:r>
      <w:r w:rsidR="00586434" w:rsidRPr="00475592">
        <w:rPr>
          <w:rFonts w:ascii="Verdana" w:hAnsi="Verdana"/>
        </w:rPr>
        <w:t>£</w:t>
      </w:r>
      <w:r w:rsidR="003B5E95" w:rsidRPr="00475592">
        <w:rPr>
          <w:rFonts w:ascii="Verdana" w:hAnsi="Verdana"/>
        </w:rPr>
        <w:t>3</w:t>
      </w:r>
      <w:r w:rsidR="000E617D" w:rsidRPr="00475592">
        <w:rPr>
          <w:rFonts w:ascii="Verdana" w:hAnsi="Verdana"/>
        </w:rPr>
        <w:t>,</w:t>
      </w:r>
      <w:r w:rsidR="003B5E95" w:rsidRPr="00475592">
        <w:rPr>
          <w:rFonts w:ascii="Verdana" w:hAnsi="Verdana"/>
        </w:rPr>
        <w:t xml:space="preserve">343 </w:t>
      </w:r>
      <w:r w:rsidR="00741874" w:rsidRPr="00475592">
        <w:rPr>
          <w:rFonts w:ascii="Verdana" w:hAnsi="Verdana"/>
        </w:rPr>
        <w:t>f</w:t>
      </w:r>
      <w:r w:rsidR="00257E14" w:rsidRPr="00475592">
        <w:rPr>
          <w:rFonts w:ascii="Verdana" w:hAnsi="Verdana"/>
        </w:rPr>
        <w:t xml:space="preserve">or a </w:t>
      </w:r>
      <w:r w:rsidR="00586434" w:rsidRPr="00475592">
        <w:rPr>
          <w:rFonts w:ascii="Verdana" w:hAnsi="Verdana"/>
        </w:rPr>
        <w:t>clear</w:t>
      </w:r>
      <w:r w:rsidR="00257E14" w:rsidRPr="00475592">
        <w:rPr>
          <w:rFonts w:ascii="Verdana" w:hAnsi="Verdana"/>
        </w:rPr>
        <w:t xml:space="preserve"> time limited </w:t>
      </w:r>
      <w:r w:rsidR="00E05216" w:rsidRPr="00475592">
        <w:rPr>
          <w:rFonts w:ascii="Verdana" w:hAnsi="Verdana"/>
        </w:rPr>
        <w:t>period. The</w:t>
      </w:r>
      <w:r w:rsidR="000C7D5A" w:rsidRPr="00475592">
        <w:rPr>
          <w:rFonts w:ascii="Verdana" w:hAnsi="Verdana"/>
        </w:rPr>
        <w:t xml:space="preserve"> Governing B</w:t>
      </w:r>
      <w:r w:rsidR="00741874" w:rsidRPr="00475592">
        <w:rPr>
          <w:rFonts w:ascii="Verdana" w:hAnsi="Verdana"/>
        </w:rPr>
        <w:t xml:space="preserve">ody will set out in writing to the </w:t>
      </w:r>
      <w:r w:rsidR="00B869DA" w:rsidRPr="00475592">
        <w:rPr>
          <w:rFonts w:ascii="Verdana" w:hAnsi="Verdana"/>
        </w:rPr>
        <w:t>teacher</w:t>
      </w:r>
      <w:r w:rsidR="000C7D5A" w:rsidRPr="00475592">
        <w:rPr>
          <w:rFonts w:ascii="Verdana" w:hAnsi="Verdana"/>
        </w:rPr>
        <w:t xml:space="preserve"> the </w:t>
      </w:r>
      <w:proofErr w:type="gramStart"/>
      <w:r w:rsidR="000C7D5A" w:rsidRPr="00475592">
        <w:rPr>
          <w:rFonts w:ascii="Verdana" w:hAnsi="Verdana"/>
        </w:rPr>
        <w:t>period of time</w:t>
      </w:r>
      <w:proofErr w:type="gramEnd"/>
      <w:r w:rsidR="000C7D5A" w:rsidRPr="00475592">
        <w:rPr>
          <w:rFonts w:ascii="Verdana" w:hAnsi="Verdana"/>
        </w:rPr>
        <w:t xml:space="preserve"> the TLR3 will be awarded for</w:t>
      </w:r>
      <w:r w:rsidR="00A9642B" w:rsidRPr="00475592">
        <w:rPr>
          <w:rFonts w:ascii="Verdana" w:hAnsi="Verdana"/>
        </w:rPr>
        <w:t xml:space="preserve"> and the amount of the award</w:t>
      </w:r>
      <w:r w:rsidR="007F611A" w:rsidRPr="00475592">
        <w:rPr>
          <w:rFonts w:ascii="Verdana" w:hAnsi="Verdana"/>
        </w:rPr>
        <w:t xml:space="preserve">. </w:t>
      </w:r>
      <w:r w:rsidR="00B40EF4" w:rsidRPr="00475592">
        <w:rPr>
          <w:rFonts w:ascii="Verdana" w:hAnsi="Verdana"/>
        </w:rPr>
        <w:t xml:space="preserve"> </w:t>
      </w:r>
      <w:r w:rsidR="007F611A" w:rsidRPr="00475592">
        <w:rPr>
          <w:rFonts w:ascii="Verdana" w:hAnsi="Verdana"/>
        </w:rPr>
        <w:t>The TLR3</w:t>
      </w:r>
      <w:r w:rsidR="00A9642B" w:rsidRPr="00475592">
        <w:rPr>
          <w:rFonts w:ascii="Verdana" w:hAnsi="Verdana"/>
        </w:rPr>
        <w:t xml:space="preserve"> will be paid in monthly instalments.</w:t>
      </w:r>
      <w:r w:rsidR="00B40EF4" w:rsidRPr="00475592">
        <w:rPr>
          <w:rFonts w:ascii="Verdana" w:hAnsi="Verdana"/>
        </w:rPr>
        <w:t xml:space="preserve"> </w:t>
      </w:r>
      <w:r w:rsidR="009B4BB4" w:rsidRPr="00475592">
        <w:rPr>
          <w:rFonts w:ascii="Verdana" w:hAnsi="Verdana"/>
        </w:rPr>
        <w:t xml:space="preserve">The </w:t>
      </w:r>
      <w:r w:rsidR="001E04CD" w:rsidRPr="00475592">
        <w:rPr>
          <w:rFonts w:ascii="Verdana" w:hAnsi="Verdana"/>
        </w:rPr>
        <w:t>Governing B</w:t>
      </w:r>
      <w:r w:rsidR="009B4BB4" w:rsidRPr="00475592">
        <w:rPr>
          <w:rFonts w:ascii="Verdana" w:hAnsi="Verdana"/>
        </w:rPr>
        <w:t>ody should not award consecutive TLR3s for the same responsibility unless that responsibility relates to tutoring to deliver catch-up support to pupils on learning lost during the pandemic.</w:t>
      </w:r>
      <w:r w:rsidR="00A9642B" w:rsidRPr="00475592">
        <w:rPr>
          <w:rFonts w:ascii="Verdana" w:hAnsi="Verdana"/>
        </w:rPr>
        <w:t xml:space="preserve"> No </w:t>
      </w:r>
      <w:r w:rsidR="007652FA" w:rsidRPr="00475592">
        <w:rPr>
          <w:rFonts w:ascii="Verdana" w:hAnsi="Verdana"/>
        </w:rPr>
        <w:t xml:space="preserve">salary </w:t>
      </w:r>
      <w:r w:rsidR="00A9642B" w:rsidRPr="00475592">
        <w:rPr>
          <w:rFonts w:ascii="Verdana" w:hAnsi="Verdana"/>
        </w:rPr>
        <w:t>safeguarding will app</w:t>
      </w:r>
      <w:r w:rsidR="007A13DA" w:rsidRPr="00475592">
        <w:rPr>
          <w:rFonts w:ascii="Verdana" w:hAnsi="Verdana"/>
        </w:rPr>
        <w:t>ly in re</w:t>
      </w:r>
      <w:r w:rsidR="00A9642B" w:rsidRPr="00475592">
        <w:rPr>
          <w:rFonts w:ascii="Verdana" w:hAnsi="Verdana"/>
        </w:rPr>
        <w:t>l</w:t>
      </w:r>
      <w:r w:rsidR="007A13DA" w:rsidRPr="00475592">
        <w:rPr>
          <w:rFonts w:ascii="Verdana" w:hAnsi="Verdana"/>
        </w:rPr>
        <w:t>a</w:t>
      </w:r>
      <w:r w:rsidR="00A9642B" w:rsidRPr="00475592">
        <w:rPr>
          <w:rFonts w:ascii="Verdana" w:hAnsi="Verdana"/>
        </w:rPr>
        <w:t>tion</w:t>
      </w:r>
      <w:r w:rsidR="00A96E9E" w:rsidRPr="00475592">
        <w:rPr>
          <w:rFonts w:ascii="Verdana" w:hAnsi="Verdana"/>
        </w:rPr>
        <w:t xml:space="preserve"> to the ending of</w:t>
      </w:r>
      <w:r w:rsidR="00A9642B" w:rsidRPr="00475592">
        <w:rPr>
          <w:rFonts w:ascii="Verdana" w:hAnsi="Verdana"/>
        </w:rPr>
        <w:t xml:space="preserve"> an award of a TLR3.</w:t>
      </w:r>
    </w:p>
    <w:p w14:paraId="44B7AFD5" w14:textId="6F8CE3FE" w:rsidR="006C27D7" w:rsidRPr="00475592" w:rsidRDefault="006C27D7" w:rsidP="002F6812">
      <w:pPr>
        <w:spacing w:after="0" w:line="240" w:lineRule="auto"/>
        <w:rPr>
          <w:rFonts w:ascii="Verdana" w:hAnsi="Verdana"/>
        </w:rPr>
      </w:pPr>
    </w:p>
    <w:p w14:paraId="0B13684F" w14:textId="58DEBEA4" w:rsidR="006C27D7" w:rsidRPr="00475592" w:rsidRDefault="004E53F9" w:rsidP="002F6812">
      <w:pPr>
        <w:spacing w:after="0" w:line="240" w:lineRule="auto"/>
        <w:rPr>
          <w:rFonts w:ascii="Verdana" w:hAnsi="Verdana"/>
        </w:rPr>
      </w:pPr>
      <w:r w:rsidRPr="00475592">
        <w:rPr>
          <w:rFonts w:ascii="Verdana" w:hAnsi="Verdana"/>
        </w:rPr>
        <w:t>S</w:t>
      </w:r>
      <w:r w:rsidR="006C27D7" w:rsidRPr="00475592">
        <w:rPr>
          <w:rFonts w:ascii="Verdana" w:hAnsi="Verdana"/>
        </w:rPr>
        <w:t xml:space="preserve">ection 5 of the </w:t>
      </w:r>
      <w:r w:rsidR="00886EFE" w:rsidRPr="00475592">
        <w:rPr>
          <w:rFonts w:ascii="Verdana" w:hAnsi="Verdana"/>
        </w:rPr>
        <w:t>g</w:t>
      </w:r>
      <w:r w:rsidR="006C27D7" w:rsidRPr="00475592">
        <w:rPr>
          <w:rFonts w:ascii="Verdana" w:hAnsi="Verdana"/>
        </w:rPr>
        <w:t xml:space="preserve">uidance document that accompanies this policy document for </w:t>
      </w:r>
      <w:r w:rsidRPr="00475592">
        <w:rPr>
          <w:rFonts w:ascii="Verdana" w:hAnsi="Verdana"/>
        </w:rPr>
        <w:t>provides further</w:t>
      </w:r>
      <w:r w:rsidR="006C27D7" w:rsidRPr="00475592">
        <w:rPr>
          <w:rFonts w:ascii="Verdana" w:hAnsi="Verdana"/>
        </w:rPr>
        <w:t xml:space="preserve"> information on TLR</w:t>
      </w:r>
      <w:r w:rsidRPr="00475592">
        <w:rPr>
          <w:rFonts w:ascii="Verdana" w:hAnsi="Verdana"/>
        </w:rPr>
        <w:t xml:space="preserve"> payment</w:t>
      </w:r>
      <w:r w:rsidR="006C27D7" w:rsidRPr="00475592">
        <w:rPr>
          <w:rFonts w:ascii="Verdana" w:hAnsi="Verdana"/>
        </w:rPr>
        <w:t>s.</w:t>
      </w:r>
    </w:p>
    <w:p w14:paraId="774C131D" w14:textId="59F479D6" w:rsidR="00D33F45" w:rsidRPr="00475592" w:rsidRDefault="00D76356" w:rsidP="002F6812">
      <w:pPr>
        <w:spacing w:after="0" w:line="240" w:lineRule="auto"/>
        <w:rPr>
          <w:rFonts w:ascii="Verdana" w:hAnsi="Verdana"/>
        </w:rPr>
      </w:pPr>
      <w:r w:rsidRPr="00475592">
        <w:rPr>
          <w:rFonts w:ascii="Verdana" w:hAnsi="Verdana"/>
        </w:rPr>
        <w:t xml:space="preserve"> </w:t>
      </w:r>
    </w:p>
    <w:p w14:paraId="3C862D75" w14:textId="18A95FE4" w:rsidR="00C16E8C" w:rsidRPr="00475592" w:rsidRDefault="00C16E8C" w:rsidP="002F6812">
      <w:pPr>
        <w:spacing w:after="0" w:line="240" w:lineRule="auto"/>
        <w:rPr>
          <w:rFonts w:ascii="Verdana" w:hAnsi="Verdana"/>
          <w:b/>
        </w:rPr>
      </w:pPr>
      <w:r w:rsidRPr="00475592">
        <w:rPr>
          <w:rFonts w:ascii="Verdana" w:hAnsi="Verdana"/>
          <w:b/>
        </w:rPr>
        <w:t xml:space="preserve">Temporary </w:t>
      </w:r>
      <w:r w:rsidR="008C5CC0" w:rsidRPr="00475592">
        <w:rPr>
          <w:rFonts w:ascii="Verdana" w:hAnsi="Verdana"/>
          <w:b/>
        </w:rPr>
        <w:t xml:space="preserve">Discretionary </w:t>
      </w:r>
      <w:r w:rsidRPr="00475592">
        <w:rPr>
          <w:rFonts w:ascii="Verdana" w:hAnsi="Verdana"/>
          <w:b/>
        </w:rPr>
        <w:t>Payments to Headteachers</w:t>
      </w:r>
    </w:p>
    <w:p w14:paraId="028AA6F7" w14:textId="77777777" w:rsidR="00FF3100" w:rsidRPr="00475592" w:rsidRDefault="00C16E8C" w:rsidP="002F6812">
      <w:pPr>
        <w:spacing w:after="0" w:line="240" w:lineRule="auto"/>
        <w:rPr>
          <w:rFonts w:ascii="Verdana" w:hAnsi="Verdana"/>
        </w:rPr>
      </w:pPr>
      <w:r w:rsidRPr="00475592">
        <w:rPr>
          <w:rFonts w:ascii="Verdana" w:hAnsi="Verdana"/>
        </w:rPr>
        <w:t xml:space="preserve">Any additional payment made to the Headteacher must be for clearly temporary duties and responsibilities that are in addition to the post for which their salary has been determined.  The Governing Body will not </w:t>
      </w:r>
      <w:proofErr w:type="gramStart"/>
      <w:r w:rsidRPr="00475592">
        <w:rPr>
          <w:rFonts w:ascii="Verdana" w:hAnsi="Verdana"/>
        </w:rPr>
        <w:t>take into account</w:t>
      </w:r>
      <w:proofErr w:type="gramEnd"/>
      <w:r w:rsidRPr="00475592">
        <w:rPr>
          <w:rFonts w:ascii="Verdana" w:hAnsi="Verdana"/>
        </w:rPr>
        <w:t xml:space="preserve"> factors which were considered when determining the pay range for the post.</w:t>
      </w:r>
    </w:p>
    <w:p w14:paraId="1C3413D2" w14:textId="77777777" w:rsidR="00C16E8C" w:rsidRPr="00475592" w:rsidRDefault="00C16E8C" w:rsidP="002F6812">
      <w:pPr>
        <w:spacing w:after="0" w:line="240" w:lineRule="auto"/>
        <w:rPr>
          <w:rFonts w:ascii="Verdana" w:hAnsi="Verdana"/>
        </w:rPr>
      </w:pPr>
      <w:r w:rsidRPr="00475592">
        <w:rPr>
          <w:rFonts w:ascii="Verdana" w:hAnsi="Verdana"/>
        </w:rPr>
        <w:lastRenderedPageBreak/>
        <w:t xml:space="preserve"> </w:t>
      </w:r>
    </w:p>
    <w:p w14:paraId="14E91AB6" w14:textId="33A45983" w:rsidR="00C16E8C" w:rsidRPr="00475592" w:rsidRDefault="00C16E8C" w:rsidP="002F6812">
      <w:pPr>
        <w:spacing w:after="0" w:line="240" w:lineRule="auto"/>
        <w:rPr>
          <w:rFonts w:ascii="Verdana" w:hAnsi="Verdana"/>
        </w:rPr>
      </w:pPr>
      <w:r w:rsidRPr="00475592">
        <w:rPr>
          <w:rFonts w:ascii="Verdana" w:hAnsi="Verdana"/>
        </w:rPr>
        <w:t xml:space="preserve">The total sum of temporary </w:t>
      </w:r>
      <w:r w:rsidR="008C5CC0" w:rsidRPr="00475592">
        <w:rPr>
          <w:rFonts w:ascii="Verdana" w:hAnsi="Verdana"/>
        </w:rPr>
        <w:t xml:space="preserve">discretionary </w:t>
      </w:r>
      <w:r w:rsidRPr="00475592">
        <w:rPr>
          <w:rFonts w:ascii="Verdana" w:hAnsi="Verdana"/>
        </w:rPr>
        <w:t>payments made to the Headteacher in any school year must not exceed 25% of their annual salary or, when combined with their annual salary, exceed 25% above the maximum of their Headteacher Group.</w:t>
      </w:r>
    </w:p>
    <w:p w14:paraId="430AC411" w14:textId="77777777" w:rsidR="002F6812" w:rsidRPr="00475592" w:rsidRDefault="002F6812" w:rsidP="002F6812">
      <w:pPr>
        <w:spacing w:after="0" w:line="240" w:lineRule="auto"/>
        <w:rPr>
          <w:rFonts w:ascii="Verdana" w:hAnsi="Verdana"/>
        </w:rPr>
      </w:pPr>
    </w:p>
    <w:p w14:paraId="54854D79" w14:textId="27CD3DE0" w:rsidR="00C16E8C" w:rsidRPr="00475592" w:rsidRDefault="00C16E8C" w:rsidP="002F6812">
      <w:pPr>
        <w:spacing w:after="0" w:line="240" w:lineRule="auto"/>
        <w:rPr>
          <w:rFonts w:ascii="Verdana" w:hAnsi="Verdana"/>
        </w:rPr>
      </w:pPr>
      <w:r w:rsidRPr="00475592">
        <w:rPr>
          <w:rFonts w:ascii="Verdana" w:hAnsi="Verdana"/>
        </w:rPr>
        <w:t xml:space="preserve">Only in wholly exceptional circumstances will the Governing Body consider awarding an additional temporary </w:t>
      </w:r>
      <w:r w:rsidR="008C5CC0" w:rsidRPr="00475592">
        <w:rPr>
          <w:rFonts w:ascii="Verdana" w:hAnsi="Verdana"/>
        </w:rPr>
        <w:t xml:space="preserve">discretionary </w:t>
      </w:r>
      <w:r w:rsidRPr="00475592">
        <w:rPr>
          <w:rFonts w:ascii="Verdana" w:hAnsi="Verdana"/>
        </w:rPr>
        <w:t>payment to the Headteacher that exceeds the 25% limit.  Where this is proposed the approvals process</w:t>
      </w:r>
      <w:r w:rsidR="004E53F9" w:rsidRPr="00475592">
        <w:rPr>
          <w:rFonts w:ascii="Verdana" w:hAnsi="Verdana"/>
        </w:rPr>
        <w:t>,</w:t>
      </w:r>
      <w:r w:rsidRPr="00475592">
        <w:rPr>
          <w:rFonts w:ascii="Verdana" w:hAnsi="Verdana"/>
        </w:rPr>
        <w:t xml:space="preserve"> set out in the guidance</w:t>
      </w:r>
      <w:r w:rsidR="008C5CC0" w:rsidRPr="00475592">
        <w:rPr>
          <w:rFonts w:ascii="Verdana" w:hAnsi="Verdana"/>
        </w:rPr>
        <w:t xml:space="preserve"> document which accompanies this policy</w:t>
      </w:r>
      <w:r w:rsidR="004E53F9" w:rsidRPr="00475592">
        <w:rPr>
          <w:rFonts w:ascii="Verdana" w:hAnsi="Verdana"/>
        </w:rPr>
        <w:t>, must be followed</w:t>
      </w:r>
      <w:r w:rsidRPr="00475592">
        <w:rPr>
          <w:rFonts w:ascii="Verdana" w:hAnsi="Verdana"/>
        </w:rPr>
        <w:t>. The limit does not apply to payments that are made:</w:t>
      </w:r>
    </w:p>
    <w:p w14:paraId="0ED480E9" w14:textId="77777777" w:rsidR="002F6812" w:rsidRPr="00475592" w:rsidRDefault="002F6812" w:rsidP="002F6812">
      <w:pPr>
        <w:spacing w:after="0" w:line="240" w:lineRule="auto"/>
        <w:rPr>
          <w:rFonts w:ascii="Verdana" w:hAnsi="Verdana"/>
        </w:rPr>
      </w:pPr>
    </w:p>
    <w:p w14:paraId="18F9EB5C" w14:textId="0EE55402" w:rsidR="00C16E8C" w:rsidRPr="00475592" w:rsidRDefault="002F6812" w:rsidP="002F6812">
      <w:pPr>
        <w:pStyle w:val="ListParagraph"/>
        <w:numPr>
          <w:ilvl w:val="0"/>
          <w:numId w:val="31"/>
        </w:numPr>
        <w:spacing w:after="0" w:line="240" w:lineRule="auto"/>
        <w:rPr>
          <w:rFonts w:ascii="Verdana" w:hAnsi="Verdana"/>
        </w:rPr>
      </w:pPr>
      <w:r w:rsidRPr="00475592">
        <w:rPr>
          <w:rFonts w:ascii="Verdana" w:hAnsi="Verdana"/>
        </w:rPr>
        <w:t>F</w:t>
      </w:r>
      <w:r w:rsidR="00C16E8C" w:rsidRPr="00475592">
        <w:rPr>
          <w:rFonts w:ascii="Verdana" w:hAnsi="Verdana"/>
        </w:rPr>
        <w:t xml:space="preserve">or residential </w:t>
      </w:r>
      <w:r w:rsidR="00110A0C" w:rsidRPr="00475592">
        <w:rPr>
          <w:rFonts w:ascii="Verdana" w:hAnsi="Verdana"/>
        </w:rPr>
        <w:t>duties;</w:t>
      </w:r>
      <w:r w:rsidR="00C16E8C" w:rsidRPr="00475592">
        <w:rPr>
          <w:rFonts w:ascii="Verdana" w:hAnsi="Verdana"/>
        </w:rPr>
        <w:t xml:space="preserve"> and/or</w:t>
      </w:r>
    </w:p>
    <w:p w14:paraId="555C3ED2" w14:textId="19E024EB" w:rsidR="00C16E8C" w:rsidRPr="00475592" w:rsidRDefault="002F6812" w:rsidP="002F6812">
      <w:pPr>
        <w:pStyle w:val="ListParagraph"/>
        <w:numPr>
          <w:ilvl w:val="0"/>
          <w:numId w:val="31"/>
        </w:numPr>
        <w:spacing w:after="0" w:line="240" w:lineRule="auto"/>
        <w:rPr>
          <w:rFonts w:ascii="Verdana" w:hAnsi="Verdana"/>
        </w:rPr>
      </w:pPr>
      <w:r w:rsidRPr="00475592">
        <w:rPr>
          <w:rFonts w:ascii="Verdana" w:hAnsi="Verdana"/>
        </w:rPr>
        <w:t>F</w:t>
      </w:r>
      <w:r w:rsidR="00C16E8C" w:rsidRPr="00475592">
        <w:rPr>
          <w:rFonts w:ascii="Verdana" w:hAnsi="Verdana"/>
        </w:rPr>
        <w:t>or relocation expenses that relate solely to the personal circumstances of the Headteacher.</w:t>
      </w:r>
    </w:p>
    <w:p w14:paraId="46F50956" w14:textId="77777777" w:rsidR="002F6812" w:rsidRPr="00475592" w:rsidRDefault="002F6812" w:rsidP="002F6812">
      <w:pPr>
        <w:spacing w:after="0" w:line="240" w:lineRule="auto"/>
        <w:rPr>
          <w:rFonts w:ascii="Verdana" w:hAnsi="Verdana"/>
        </w:rPr>
      </w:pPr>
    </w:p>
    <w:p w14:paraId="75232E68" w14:textId="77777777" w:rsidR="002F6812" w:rsidRPr="00475592" w:rsidRDefault="00C16E8C" w:rsidP="002F6812">
      <w:pPr>
        <w:spacing w:after="0" w:line="240" w:lineRule="auto"/>
        <w:rPr>
          <w:rFonts w:ascii="Verdana" w:hAnsi="Verdana"/>
        </w:rPr>
      </w:pPr>
      <w:r w:rsidRPr="00475592">
        <w:rPr>
          <w:rFonts w:ascii="Verdana" w:hAnsi="Verdana"/>
        </w:rPr>
        <w:t xml:space="preserve">Salary safeguarding does not apply to the ending of temporary </w:t>
      </w:r>
      <w:r w:rsidR="008C5CC0" w:rsidRPr="00475592">
        <w:rPr>
          <w:rFonts w:ascii="Verdana" w:hAnsi="Verdana"/>
        </w:rPr>
        <w:t xml:space="preserve">discretionary </w:t>
      </w:r>
      <w:r w:rsidRPr="00475592">
        <w:rPr>
          <w:rFonts w:ascii="Verdana" w:hAnsi="Verdana"/>
        </w:rPr>
        <w:t>payments that are made to Headteachers.</w:t>
      </w:r>
    </w:p>
    <w:p w14:paraId="4EE2EA09" w14:textId="6C0ACB39" w:rsidR="00C16E8C" w:rsidRPr="00475592" w:rsidRDefault="00C16E8C" w:rsidP="002F6812">
      <w:pPr>
        <w:spacing w:after="0" w:line="240" w:lineRule="auto"/>
        <w:rPr>
          <w:rFonts w:ascii="Verdana" w:hAnsi="Verdana"/>
        </w:rPr>
      </w:pPr>
      <w:r w:rsidRPr="00475592">
        <w:rPr>
          <w:rFonts w:ascii="Verdana" w:hAnsi="Verdana"/>
        </w:rPr>
        <w:t xml:space="preserve"> </w:t>
      </w:r>
    </w:p>
    <w:p w14:paraId="711976C3" w14:textId="2FBF2D9B" w:rsidR="00D96C92" w:rsidRPr="00475592" w:rsidRDefault="004E53F9" w:rsidP="002F6812">
      <w:pPr>
        <w:spacing w:after="0" w:line="240" w:lineRule="auto"/>
        <w:rPr>
          <w:rFonts w:ascii="Verdana" w:hAnsi="Verdana"/>
        </w:rPr>
      </w:pPr>
      <w:r w:rsidRPr="00475592">
        <w:rPr>
          <w:rFonts w:ascii="Verdana" w:hAnsi="Verdana"/>
        </w:rPr>
        <w:t>T</w:t>
      </w:r>
      <w:r w:rsidR="00D96C92" w:rsidRPr="00475592">
        <w:rPr>
          <w:rFonts w:ascii="Verdana" w:hAnsi="Verdana"/>
        </w:rPr>
        <w:t xml:space="preserve">he guidance document that accompanies this policy document </w:t>
      </w:r>
      <w:r w:rsidRPr="00475592">
        <w:rPr>
          <w:rFonts w:ascii="Verdana" w:hAnsi="Verdana"/>
        </w:rPr>
        <w:t>includes further</w:t>
      </w:r>
      <w:r w:rsidR="00D96C92" w:rsidRPr="00475592">
        <w:rPr>
          <w:rFonts w:ascii="Verdana" w:hAnsi="Verdana"/>
        </w:rPr>
        <w:t xml:space="preserve"> information on Temporary Discretionary Payments.</w:t>
      </w:r>
    </w:p>
    <w:p w14:paraId="3A442803" w14:textId="77777777" w:rsidR="00D96C92" w:rsidRPr="00475592" w:rsidRDefault="00D96C92" w:rsidP="002F6812">
      <w:pPr>
        <w:spacing w:after="0" w:line="240" w:lineRule="auto"/>
        <w:rPr>
          <w:rFonts w:ascii="Verdana" w:hAnsi="Verdana"/>
        </w:rPr>
      </w:pPr>
    </w:p>
    <w:p w14:paraId="72393CC0" w14:textId="77777777" w:rsidR="00236D0F" w:rsidRPr="00475592" w:rsidRDefault="00236D0F" w:rsidP="002F6812">
      <w:pPr>
        <w:spacing w:after="0" w:line="240" w:lineRule="auto"/>
        <w:rPr>
          <w:rFonts w:ascii="Verdana" w:hAnsi="Verdana"/>
          <w:b/>
        </w:rPr>
      </w:pPr>
      <w:r w:rsidRPr="00475592">
        <w:rPr>
          <w:rFonts w:ascii="Verdana" w:hAnsi="Verdana"/>
          <w:b/>
        </w:rPr>
        <w:t xml:space="preserve">Unqualified </w:t>
      </w:r>
      <w:r w:rsidR="00B869DA" w:rsidRPr="00475592">
        <w:rPr>
          <w:rFonts w:ascii="Verdana" w:hAnsi="Verdana"/>
          <w:b/>
        </w:rPr>
        <w:t>Teachers</w:t>
      </w:r>
      <w:r w:rsidRPr="00475592">
        <w:rPr>
          <w:rFonts w:ascii="Verdana" w:hAnsi="Verdana"/>
          <w:b/>
        </w:rPr>
        <w:t>’ Allowance</w:t>
      </w:r>
    </w:p>
    <w:p w14:paraId="097593BB" w14:textId="77777777" w:rsidR="00FF2865" w:rsidRPr="00475592" w:rsidRDefault="00236D0F" w:rsidP="002F6812">
      <w:pPr>
        <w:spacing w:after="0" w:line="240" w:lineRule="auto"/>
        <w:rPr>
          <w:rFonts w:ascii="Verdana" w:hAnsi="Verdana"/>
        </w:rPr>
      </w:pPr>
      <w:r w:rsidRPr="00475592">
        <w:rPr>
          <w:rFonts w:ascii="Verdana" w:hAnsi="Verdana"/>
        </w:rPr>
        <w:t xml:space="preserve">The </w:t>
      </w:r>
      <w:r w:rsidR="00392D7C" w:rsidRPr="00475592">
        <w:rPr>
          <w:rFonts w:ascii="Verdana" w:hAnsi="Verdana"/>
        </w:rPr>
        <w:t>Governing Body</w:t>
      </w:r>
      <w:r w:rsidRPr="00475592">
        <w:rPr>
          <w:rFonts w:ascii="Verdana" w:hAnsi="Verdana"/>
        </w:rPr>
        <w:t xml:space="preserve"> may </w:t>
      </w:r>
      <w:r w:rsidR="00AD6FA4" w:rsidRPr="00475592">
        <w:rPr>
          <w:rFonts w:ascii="Verdana" w:hAnsi="Verdana"/>
        </w:rPr>
        <w:t xml:space="preserve">award </w:t>
      </w:r>
      <w:r w:rsidRPr="00475592">
        <w:rPr>
          <w:rFonts w:ascii="Verdana" w:hAnsi="Verdana"/>
        </w:rPr>
        <w:t>an additional allowance to an unqualifie</w:t>
      </w:r>
      <w:r w:rsidR="005B4AE7" w:rsidRPr="00475592">
        <w:rPr>
          <w:rFonts w:ascii="Verdana" w:hAnsi="Verdana"/>
        </w:rPr>
        <w:t xml:space="preserve">d </w:t>
      </w:r>
      <w:r w:rsidR="00B869DA" w:rsidRPr="00475592">
        <w:rPr>
          <w:rFonts w:ascii="Verdana" w:hAnsi="Verdana"/>
        </w:rPr>
        <w:t>teacher</w:t>
      </w:r>
      <w:r w:rsidR="00E50F60" w:rsidRPr="00475592">
        <w:rPr>
          <w:rFonts w:ascii="Verdana" w:hAnsi="Verdana"/>
        </w:rPr>
        <w:t>,</w:t>
      </w:r>
      <w:r w:rsidR="005B4AE7" w:rsidRPr="00475592">
        <w:rPr>
          <w:rFonts w:ascii="Verdana" w:hAnsi="Verdana"/>
        </w:rPr>
        <w:t xml:space="preserve"> </w:t>
      </w:r>
      <w:r w:rsidR="00E50F60" w:rsidRPr="00475592">
        <w:rPr>
          <w:rFonts w:ascii="Verdana" w:hAnsi="Verdana"/>
        </w:rPr>
        <w:t>where the teacher has</w:t>
      </w:r>
      <w:r w:rsidR="00E05216" w:rsidRPr="00475592">
        <w:rPr>
          <w:rFonts w:ascii="Verdana" w:hAnsi="Verdana"/>
        </w:rPr>
        <w:t xml:space="preserve"> </w:t>
      </w:r>
      <w:r w:rsidR="009F4640" w:rsidRPr="00475592">
        <w:rPr>
          <w:rFonts w:ascii="Verdana" w:hAnsi="Verdana"/>
        </w:rPr>
        <w:t>t</w:t>
      </w:r>
      <w:r w:rsidR="00E50F60" w:rsidRPr="00475592">
        <w:rPr>
          <w:rFonts w:ascii="Verdana" w:hAnsi="Verdana"/>
        </w:rPr>
        <w:t xml:space="preserve">aken on a sustained additional responsibility which: </w:t>
      </w:r>
    </w:p>
    <w:p w14:paraId="013706DF" w14:textId="6D4B96A0" w:rsidR="00FF2865" w:rsidRPr="00475592" w:rsidRDefault="00FF2865" w:rsidP="00FF2865">
      <w:pPr>
        <w:pStyle w:val="ListParagraph"/>
        <w:numPr>
          <w:ilvl w:val="0"/>
          <w:numId w:val="37"/>
        </w:numPr>
        <w:spacing w:after="0" w:line="240" w:lineRule="auto"/>
        <w:rPr>
          <w:rFonts w:ascii="Verdana" w:hAnsi="Verdana"/>
        </w:rPr>
      </w:pPr>
      <w:r w:rsidRPr="00475592">
        <w:rPr>
          <w:rFonts w:ascii="Verdana" w:hAnsi="Verdana"/>
        </w:rPr>
        <w:t>I</w:t>
      </w:r>
      <w:r w:rsidR="00E50F60" w:rsidRPr="00475592">
        <w:rPr>
          <w:rFonts w:ascii="Verdana" w:hAnsi="Verdana"/>
        </w:rPr>
        <w:t>s f</w:t>
      </w:r>
      <w:r w:rsidR="001302D7" w:rsidRPr="00475592">
        <w:rPr>
          <w:rFonts w:ascii="Verdana" w:hAnsi="Verdana"/>
        </w:rPr>
        <w:t>ocused on teaching and learning</w:t>
      </w:r>
      <w:r w:rsidR="00E05216" w:rsidRPr="00475592">
        <w:rPr>
          <w:rFonts w:ascii="Verdana" w:hAnsi="Verdana"/>
        </w:rPr>
        <w:t xml:space="preserve"> or </w:t>
      </w:r>
      <w:r w:rsidR="00E50F60" w:rsidRPr="00475592">
        <w:rPr>
          <w:rFonts w:ascii="Verdana" w:hAnsi="Verdana"/>
        </w:rPr>
        <w:t xml:space="preserve">requires the exercise of a teacher’s professional skills and </w:t>
      </w:r>
      <w:proofErr w:type="gramStart"/>
      <w:r w:rsidR="00E50F60" w:rsidRPr="00475592">
        <w:rPr>
          <w:rFonts w:ascii="Verdana" w:hAnsi="Verdana"/>
        </w:rPr>
        <w:t>judg</w:t>
      </w:r>
      <w:r w:rsidR="000F5E46" w:rsidRPr="00475592">
        <w:rPr>
          <w:rFonts w:ascii="Verdana" w:hAnsi="Verdana"/>
        </w:rPr>
        <w:t>e</w:t>
      </w:r>
      <w:r w:rsidR="00E50F60" w:rsidRPr="00475592">
        <w:rPr>
          <w:rFonts w:ascii="Verdana" w:hAnsi="Verdana"/>
        </w:rPr>
        <w:t>ment;</w:t>
      </w:r>
      <w:proofErr w:type="gramEnd"/>
      <w:r w:rsidR="00E50F60" w:rsidRPr="00475592">
        <w:rPr>
          <w:rFonts w:ascii="Verdana" w:hAnsi="Verdana"/>
        </w:rPr>
        <w:t xml:space="preserve"> </w:t>
      </w:r>
      <w:r w:rsidRPr="00475592">
        <w:rPr>
          <w:rFonts w:ascii="Verdana" w:hAnsi="Verdana"/>
        </w:rPr>
        <w:t xml:space="preserve">OR </w:t>
      </w:r>
    </w:p>
    <w:p w14:paraId="18DC77A8" w14:textId="7B7BEE8A" w:rsidR="00B33925" w:rsidRPr="00475592" w:rsidRDefault="00FF2865" w:rsidP="00F877D4">
      <w:pPr>
        <w:pStyle w:val="ListParagraph"/>
        <w:numPr>
          <w:ilvl w:val="0"/>
          <w:numId w:val="37"/>
        </w:numPr>
        <w:spacing w:after="0" w:line="240" w:lineRule="auto"/>
        <w:rPr>
          <w:rFonts w:ascii="Verdana" w:hAnsi="Verdana"/>
        </w:rPr>
      </w:pPr>
      <w:r w:rsidRPr="00475592">
        <w:rPr>
          <w:rFonts w:ascii="Verdana" w:hAnsi="Verdana"/>
        </w:rPr>
        <w:t>W</w:t>
      </w:r>
      <w:r w:rsidR="00E05216" w:rsidRPr="00475592">
        <w:rPr>
          <w:rFonts w:ascii="Verdana" w:hAnsi="Verdana"/>
        </w:rPr>
        <w:t xml:space="preserve">here </w:t>
      </w:r>
      <w:r w:rsidR="00312E16" w:rsidRPr="00475592">
        <w:rPr>
          <w:rFonts w:ascii="Verdana" w:hAnsi="Verdana"/>
        </w:rPr>
        <w:t>they have</w:t>
      </w:r>
      <w:r w:rsidR="00E05216" w:rsidRPr="00475592">
        <w:rPr>
          <w:rFonts w:ascii="Verdana" w:hAnsi="Verdana"/>
        </w:rPr>
        <w:t xml:space="preserve"> </w:t>
      </w:r>
      <w:r w:rsidR="009F4640" w:rsidRPr="00475592">
        <w:rPr>
          <w:rFonts w:ascii="Verdana" w:hAnsi="Verdana"/>
        </w:rPr>
        <w:t>q</w:t>
      </w:r>
      <w:r w:rsidR="00E50F60" w:rsidRPr="00475592">
        <w:rPr>
          <w:rFonts w:ascii="Verdana" w:hAnsi="Verdana"/>
        </w:rPr>
        <w:t>ualifications or experience which bring added value to the role being undertaken.</w:t>
      </w:r>
    </w:p>
    <w:p w14:paraId="3BB496E5" w14:textId="77777777" w:rsidR="00F96303" w:rsidRPr="00475592" w:rsidRDefault="00F96303" w:rsidP="00F96303">
      <w:pPr>
        <w:autoSpaceDE w:val="0"/>
        <w:autoSpaceDN w:val="0"/>
        <w:adjustRightInd w:val="0"/>
        <w:spacing w:after="0" w:line="240" w:lineRule="auto"/>
        <w:rPr>
          <w:rFonts w:ascii="Verdana" w:hAnsi="Verdana" w:cs="Verdana"/>
          <w:lang w:eastAsia="en-GB"/>
        </w:rPr>
      </w:pPr>
    </w:p>
    <w:p w14:paraId="1A0DAB95" w14:textId="6D44BD00" w:rsidR="00F96303" w:rsidRPr="00475592" w:rsidRDefault="00BA5B27" w:rsidP="00F96303">
      <w:pPr>
        <w:pStyle w:val="Heading2"/>
        <w:spacing w:before="0" w:after="0"/>
        <w:rPr>
          <w:rFonts w:ascii="Verdana" w:hAnsi="Verdana"/>
          <w:b w:val="0"/>
          <w:sz w:val="36"/>
          <w:szCs w:val="36"/>
        </w:rPr>
      </w:pPr>
      <w:r w:rsidRPr="00475592">
        <w:rPr>
          <w:rFonts w:ascii="Corbel" w:hAnsi="Corbel"/>
          <w:color w:val="0070C0"/>
          <w:sz w:val="36"/>
          <w:szCs w:val="36"/>
        </w:rPr>
        <w:t>1</w:t>
      </w:r>
      <w:r w:rsidR="004008A0" w:rsidRPr="00475592">
        <w:rPr>
          <w:rFonts w:ascii="Corbel" w:hAnsi="Corbel"/>
          <w:color w:val="0070C0"/>
          <w:sz w:val="36"/>
          <w:szCs w:val="36"/>
        </w:rPr>
        <w:t>3</w:t>
      </w:r>
      <w:r w:rsidR="00F96303" w:rsidRPr="00475592">
        <w:rPr>
          <w:rFonts w:ascii="Corbel" w:eastAsia="Calibri" w:hAnsi="Corbel"/>
          <w:color w:val="0070C0"/>
          <w:sz w:val="36"/>
          <w:szCs w:val="36"/>
        </w:rPr>
        <w:t xml:space="preserve">. </w:t>
      </w:r>
      <w:r w:rsidR="00CE076B" w:rsidRPr="00475592">
        <w:rPr>
          <w:rFonts w:ascii="Corbel" w:hAnsi="Corbel"/>
          <w:color w:val="0070C0"/>
          <w:sz w:val="36"/>
          <w:szCs w:val="36"/>
        </w:rPr>
        <w:t>Other</w:t>
      </w:r>
      <w:r w:rsidR="00F96303" w:rsidRPr="00475592">
        <w:rPr>
          <w:rFonts w:ascii="Corbel" w:hAnsi="Corbel"/>
          <w:color w:val="0070C0"/>
          <w:sz w:val="36"/>
          <w:szCs w:val="36"/>
        </w:rPr>
        <w:t xml:space="preserve"> Provisions</w:t>
      </w:r>
    </w:p>
    <w:p w14:paraId="5DA81692" w14:textId="77777777" w:rsidR="00A84566" w:rsidRPr="00475592" w:rsidRDefault="00A84566" w:rsidP="00A84566">
      <w:pPr>
        <w:spacing w:after="0" w:line="240" w:lineRule="auto"/>
        <w:rPr>
          <w:rFonts w:ascii="Verdana" w:hAnsi="Verdana"/>
          <w:b/>
        </w:rPr>
      </w:pPr>
      <w:r w:rsidRPr="00475592">
        <w:rPr>
          <w:rFonts w:ascii="Verdana" w:hAnsi="Verdana"/>
          <w:b/>
        </w:rPr>
        <w:t>Salary Sacrifice Arrangements</w:t>
      </w:r>
    </w:p>
    <w:p w14:paraId="18A62EFC" w14:textId="6342AE65" w:rsidR="00597AA3" w:rsidRPr="00475592" w:rsidRDefault="00597AA3" w:rsidP="00597AA3">
      <w:pPr>
        <w:spacing w:line="240" w:lineRule="auto"/>
        <w:rPr>
          <w:rFonts w:ascii="Verdana" w:hAnsi="Verdana"/>
        </w:rPr>
      </w:pPr>
      <w:r w:rsidRPr="00475592">
        <w:rPr>
          <w:rFonts w:ascii="Verdana" w:hAnsi="Verdana"/>
        </w:rPr>
        <w:t>The school operates a salary sacrifice arrangement (Childcare Voucher Scheme).  A member of staff may participate in the arrangement and their gross salary will be reduced accordingly</w:t>
      </w:r>
    </w:p>
    <w:p w14:paraId="70A5738E" w14:textId="77777777" w:rsidR="00A84566" w:rsidRPr="00475592" w:rsidRDefault="00A84566" w:rsidP="00F96303">
      <w:pPr>
        <w:spacing w:after="0" w:line="240" w:lineRule="auto"/>
        <w:rPr>
          <w:rFonts w:ascii="Verdana" w:hAnsi="Verdana"/>
          <w:b/>
        </w:rPr>
      </w:pPr>
    </w:p>
    <w:p w14:paraId="197C252F" w14:textId="4AB6EFA5" w:rsidR="00F96303" w:rsidRPr="00475592" w:rsidRDefault="00F96303" w:rsidP="00F96303">
      <w:pPr>
        <w:spacing w:after="0" w:line="240" w:lineRule="auto"/>
        <w:rPr>
          <w:rFonts w:ascii="Verdana" w:hAnsi="Verdana"/>
          <w:b/>
        </w:rPr>
      </w:pPr>
      <w:r w:rsidRPr="00475592">
        <w:rPr>
          <w:rFonts w:ascii="Verdana" w:hAnsi="Verdana"/>
          <w:b/>
        </w:rPr>
        <w:t>Equality</w:t>
      </w:r>
    </w:p>
    <w:p w14:paraId="4AAB3C70" w14:textId="77777777" w:rsidR="00F96303" w:rsidRPr="00475592" w:rsidRDefault="00F96303" w:rsidP="00F96303">
      <w:pPr>
        <w:spacing w:after="0" w:line="240" w:lineRule="auto"/>
        <w:rPr>
          <w:rFonts w:ascii="Verdana" w:hAnsi="Verdana"/>
        </w:rPr>
      </w:pPr>
      <w:r w:rsidRPr="00475592">
        <w:rPr>
          <w:rFonts w:ascii="Verdana" w:hAnsi="Verdana"/>
        </w:rPr>
        <w:t>The Governing Body will ensure that its processes are objective, open, and fair and that all decisions can be objectively justified. Adjustments will be made to take account of special circumstances, e.g., absence on maternity or long-term sick leave. The exact adjustments will be made on a case-by-case basis, depending on all the circumstances.</w:t>
      </w:r>
    </w:p>
    <w:p w14:paraId="2ADA20C7" w14:textId="77777777" w:rsidR="00F96303" w:rsidRPr="00475592" w:rsidRDefault="00F96303" w:rsidP="00F96303">
      <w:pPr>
        <w:spacing w:after="0" w:line="240" w:lineRule="auto"/>
        <w:rPr>
          <w:rFonts w:ascii="Verdana" w:hAnsi="Verdana"/>
        </w:rPr>
      </w:pPr>
    </w:p>
    <w:p w14:paraId="0D28343C" w14:textId="77777777" w:rsidR="00F96303" w:rsidRPr="00475592" w:rsidRDefault="00F96303" w:rsidP="00F96303">
      <w:pPr>
        <w:spacing w:after="0" w:line="240" w:lineRule="auto"/>
        <w:rPr>
          <w:rFonts w:ascii="Verdana" w:hAnsi="Verdana"/>
          <w:b/>
        </w:rPr>
      </w:pPr>
      <w:r w:rsidRPr="00475592">
        <w:rPr>
          <w:rFonts w:ascii="Verdana" w:hAnsi="Verdana"/>
          <w:b/>
        </w:rPr>
        <w:t>Job Descriptions</w:t>
      </w:r>
    </w:p>
    <w:p w14:paraId="5A688F47" w14:textId="77777777" w:rsidR="00F96303" w:rsidRPr="00475592" w:rsidRDefault="00F96303" w:rsidP="00F96303">
      <w:pPr>
        <w:spacing w:after="0" w:line="240" w:lineRule="auto"/>
        <w:rPr>
          <w:rFonts w:ascii="Verdana" w:hAnsi="Verdana"/>
        </w:rPr>
      </w:pPr>
      <w:r w:rsidRPr="00475592">
        <w:rPr>
          <w:rFonts w:ascii="Verdana" w:hAnsi="Verdana"/>
        </w:rPr>
        <w:t>The Headteacher will ensure that all members of staff have an up-to-date job description.  Job descriptions may be amended from time to time, in discussion with the employee concerned, to reflect the changing needs of the school.  Job descriptions will identify key areas of responsibility.  All job descriptions will be reviewed at least annually as part of the appraisal process.</w:t>
      </w:r>
    </w:p>
    <w:p w14:paraId="17AFC5D3" w14:textId="77777777" w:rsidR="00F96303" w:rsidRPr="00475592" w:rsidRDefault="00F96303" w:rsidP="00F96303">
      <w:pPr>
        <w:spacing w:after="0" w:line="240" w:lineRule="auto"/>
        <w:rPr>
          <w:rFonts w:ascii="Verdana" w:hAnsi="Verdana"/>
        </w:rPr>
      </w:pPr>
    </w:p>
    <w:p w14:paraId="4D44E932" w14:textId="77777777" w:rsidR="00F96303" w:rsidRPr="00475592" w:rsidRDefault="00F96303" w:rsidP="00F96303">
      <w:pPr>
        <w:spacing w:after="0" w:line="240" w:lineRule="auto"/>
        <w:rPr>
          <w:rFonts w:ascii="Verdana" w:hAnsi="Verdana"/>
          <w:b/>
          <w:bCs/>
        </w:rPr>
      </w:pPr>
      <w:r w:rsidRPr="00475592">
        <w:rPr>
          <w:rFonts w:ascii="Verdana" w:hAnsi="Verdana"/>
          <w:b/>
          <w:bCs/>
        </w:rPr>
        <w:t xml:space="preserve">Determining Salary </w:t>
      </w:r>
      <w:proofErr w:type="gramStart"/>
      <w:r w:rsidRPr="00475592">
        <w:rPr>
          <w:rFonts w:ascii="Verdana" w:hAnsi="Verdana"/>
          <w:b/>
          <w:bCs/>
        </w:rPr>
        <w:t>Of</w:t>
      </w:r>
      <w:proofErr w:type="gramEnd"/>
      <w:r w:rsidRPr="00475592">
        <w:rPr>
          <w:rFonts w:ascii="Verdana" w:hAnsi="Verdana"/>
          <w:b/>
          <w:bCs/>
        </w:rPr>
        <w:t xml:space="preserve"> ECTs At The End Of Their Induction </w:t>
      </w:r>
    </w:p>
    <w:p w14:paraId="67B3102F" w14:textId="5731DF51" w:rsidR="00F96303" w:rsidRPr="00475592" w:rsidRDefault="00475592" w:rsidP="00F96303">
      <w:pPr>
        <w:spacing w:after="0" w:line="240" w:lineRule="auto"/>
        <w:rPr>
          <w:rFonts w:ascii="Verdana" w:hAnsi="Verdana"/>
        </w:rPr>
      </w:pPr>
      <w:r w:rsidRPr="00475592">
        <w:rPr>
          <w:rFonts w:ascii="Verdana" w:hAnsi="Verdana"/>
        </w:rPr>
        <w:t>ECTs at this school would expect to receive pay progression at the end of their first and second years, if they remain on track to complete their induction successfully/have completed their induction successfully</w:t>
      </w:r>
    </w:p>
    <w:p w14:paraId="5B80BFED" w14:textId="77777777" w:rsidR="00F96303" w:rsidRPr="00475592" w:rsidRDefault="00F96303" w:rsidP="00F96303">
      <w:pPr>
        <w:spacing w:after="0" w:line="240" w:lineRule="auto"/>
        <w:rPr>
          <w:rFonts w:ascii="Verdana" w:hAnsi="Verdana"/>
        </w:rPr>
      </w:pPr>
    </w:p>
    <w:p w14:paraId="754FD3AA" w14:textId="77777777" w:rsidR="00F96303" w:rsidRPr="00475592" w:rsidRDefault="00F96303" w:rsidP="00F96303">
      <w:pPr>
        <w:spacing w:after="0" w:line="240" w:lineRule="auto"/>
        <w:rPr>
          <w:rFonts w:ascii="Verdana" w:hAnsi="Verdana"/>
          <w:b/>
        </w:rPr>
      </w:pPr>
      <w:r w:rsidRPr="00475592">
        <w:rPr>
          <w:rFonts w:ascii="Verdana" w:hAnsi="Verdana"/>
          <w:b/>
        </w:rPr>
        <w:t xml:space="preserve">Pay Differentials </w:t>
      </w:r>
    </w:p>
    <w:p w14:paraId="12782888" w14:textId="77777777" w:rsidR="00F96303" w:rsidRPr="00475592" w:rsidRDefault="00F96303" w:rsidP="00F96303">
      <w:pPr>
        <w:spacing w:after="0" w:line="240" w:lineRule="auto"/>
        <w:rPr>
          <w:rFonts w:ascii="Verdana" w:hAnsi="Verdana"/>
        </w:rPr>
      </w:pPr>
      <w:r w:rsidRPr="00475592">
        <w:rPr>
          <w:rFonts w:ascii="Verdana" w:hAnsi="Verdana"/>
        </w:rPr>
        <w:t xml:space="preserve">Appropriate pay differentials will be created and maintained between posts within the school.  These differentials will recognise accountability, job weight and the Governing Body’s need to recruit, retain and motivate sufficient employees of the required quality at all levels. </w:t>
      </w:r>
    </w:p>
    <w:p w14:paraId="26B7A1FB" w14:textId="77777777" w:rsidR="00F96303" w:rsidRPr="00475592" w:rsidRDefault="00F96303" w:rsidP="00F96303">
      <w:pPr>
        <w:spacing w:after="0" w:line="240" w:lineRule="auto"/>
        <w:rPr>
          <w:rFonts w:ascii="Verdana" w:hAnsi="Verdana"/>
        </w:rPr>
      </w:pPr>
    </w:p>
    <w:p w14:paraId="6DCDD2FA" w14:textId="77777777" w:rsidR="00F96303" w:rsidRPr="00475592" w:rsidRDefault="00F96303" w:rsidP="00F96303">
      <w:pPr>
        <w:spacing w:after="0" w:line="240" w:lineRule="auto"/>
        <w:rPr>
          <w:rFonts w:ascii="Verdana" w:hAnsi="Verdana"/>
          <w:b/>
        </w:rPr>
      </w:pPr>
      <w:r w:rsidRPr="00475592">
        <w:rPr>
          <w:rFonts w:ascii="Verdana" w:hAnsi="Verdana"/>
          <w:b/>
        </w:rPr>
        <w:t>Pay Increases for Teachers Arising from Changes to the STPCD</w:t>
      </w:r>
    </w:p>
    <w:p w14:paraId="0C23B4E3" w14:textId="77777777" w:rsidR="00F96303" w:rsidRPr="00475592" w:rsidRDefault="00F96303" w:rsidP="00F96303">
      <w:pPr>
        <w:spacing w:after="0" w:line="240" w:lineRule="auto"/>
        <w:rPr>
          <w:rFonts w:ascii="Verdana" w:hAnsi="Verdana"/>
        </w:rPr>
      </w:pPr>
      <w:r w:rsidRPr="00475592">
        <w:rPr>
          <w:rFonts w:ascii="Verdana" w:hAnsi="Verdana"/>
        </w:rPr>
        <w:t xml:space="preserve">All teachers are paid in accordance with the statutory provisions of the </w:t>
      </w:r>
      <w:hyperlink r:id="rId21" w:history="1">
        <w:r w:rsidRPr="00475592">
          <w:rPr>
            <w:rStyle w:val="Hyperlink"/>
            <w:rFonts w:ascii="Verdana" w:hAnsi="Verdana"/>
            <w:color w:val="0070C0"/>
          </w:rPr>
          <w:t>School Teachers’ Pay and conditions Document (STPCD)</w:t>
        </w:r>
      </w:hyperlink>
      <w:r w:rsidRPr="00475592">
        <w:rPr>
          <w:rFonts w:ascii="Verdana" w:hAnsi="Verdana"/>
        </w:rPr>
        <w:t>.</w:t>
      </w:r>
    </w:p>
    <w:p w14:paraId="50DF29E0" w14:textId="77777777" w:rsidR="00F96303" w:rsidRPr="00475592" w:rsidRDefault="00F96303" w:rsidP="00F96303">
      <w:pPr>
        <w:spacing w:after="0" w:line="240" w:lineRule="auto"/>
        <w:rPr>
          <w:rFonts w:ascii="Verdana" w:hAnsi="Verdana"/>
        </w:rPr>
      </w:pPr>
    </w:p>
    <w:p w14:paraId="1C56662C" w14:textId="77777777" w:rsidR="00F96303" w:rsidRPr="00475592" w:rsidRDefault="00F96303" w:rsidP="00F96303">
      <w:pPr>
        <w:spacing w:after="0" w:line="240" w:lineRule="auto"/>
        <w:rPr>
          <w:rFonts w:ascii="Verdana" w:hAnsi="Verdana"/>
        </w:rPr>
      </w:pPr>
      <w:r w:rsidRPr="00475592">
        <w:rPr>
          <w:rFonts w:ascii="Verdana" w:hAnsi="Verdana"/>
        </w:rPr>
        <w:t xml:space="preserve">The Governing Body has the discretion to apply the teachers’ pay award (if agreed) to its pay ranges, apart from those elements that are specified within the </w:t>
      </w:r>
      <w:hyperlink r:id="rId22" w:history="1">
        <w:r w:rsidRPr="00475592">
          <w:rPr>
            <w:rStyle w:val="Hyperlink"/>
            <w:rFonts w:ascii="Verdana" w:hAnsi="Verdana"/>
            <w:color w:val="0070C0"/>
          </w:rPr>
          <w:t>School Teachers’ Pay and Conditions Document (STPCD)</w:t>
        </w:r>
      </w:hyperlink>
      <w:r w:rsidRPr="00475592">
        <w:rPr>
          <w:rFonts w:ascii="Verdana" w:hAnsi="Verdana"/>
        </w:rPr>
        <w:t>, such as minimum and maximum points of the range which must be uplifted in accordance with the agreed pay award.</w:t>
      </w:r>
    </w:p>
    <w:p w14:paraId="399A59C3" w14:textId="77777777" w:rsidR="00F96303" w:rsidRPr="00475592" w:rsidRDefault="00F96303" w:rsidP="00F96303">
      <w:pPr>
        <w:spacing w:after="0" w:line="240" w:lineRule="auto"/>
        <w:rPr>
          <w:rFonts w:ascii="Verdana" w:hAnsi="Verdana"/>
        </w:rPr>
      </w:pPr>
      <w:r w:rsidRPr="00475592">
        <w:rPr>
          <w:rFonts w:ascii="Verdana" w:hAnsi="Verdana"/>
        </w:rPr>
        <w:t xml:space="preserve"> </w:t>
      </w:r>
    </w:p>
    <w:p w14:paraId="71725505" w14:textId="77777777" w:rsidR="00F96303" w:rsidRPr="00475592" w:rsidRDefault="00F96303" w:rsidP="00F96303">
      <w:pPr>
        <w:spacing w:after="0" w:line="240" w:lineRule="auto"/>
        <w:rPr>
          <w:rFonts w:ascii="Verdana" w:hAnsi="Verdana"/>
        </w:rPr>
      </w:pPr>
      <w:r w:rsidRPr="00475592">
        <w:rPr>
          <w:rFonts w:ascii="Verdana" w:hAnsi="Verdana"/>
        </w:rPr>
        <w:t xml:space="preserve">The school will annually review its position </w:t>
      </w:r>
      <w:proofErr w:type="gramStart"/>
      <w:r w:rsidRPr="00475592">
        <w:rPr>
          <w:rFonts w:ascii="Verdana" w:hAnsi="Verdana"/>
        </w:rPr>
        <w:t>in regard to</w:t>
      </w:r>
      <w:proofErr w:type="gramEnd"/>
      <w:r w:rsidRPr="00475592">
        <w:rPr>
          <w:rFonts w:ascii="Verdana" w:hAnsi="Verdana"/>
        </w:rPr>
        <w:t xml:space="preserve"> the teachers’ pay award.</w:t>
      </w:r>
    </w:p>
    <w:p w14:paraId="4A349016" w14:textId="77777777" w:rsidR="00F96303" w:rsidRPr="00475592" w:rsidRDefault="00F96303" w:rsidP="00F96303">
      <w:pPr>
        <w:spacing w:after="0" w:line="240" w:lineRule="auto"/>
        <w:rPr>
          <w:rFonts w:ascii="Verdana" w:hAnsi="Verdana"/>
        </w:rPr>
      </w:pPr>
      <w:r w:rsidRPr="00475592">
        <w:rPr>
          <w:rFonts w:ascii="Verdana" w:hAnsi="Verdana"/>
        </w:rPr>
        <w:t xml:space="preserve">  </w:t>
      </w:r>
    </w:p>
    <w:p w14:paraId="5D886BCA" w14:textId="77777777" w:rsidR="00F96303" w:rsidRPr="00475592" w:rsidRDefault="00F96303" w:rsidP="00F96303">
      <w:pPr>
        <w:spacing w:after="0" w:line="240" w:lineRule="auto"/>
        <w:rPr>
          <w:rFonts w:ascii="Verdana" w:hAnsi="Verdana"/>
          <w:b/>
        </w:rPr>
      </w:pPr>
      <w:r w:rsidRPr="00475592">
        <w:rPr>
          <w:rFonts w:ascii="Verdana" w:hAnsi="Verdana"/>
          <w:b/>
        </w:rPr>
        <w:t>Pay Recommendations for Teachers</w:t>
      </w:r>
    </w:p>
    <w:p w14:paraId="559C0F61" w14:textId="77777777" w:rsidR="00F96303" w:rsidRPr="00475592" w:rsidRDefault="00F96303" w:rsidP="00F96303">
      <w:pPr>
        <w:spacing w:after="0" w:line="240" w:lineRule="auto"/>
        <w:rPr>
          <w:rFonts w:ascii="Verdana" w:hAnsi="Verdana"/>
        </w:rPr>
      </w:pPr>
      <w:r w:rsidRPr="00475592">
        <w:rPr>
          <w:rFonts w:ascii="Verdana" w:hAnsi="Verdana"/>
        </w:rPr>
        <w:t>Pay recommendations are made by the teacher’s appraiser. The school’s leadership group may moderate all recommendations made to ensure consistency amongst appraisers and refer the final recommendations to the Pay Committee for approval.</w:t>
      </w:r>
    </w:p>
    <w:p w14:paraId="5F06E4C3" w14:textId="77777777" w:rsidR="00F96303" w:rsidRPr="00475592" w:rsidRDefault="00F96303" w:rsidP="00F96303">
      <w:pPr>
        <w:spacing w:after="0" w:line="240" w:lineRule="auto"/>
        <w:rPr>
          <w:rFonts w:ascii="Verdana" w:hAnsi="Verdana"/>
        </w:rPr>
      </w:pPr>
    </w:p>
    <w:p w14:paraId="2682F597" w14:textId="77777777" w:rsidR="00F96303" w:rsidRPr="00475592" w:rsidRDefault="00F96303" w:rsidP="00F96303">
      <w:pPr>
        <w:spacing w:after="0" w:line="240" w:lineRule="auto"/>
        <w:rPr>
          <w:rFonts w:ascii="Verdana" w:hAnsi="Verdana"/>
        </w:rPr>
      </w:pPr>
      <w:r w:rsidRPr="00475592">
        <w:rPr>
          <w:rFonts w:ascii="Verdana" w:hAnsi="Verdana"/>
        </w:rPr>
        <w:t>In the case of the Headteacher’s pay, the governors appointed to appraise the Headteacher’s performance will make a recommendation for pay progression to the Pay Committee. The relevant governors and Pay Committee should have regard to advice or comments of an externally appointed advisor.</w:t>
      </w:r>
    </w:p>
    <w:p w14:paraId="09147927" w14:textId="77777777" w:rsidR="00F96303" w:rsidRPr="00475592" w:rsidRDefault="00F96303" w:rsidP="00F96303">
      <w:pPr>
        <w:spacing w:after="0" w:line="240" w:lineRule="auto"/>
        <w:rPr>
          <w:rFonts w:ascii="Verdana" w:hAnsi="Verdana"/>
        </w:rPr>
      </w:pPr>
    </w:p>
    <w:p w14:paraId="717871BB" w14:textId="77777777" w:rsidR="00F96303" w:rsidRPr="00475592" w:rsidRDefault="00F96303" w:rsidP="00F96303">
      <w:pPr>
        <w:spacing w:after="0" w:line="240" w:lineRule="auto"/>
        <w:rPr>
          <w:rFonts w:ascii="Verdana" w:hAnsi="Verdana"/>
        </w:rPr>
      </w:pPr>
      <w:r w:rsidRPr="00475592">
        <w:rPr>
          <w:rFonts w:ascii="Verdana" w:hAnsi="Verdana"/>
        </w:rPr>
        <w:t>The Pay Committee has fully delegated powers to implement all aspects of the Pay Policy. In exercising these powers, the Pay Committee will take account of the Headteacher’s advice, except in relation to the Headteacher’s own pay.</w:t>
      </w:r>
    </w:p>
    <w:p w14:paraId="34B0055A" w14:textId="77777777" w:rsidR="00F96303" w:rsidRPr="00475592" w:rsidRDefault="00F96303" w:rsidP="00F96303">
      <w:pPr>
        <w:spacing w:after="0" w:line="240" w:lineRule="auto"/>
        <w:rPr>
          <w:rFonts w:ascii="Verdana" w:hAnsi="Verdana"/>
        </w:rPr>
      </w:pPr>
    </w:p>
    <w:p w14:paraId="5FCA0F42" w14:textId="77777777" w:rsidR="00F96303" w:rsidRPr="00475592" w:rsidRDefault="00F96303" w:rsidP="00F96303">
      <w:pPr>
        <w:spacing w:after="0" w:line="240" w:lineRule="auto"/>
        <w:rPr>
          <w:rFonts w:ascii="Verdana" w:hAnsi="Verdana"/>
        </w:rPr>
      </w:pPr>
      <w:r w:rsidRPr="00475592">
        <w:rPr>
          <w:rFonts w:ascii="Verdana" w:hAnsi="Verdana"/>
        </w:rPr>
        <w:t>The Pay Committee will consist of members of the Governing Body but will not include the staff governor representatives who work at the school.</w:t>
      </w:r>
    </w:p>
    <w:p w14:paraId="65B82E57" w14:textId="77777777" w:rsidR="00F96303" w:rsidRPr="00475592" w:rsidRDefault="00F96303" w:rsidP="00F96303">
      <w:pPr>
        <w:spacing w:after="0" w:line="240" w:lineRule="auto"/>
        <w:rPr>
          <w:rFonts w:ascii="Verdana" w:hAnsi="Verdana"/>
        </w:rPr>
      </w:pPr>
    </w:p>
    <w:p w14:paraId="65D6B7DD" w14:textId="77777777" w:rsidR="00F96303" w:rsidRPr="00475592" w:rsidRDefault="00F96303" w:rsidP="00F96303">
      <w:pPr>
        <w:spacing w:after="0" w:line="240" w:lineRule="auto"/>
        <w:rPr>
          <w:rFonts w:ascii="Verdana" w:hAnsi="Verdana"/>
        </w:rPr>
      </w:pPr>
      <w:r w:rsidRPr="00475592">
        <w:rPr>
          <w:rFonts w:ascii="Verdana" w:hAnsi="Verdana"/>
        </w:rPr>
        <w:t>The Pay Committee will report its decisions to the Governing Body at its next meeting. The Headteacher will inform the relevant teacher of decisions made by the Pay Committee.</w:t>
      </w:r>
    </w:p>
    <w:p w14:paraId="79588794" w14:textId="77777777" w:rsidR="00F96303" w:rsidRPr="00475592" w:rsidRDefault="00F96303" w:rsidP="00F96303">
      <w:pPr>
        <w:spacing w:after="0" w:line="240" w:lineRule="auto"/>
        <w:rPr>
          <w:rFonts w:ascii="Verdana" w:hAnsi="Verdana"/>
        </w:rPr>
      </w:pPr>
    </w:p>
    <w:p w14:paraId="545620FD" w14:textId="77777777" w:rsidR="00F96303" w:rsidRPr="00475592" w:rsidRDefault="00F96303" w:rsidP="00F96303">
      <w:pPr>
        <w:spacing w:after="0" w:line="240" w:lineRule="auto"/>
        <w:rPr>
          <w:rFonts w:ascii="Verdana" w:hAnsi="Verdana"/>
        </w:rPr>
      </w:pPr>
      <w:r w:rsidRPr="00475592">
        <w:rPr>
          <w:rFonts w:ascii="Verdana" w:hAnsi="Verdana"/>
        </w:rPr>
        <w:t>The timing of the appraisals process, pay recommendations, and dates of the Pay Committee should be published with this Pay Policy, so employees know when decisions about their pay will be made and the timescale for appealing against the decision should they wish to do so.</w:t>
      </w:r>
    </w:p>
    <w:p w14:paraId="073C7D3B" w14:textId="77777777" w:rsidR="00F96303" w:rsidRPr="00475592" w:rsidRDefault="00F96303" w:rsidP="00F96303">
      <w:pPr>
        <w:spacing w:after="0" w:line="240" w:lineRule="auto"/>
        <w:rPr>
          <w:rFonts w:ascii="Verdana" w:hAnsi="Verdana"/>
        </w:rPr>
      </w:pPr>
    </w:p>
    <w:p w14:paraId="369CE274" w14:textId="77777777" w:rsidR="00F96303" w:rsidRPr="00475592" w:rsidRDefault="00F96303" w:rsidP="00F96303">
      <w:pPr>
        <w:spacing w:after="0" w:line="240" w:lineRule="auto"/>
        <w:rPr>
          <w:rFonts w:ascii="Verdana" w:hAnsi="Verdana"/>
          <w:b/>
        </w:rPr>
      </w:pPr>
      <w:r w:rsidRPr="00475592">
        <w:rPr>
          <w:rFonts w:ascii="Verdana" w:hAnsi="Verdana"/>
          <w:b/>
        </w:rPr>
        <w:t>Pay Ranges</w:t>
      </w:r>
    </w:p>
    <w:p w14:paraId="3BA84173" w14:textId="77777777" w:rsidR="00F96303" w:rsidRPr="00475592" w:rsidRDefault="00F96303" w:rsidP="00F96303">
      <w:pPr>
        <w:spacing w:after="0" w:line="240" w:lineRule="auto"/>
        <w:rPr>
          <w:rFonts w:ascii="Verdana" w:hAnsi="Verdana"/>
        </w:rPr>
      </w:pPr>
      <w:r w:rsidRPr="00475592">
        <w:rPr>
          <w:rFonts w:ascii="Verdana" w:hAnsi="Verdana"/>
        </w:rPr>
        <w:lastRenderedPageBreak/>
        <w:t xml:space="preserve">The pay ranges for teachers and school leaders are set out within Appendix 1 of this policy. </w:t>
      </w:r>
    </w:p>
    <w:p w14:paraId="40E3B34A" w14:textId="77777777" w:rsidR="00F96303" w:rsidRPr="00475592" w:rsidRDefault="00F96303" w:rsidP="00F96303">
      <w:pPr>
        <w:spacing w:after="0" w:line="240" w:lineRule="auto"/>
        <w:rPr>
          <w:rFonts w:ascii="Verdana" w:hAnsi="Verdana"/>
        </w:rPr>
      </w:pPr>
      <w:r w:rsidRPr="00475592">
        <w:rPr>
          <w:rFonts w:ascii="Verdana" w:hAnsi="Verdana"/>
        </w:rPr>
        <w:t xml:space="preserve"> </w:t>
      </w:r>
    </w:p>
    <w:p w14:paraId="7A6207E7" w14:textId="77777777" w:rsidR="00F96303" w:rsidRPr="00475592" w:rsidRDefault="00F96303" w:rsidP="00F96303">
      <w:pPr>
        <w:spacing w:after="0" w:line="240" w:lineRule="auto"/>
        <w:rPr>
          <w:rFonts w:ascii="Verdana" w:hAnsi="Verdana"/>
          <w:b/>
        </w:rPr>
      </w:pPr>
      <w:r w:rsidRPr="00475592">
        <w:rPr>
          <w:rFonts w:ascii="Verdana" w:hAnsi="Verdana"/>
          <w:b/>
        </w:rPr>
        <w:t xml:space="preserve">Salary Safeguarding </w:t>
      </w:r>
    </w:p>
    <w:p w14:paraId="1DD629F2" w14:textId="77777777" w:rsidR="00F96303" w:rsidRPr="00475592" w:rsidRDefault="00F96303" w:rsidP="00F96303">
      <w:pPr>
        <w:spacing w:after="0" w:line="240" w:lineRule="auto"/>
        <w:rPr>
          <w:rFonts w:ascii="Verdana" w:hAnsi="Verdana"/>
        </w:rPr>
      </w:pPr>
      <w:r w:rsidRPr="00475592">
        <w:rPr>
          <w:rFonts w:ascii="Verdana" w:hAnsi="Verdana"/>
        </w:rPr>
        <w:t xml:space="preserve">Where a pay decision for a teacher results in a reduction in salary, the Governing Body will comply with the salary safeguarding provisions of the </w:t>
      </w:r>
      <w:hyperlink r:id="rId23" w:history="1">
        <w:r w:rsidRPr="00475592">
          <w:rPr>
            <w:rStyle w:val="Hyperlink"/>
            <w:rFonts w:ascii="Verdana" w:hAnsi="Verdana"/>
            <w:color w:val="0070C0"/>
          </w:rPr>
          <w:t>School Teachers’ Pay and Conditions Document (STPCD)</w:t>
        </w:r>
      </w:hyperlink>
      <w:r w:rsidRPr="00475592">
        <w:rPr>
          <w:rFonts w:ascii="Verdana" w:hAnsi="Verdana"/>
        </w:rPr>
        <w:t>. The teacher concerned will be notified as soon as possible and no later than one month after the decision is taken.</w:t>
      </w:r>
    </w:p>
    <w:p w14:paraId="3C13FAA9" w14:textId="77777777" w:rsidR="00F96303" w:rsidRPr="00475592" w:rsidRDefault="00F96303" w:rsidP="00F96303">
      <w:pPr>
        <w:spacing w:after="0" w:line="240" w:lineRule="auto"/>
        <w:rPr>
          <w:rFonts w:ascii="Verdana" w:hAnsi="Verdana"/>
        </w:rPr>
      </w:pPr>
    </w:p>
    <w:p w14:paraId="658405C0" w14:textId="4CC4CD92" w:rsidR="00F96303" w:rsidRPr="00475592" w:rsidRDefault="004E53F9" w:rsidP="00F96303">
      <w:pPr>
        <w:widowControl w:val="0"/>
        <w:overflowPunct w:val="0"/>
        <w:autoSpaceDE w:val="0"/>
        <w:autoSpaceDN w:val="0"/>
        <w:adjustRightInd w:val="0"/>
        <w:spacing w:after="0" w:line="240" w:lineRule="auto"/>
        <w:rPr>
          <w:rFonts w:ascii="Verdana" w:hAnsi="Verdana"/>
        </w:rPr>
      </w:pPr>
      <w:r w:rsidRPr="00475592">
        <w:rPr>
          <w:rFonts w:ascii="Verdana" w:hAnsi="Verdana"/>
        </w:rPr>
        <w:t>Further</w:t>
      </w:r>
      <w:r w:rsidR="00F96303" w:rsidRPr="00475592">
        <w:rPr>
          <w:rFonts w:ascii="Verdana" w:hAnsi="Verdana"/>
        </w:rPr>
        <w:t xml:space="preserve"> information on Salary Safeguarding </w:t>
      </w:r>
      <w:r w:rsidRPr="00475592">
        <w:rPr>
          <w:rFonts w:ascii="Verdana" w:hAnsi="Verdana"/>
        </w:rPr>
        <w:t xml:space="preserve">is available </w:t>
      </w:r>
      <w:r w:rsidR="00F96303" w:rsidRPr="00475592">
        <w:rPr>
          <w:rFonts w:ascii="Verdana" w:hAnsi="Verdana"/>
        </w:rPr>
        <w:t>in the document titled ‘</w:t>
      </w:r>
      <w:hyperlink r:id="rId24" w:history="1">
        <w:r w:rsidR="00F96303" w:rsidRPr="00475592">
          <w:rPr>
            <w:rStyle w:val="Hyperlink"/>
            <w:rFonts w:ascii="Verdana" w:hAnsi="Verdana"/>
            <w:color w:val="0070C0"/>
          </w:rPr>
          <w:t>Managing Teachers’ And Leaders’ Pay</w:t>
        </w:r>
      </w:hyperlink>
      <w:r w:rsidR="00F96303" w:rsidRPr="00475592">
        <w:rPr>
          <w:rFonts w:ascii="Verdana" w:hAnsi="Verdana"/>
        </w:rPr>
        <w:t xml:space="preserve">’. </w:t>
      </w:r>
    </w:p>
    <w:p w14:paraId="14DD8738" w14:textId="77777777" w:rsidR="00F96303" w:rsidRPr="00475592" w:rsidRDefault="00F96303" w:rsidP="00F96303">
      <w:pPr>
        <w:spacing w:after="0" w:line="240" w:lineRule="auto"/>
        <w:rPr>
          <w:rFonts w:ascii="Verdana" w:hAnsi="Verdana"/>
        </w:rPr>
      </w:pPr>
      <w:r w:rsidRPr="00475592">
        <w:rPr>
          <w:rFonts w:ascii="Verdana" w:hAnsi="Verdana"/>
        </w:rPr>
        <w:t xml:space="preserve"> </w:t>
      </w:r>
    </w:p>
    <w:p w14:paraId="11993B79" w14:textId="77777777" w:rsidR="00F96303" w:rsidRPr="00475592" w:rsidRDefault="00F96303" w:rsidP="00F96303">
      <w:pPr>
        <w:spacing w:after="0" w:line="240" w:lineRule="auto"/>
        <w:rPr>
          <w:rFonts w:ascii="Verdana" w:hAnsi="Verdana"/>
          <w:b/>
        </w:rPr>
      </w:pPr>
      <w:r w:rsidRPr="00475592">
        <w:rPr>
          <w:rFonts w:ascii="Verdana" w:hAnsi="Verdana"/>
          <w:b/>
        </w:rPr>
        <w:t>Transition to Qualified Teacher Status</w:t>
      </w:r>
    </w:p>
    <w:p w14:paraId="3E8B596A" w14:textId="77777777" w:rsidR="00F96303" w:rsidRPr="00475592" w:rsidRDefault="00F96303" w:rsidP="00F96303">
      <w:pPr>
        <w:spacing w:after="0" w:line="240" w:lineRule="auto"/>
        <w:rPr>
          <w:rFonts w:ascii="Verdana" w:hAnsi="Verdana"/>
        </w:rPr>
      </w:pPr>
      <w:r w:rsidRPr="00475592">
        <w:rPr>
          <w:rFonts w:ascii="Verdana" w:hAnsi="Verdana"/>
        </w:rPr>
        <w:t xml:space="preserve">When an unqualified teacher gains </w:t>
      </w:r>
      <w:hyperlink r:id="rId25" w:history="1">
        <w:r w:rsidRPr="00475592">
          <w:rPr>
            <w:rStyle w:val="Hyperlink"/>
            <w:rFonts w:ascii="Verdana" w:hAnsi="Verdana"/>
            <w:color w:val="0070C0"/>
          </w:rPr>
          <w:t>qualified teacher status</w:t>
        </w:r>
      </w:hyperlink>
      <w:r w:rsidRPr="00475592">
        <w:rPr>
          <w:rFonts w:ascii="Verdana" w:hAnsi="Verdana"/>
        </w:rPr>
        <w:t xml:space="preserve"> (QTS) they will transfer to a salary within the Main Pay Range for teachers.  If, immediately prior to gaining QTS, the teacher was an unqualified teacher in this school, their new salary will be the same as, or higher than, the salary originally paid and will be in accordance with this Pay Policy.</w:t>
      </w:r>
    </w:p>
    <w:p w14:paraId="02F203CA" w14:textId="77777777" w:rsidR="00F96303" w:rsidRPr="00475592" w:rsidRDefault="00F96303" w:rsidP="00F96303">
      <w:pPr>
        <w:spacing w:after="0" w:line="240" w:lineRule="auto"/>
        <w:rPr>
          <w:rFonts w:ascii="Verdana" w:hAnsi="Verdana"/>
          <w:b/>
        </w:rPr>
      </w:pPr>
    </w:p>
    <w:p w14:paraId="19880C6A" w14:textId="77777777" w:rsidR="00F96303" w:rsidRPr="00475592" w:rsidRDefault="00F96303" w:rsidP="00F96303">
      <w:pPr>
        <w:spacing w:after="0" w:line="240" w:lineRule="auto"/>
        <w:rPr>
          <w:rFonts w:ascii="Verdana" w:hAnsi="Verdana"/>
          <w:b/>
        </w:rPr>
      </w:pPr>
      <w:r w:rsidRPr="00475592">
        <w:rPr>
          <w:rFonts w:ascii="Verdana" w:hAnsi="Verdana"/>
          <w:b/>
        </w:rPr>
        <w:t xml:space="preserve">Vacancies </w:t>
      </w:r>
    </w:p>
    <w:p w14:paraId="1351028C" w14:textId="77777777" w:rsidR="00F96303" w:rsidRPr="00475592" w:rsidRDefault="00F96303" w:rsidP="00F96303">
      <w:pPr>
        <w:spacing w:after="0" w:line="240" w:lineRule="auto"/>
        <w:rPr>
          <w:rFonts w:ascii="Verdana" w:hAnsi="Verdana"/>
        </w:rPr>
      </w:pPr>
      <w:r w:rsidRPr="00475592">
        <w:rPr>
          <w:rFonts w:ascii="Verdana" w:hAnsi="Verdana"/>
        </w:rPr>
        <w:t>All vacancies will be advertised with an indication of the salary range that the school is prepared to pay for the role. This will reflect the tasks/level of responsibility of the post. Tasks carrying additional payments, whether permanent or temporary, will be made known to staff and applicants.</w:t>
      </w:r>
    </w:p>
    <w:p w14:paraId="34EA942D" w14:textId="26434470" w:rsidR="00F35A3F" w:rsidRPr="00475592" w:rsidRDefault="00F35A3F" w:rsidP="002F6812">
      <w:pPr>
        <w:spacing w:after="0" w:line="240" w:lineRule="auto"/>
        <w:rPr>
          <w:rFonts w:ascii="Verdana" w:hAnsi="Verdana"/>
        </w:rPr>
      </w:pPr>
    </w:p>
    <w:p w14:paraId="7DA5381A" w14:textId="1D07F992" w:rsidR="00F35A3F" w:rsidRPr="00475592" w:rsidRDefault="00C93FE1" w:rsidP="00F35A3F">
      <w:pPr>
        <w:pStyle w:val="Heading2"/>
        <w:spacing w:before="0" w:after="0"/>
        <w:rPr>
          <w:rFonts w:ascii="Corbel" w:hAnsi="Corbel"/>
          <w:color w:val="0070C0"/>
          <w:sz w:val="36"/>
          <w:szCs w:val="36"/>
        </w:rPr>
      </w:pPr>
      <w:r w:rsidRPr="00475592">
        <w:rPr>
          <w:rFonts w:ascii="Corbel" w:hAnsi="Corbel"/>
          <w:color w:val="0070C0"/>
          <w:sz w:val="36"/>
          <w:szCs w:val="36"/>
        </w:rPr>
        <w:t>1</w:t>
      </w:r>
      <w:r w:rsidR="004008A0" w:rsidRPr="00475592">
        <w:rPr>
          <w:rFonts w:ascii="Corbel" w:hAnsi="Corbel"/>
          <w:color w:val="0070C0"/>
          <w:sz w:val="36"/>
          <w:szCs w:val="36"/>
        </w:rPr>
        <w:t>4</w:t>
      </w:r>
      <w:r w:rsidR="00F35A3F" w:rsidRPr="00475592">
        <w:rPr>
          <w:rFonts w:ascii="Corbel" w:eastAsia="Calibri" w:hAnsi="Corbel"/>
          <w:color w:val="0070C0"/>
          <w:sz w:val="36"/>
          <w:szCs w:val="36"/>
        </w:rPr>
        <w:t xml:space="preserve">. </w:t>
      </w:r>
      <w:r w:rsidR="00F35A3F" w:rsidRPr="00475592">
        <w:rPr>
          <w:rFonts w:ascii="Corbel" w:hAnsi="Corbel"/>
          <w:color w:val="0070C0"/>
          <w:sz w:val="36"/>
          <w:szCs w:val="36"/>
        </w:rPr>
        <w:t>Document History</w:t>
      </w:r>
    </w:p>
    <w:p w14:paraId="55B8BE56" w14:textId="2122C1A6" w:rsidR="006973E2" w:rsidRPr="00475592" w:rsidRDefault="006973E2" w:rsidP="00AD0EEC">
      <w:pPr>
        <w:spacing w:after="0" w:line="240" w:lineRule="auto"/>
        <w:rPr>
          <w:rFonts w:ascii="Verdana" w:hAnsi="Verdana"/>
          <w:sz w:val="16"/>
          <w:szCs w:val="16"/>
        </w:rPr>
      </w:pPr>
      <w:r w:rsidRPr="00475592">
        <w:rPr>
          <w:rFonts w:ascii="Verdana" w:hAnsi="Verdana"/>
          <w:sz w:val="16"/>
          <w:szCs w:val="16"/>
        </w:rPr>
        <w:t>DOCUMENT REVIEWED AND REVISED BY KMG 09/08/2019.</w:t>
      </w:r>
    </w:p>
    <w:p w14:paraId="4D6BC6F5" w14:textId="3A320515" w:rsidR="00AB1915" w:rsidRPr="00475592" w:rsidRDefault="00AB1915" w:rsidP="00AD0EEC">
      <w:pPr>
        <w:spacing w:after="0" w:line="240" w:lineRule="auto"/>
        <w:rPr>
          <w:rFonts w:ascii="Verdana" w:hAnsi="Verdana"/>
          <w:sz w:val="16"/>
          <w:szCs w:val="16"/>
        </w:rPr>
      </w:pPr>
      <w:r w:rsidRPr="00475592">
        <w:rPr>
          <w:rFonts w:ascii="Verdana" w:hAnsi="Verdana"/>
          <w:sz w:val="16"/>
          <w:szCs w:val="16"/>
        </w:rPr>
        <w:t>DOCUMENT FINALISED BY KMG 25/10/2019</w:t>
      </w:r>
      <w:r w:rsidR="0009526E" w:rsidRPr="00475592">
        <w:rPr>
          <w:rFonts w:ascii="Verdana" w:hAnsi="Verdana"/>
          <w:sz w:val="16"/>
          <w:szCs w:val="16"/>
        </w:rPr>
        <w:t>.</w:t>
      </w:r>
    </w:p>
    <w:p w14:paraId="2BF9C322" w14:textId="7DA5886B" w:rsidR="0009526E" w:rsidRPr="00475592" w:rsidRDefault="0009526E" w:rsidP="00AD0EEC">
      <w:pPr>
        <w:spacing w:after="0" w:line="240" w:lineRule="auto"/>
        <w:rPr>
          <w:rFonts w:ascii="Verdana" w:hAnsi="Verdana"/>
          <w:sz w:val="16"/>
          <w:szCs w:val="16"/>
        </w:rPr>
      </w:pPr>
      <w:r w:rsidRPr="00475592">
        <w:rPr>
          <w:rFonts w:ascii="Verdana" w:hAnsi="Verdana"/>
          <w:sz w:val="16"/>
          <w:szCs w:val="16"/>
        </w:rPr>
        <w:t>SECTION 2 UPDATED BY KMG 06/11/2019 AS IT REFERRED TO 2018/19 DETAILS NOT 2019/20.</w:t>
      </w:r>
    </w:p>
    <w:p w14:paraId="526F79FD" w14:textId="0DD0ABF2" w:rsidR="00B70F72" w:rsidRPr="00475592" w:rsidRDefault="00B70F72" w:rsidP="00AD0EEC">
      <w:pPr>
        <w:spacing w:after="0" w:line="240" w:lineRule="auto"/>
        <w:rPr>
          <w:rFonts w:ascii="Verdana" w:hAnsi="Verdana"/>
          <w:sz w:val="16"/>
          <w:szCs w:val="16"/>
        </w:rPr>
      </w:pPr>
      <w:r w:rsidRPr="00475592">
        <w:rPr>
          <w:rFonts w:ascii="Verdana" w:hAnsi="Verdana"/>
          <w:sz w:val="16"/>
          <w:szCs w:val="16"/>
        </w:rPr>
        <w:t>SECTION TITLED ‘PAY PROGRESSION – MAIN PAY SCALE’ UPDATED BY KMG 06/11/2019 AS IT REFERRED TO 2018/19 DETAILS NOT 2019/20.</w:t>
      </w:r>
    </w:p>
    <w:p w14:paraId="196113EB" w14:textId="0FAD7630" w:rsidR="00595504" w:rsidRPr="00475592" w:rsidRDefault="00595504" w:rsidP="00AD0EEC">
      <w:pPr>
        <w:spacing w:after="0" w:line="240" w:lineRule="auto"/>
        <w:rPr>
          <w:rFonts w:ascii="Verdana" w:hAnsi="Verdana"/>
          <w:sz w:val="16"/>
          <w:szCs w:val="16"/>
        </w:rPr>
      </w:pPr>
      <w:r w:rsidRPr="00475592">
        <w:rPr>
          <w:rFonts w:ascii="Verdana" w:hAnsi="Verdana"/>
          <w:sz w:val="16"/>
          <w:szCs w:val="16"/>
        </w:rPr>
        <w:t>DOCUMENT UPDATED BY KMG FOR 2020/21 TEACHERS</w:t>
      </w:r>
      <w:r w:rsidR="00640C9D" w:rsidRPr="00475592">
        <w:rPr>
          <w:rFonts w:ascii="Verdana" w:hAnsi="Verdana"/>
          <w:sz w:val="16"/>
          <w:szCs w:val="16"/>
        </w:rPr>
        <w:t>’</w:t>
      </w:r>
      <w:r w:rsidRPr="00475592">
        <w:rPr>
          <w:rFonts w:ascii="Verdana" w:hAnsi="Verdana"/>
          <w:sz w:val="16"/>
          <w:szCs w:val="16"/>
        </w:rPr>
        <w:t xml:space="preserve"> PAY AWARD</w:t>
      </w:r>
      <w:r w:rsidR="005E3A52" w:rsidRPr="00475592">
        <w:rPr>
          <w:rFonts w:ascii="Verdana" w:hAnsi="Verdana"/>
          <w:sz w:val="16"/>
          <w:szCs w:val="16"/>
        </w:rPr>
        <w:t xml:space="preserve"> 16/10/2020.</w:t>
      </w:r>
    </w:p>
    <w:p w14:paraId="0C127C4C" w14:textId="57DF86D6" w:rsidR="005E3A52" w:rsidRPr="00475592" w:rsidRDefault="005E3A52" w:rsidP="00AD0EEC">
      <w:pPr>
        <w:spacing w:after="0" w:line="240" w:lineRule="auto"/>
        <w:rPr>
          <w:rFonts w:ascii="Verdana" w:hAnsi="Verdana"/>
          <w:sz w:val="16"/>
          <w:szCs w:val="16"/>
        </w:rPr>
      </w:pPr>
      <w:r w:rsidRPr="00475592">
        <w:rPr>
          <w:rFonts w:ascii="Verdana" w:hAnsi="Verdana"/>
          <w:sz w:val="16"/>
          <w:szCs w:val="16"/>
        </w:rPr>
        <w:t>DOCUMENT UPDATED BY KMG FOR 2021/22 UPDATES TO STPCD 14/09/2021</w:t>
      </w:r>
      <w:r w:rsidR="003975EB" w:rsidRPr="00475592">
        <w:rPr>
          <w:rFonts w:ascii="Verdana" w:hAnsi="Verdana"/>
          <w:sz w:val="16"/>
          <w:szCs w:val="16"/>
        </w:rPr>
        <w:t>,</w:t>
      </w:r>
      <w:r w:rsidR="004F640C" w:rsidRPr="00475592">
        <w:rPr>
          <w:rFonts w:ascii="Verdana" w:hAnsi="Verdana"/>
          <w:sz w:val="16"/>
          <w:szCs w:val="16"/>
        </w:rPr>
        <w:t xml:space="preserve"> 01/10/2021</w:t>
      </w:r>
      <w:r w:rsidR="00517FBD" w:rsidRPr="00475592">
        <w:rPr>
          <w:rFonts w:ascii="Verdana" w:hAnsi="Verdana"/>
          <w:sz w:val="16"/>
          <w:szCs w:val="16"/>
        </w:rPr>
        <w:t>,</w:t>
      </w:r>
      <w:r w:rsidR="003975EB" w:rsidRPr="00475592">
        <w:rPr>
          <w:rFonts w:ascii="Verdana" w:hAnsi="Verdana"/>
          <w:sz w:val="16"/>
          <w:szCs w:val="16"/>
        </w:rPr>
        <w:t xml:space="preserve"> 15/10/2021</w:t>
      </w:r>
      <w:r w:rsidR="00517FBD" w:rsidRPr="00475592">
        <w:rPr>
          <w:rFonts w:ascii="Verdana" w:hAnsi="Verdana"/>
          <w:sz w:val="16"/>
          <w:szCs w:val="16"/>
        </w:rPr>
        <w:t xml:space="preserve"> and 18/11/2021 (CHECKED/UPDATED STPCD</w:t>
      </w:r>
      <w:r w:rsidR="00D72F69" w:rsidRPr="00475592">
        <w:rPr>
          <w:rFonts w:ascii="Verdana" w:hAnsi="Verdana"/>
          <w:sz w:val="16"/>
          <w:szCs w:val="16"/>
        </w:rPr>
        <w:t xml:space="preserve"> and IMPLEMENTING YOUR SCHOOL’S APPROACH TO PAY</w:t>
      </w:r>
      <w:r w:rsidR="00517FBD" w:rsidRPr="00475592">
        <w:rPr>
          <w:rFonts w:ascii="Verdana" w:hAnsi="Verdana"/>
          <w:sz w:val="16"/>
          <w:szCs w:val="16"/>
        </w:rPr>
        <w:t xml:space="preserve"> HYPERLINKS TO POINT AT </w:t>
      </w:r>
      <w:r w:rsidR="00D72F69" w:rsidRPr="00475592">
        <w:rPr>
          <w:rFonts w:ascii="Verdana" w:hAnsi="Verdana"/>
          <w:sz w:val="16"/>
          <w:szCs w:val="16"/>
        </w:rPr>
        <w:t>LATES</w:t>
      </w:r>
      <w:r w:rsidR="00517FBD" w:rsidRPr="00475592">
        <w:rPr>
          <w:rFonts w:ascii="Verdana" w:hAnsi="Verdana"/>
          <w:sz w:val="16"/>
          <w:szCs w:val="16"/>
        </w:rPr>
        <w:t xml:space="preserve"> VERSION OF DOCUMENT</w:t>
      </w:r>
      <w:r w:rsidR="00D72F69" w:rsidRPr="00475592">
        <w:rPr>
          <w:rFonts w:ascii="Verdana" w:hAnsi="Verdana"/>
          <w:sz w:val="16"/>
          <w:szCs w:val="16"/>
        </w:rPr>
        <w:t>S</w:t>
      </w:r>
      <w:r w:rsidR="00517FBD" w:rsidRPr="00475592">
        <w:rPr>
          <w:rFonts w:ascii="Verdana" w:hAnsi="Verdana"/>
          <w:sz w:val="16"/>
          <w:szCs w:val="16"/>
        </w:rPr>
        <w:t>)</w:t>
      </w:r>
      <w:r w:rsidRPr="00475592">
        <w:rPr>
          <w:rFonts w:ascii="Verdana" w:hAnsi="Verdana"/>
          <w:sz w:val="16"/>
          <w:szCs w:val="16"/>
        </w:rPr>
        <w:t>.</w:t>
      </w:r>
    </w:p>
    <w:p w14:paraId="3544A126" w14:textId="1631DEB8" w:rsidR="00FD267E" w:rsidRPr="00475592" w:rsidRDefault="00FD267E" w:rsidP="00AD0EEC">
      <w:pPr>
        <w:spacing w:after="0" w:line="240" w:lineRule="auto"/>
        <w:rPr>
          <w:rFonts w:ascii="Verdana" w:hAnsi="Verdana"/>
          <w:sz w:val="16"/>
          <w:szCs w:val="16"/>
        </w:rPr>
      </w:pPr>
      <w:r w:rsidRPr="00475592">
        <w:rPr>
          <w:rFonts w:ascii="Verdana" w:hAnsi="Verdana"/>
          <w:sz w:val="16"/>
          <w:szCs w:val="16"/>
        </w:rPr>
        <w:t xml:space="preserve">26/11/2021 ADDED A MISSING ‘AND’ TO PARAGRAPH 2 OF SECTION 7 TO ENSURE IT MADE SENSE.  </w:t>
      </w:r>
    </w:p>
    <w:p w14:paraId="544420FF" w14:textId="67B39CAA" w:rsidR="00F84852" w:rsidRPr="00475592" w:rsidRDefault="00F84852" w:rsidP="00AD0EEC">
      <w:pPr>
        <w:spacing w:after="0" w:line="240" w:lineRule="auto"/>
        <w:rPr>
          <w:rFonts w:ascii="Verdana" w:hAnsi="Verdana"/>
          <w:sz w:val="16"/>
          <w:szCs w:val="16"/>
        </w:rPr>
      </w:pPr>
      <w:r w:rsidRPr="00475592">
        <w:rPr>
          <w:rFonts w:ascii="Verdana" w:hAnsi="Verdana"/>
          <w:sz w:val="16"/>
          <w:szCs w:val="16"/>
        </w:rPr>
        <w:t>DOCUMENT UPDATED BY KMG FOR 2022/23 TEACHERS’ PAY AWARD 27/07/2022</w:t>
      </w:r>
      <w:r w:rsidR="00F46E58" w:rsidRPr="00475592">
        <w:rPr>
          <w:rFonts w:ascii="Verdana" w:hAnsi="Verdana"/>
          <w:sz w:val="16"/>
          <w:szCs w:val="16"/>
        </w:rPr>
        <w:t xml:space="preserve"> AND 29/09/2022</w:t>
      </w:r>
      <w:r w:rsidR="00097240" w:rsidRPr="00475592">
        <w:rPr>
          <w:rFonts w:ascii="Verdana" w:hAnsi="Verdana"/>
          <w:sz w:val="16"/>
          <w:szCs w:val="16"/>
        </w:rPr>
        <w:t xml:space="preserve"> AND 14/10/2022.</w:t>
      </w:r>
    </w:p>
    <w:p w14:paraId="708E2210" w14:textId="1B16AD8F" w:rsidR="001E68B8" w:rsidRPr="00475592" w:rsidRDefault="001E68B8" w:rsidP="00AD0EEC">
      <w:pPr>
        <w:spacing w:after="0" w:line="240" w:lineRule="auto"/>
        <w:rPr>
          <w:rFonts w:ascii="Verdana" w:hAnsi="Verdana"/>
          <w:sz w:val="16"/>
          <w:szCs w:val="16"/>
        </w:rPr>
      </w:pPr>
      <w:r w:rsidRPr="00475592">
        <w:rPr>
          <w:rFonts w:ascii="Verdana" w:hAnsi="Verdana"/>
          <w:sz w:val="16"/>
          <w:szCs w:val="16"/>
        </w:rPr>
        <w:t>14/10/2022 STPCD HYPERLINKS ALL UPDATED TO POINT AT 2022 VERSION OF THE DOCUMENT.</w:t>
      </w:r>
    </w:p>
    <w:p w14:paraId="500D007E" w14:textId="32239E18" w:rsidR="003F3D76" w:rsidRPr="00475592" w:rsidRDefault="003F3D76" w:rsidP="00AD0EEC">
      <w:pPr>
        <w:spacing w:after="0" w:line="240" w:lineRule="auto"/>
        <w:rPr>
          <w:rFonts w:ascii="Verdana" w:hAnsi="Verdana"/>
          <w:sz w:val="16"/>
          <w:szCs w:val="16"/>
        </w:rPr>
      </w:pPr>
      <w:r w:rsidRPr="00475592">
        <w:rPr>
          <w:rFonts w:ascii="Verdana" w:hAnsi="Verdana"/>
          <w:sz w:val="16"/>
          <w:szCs w:val="16"/>
        </w:rPr>
        <w:t>19/10/2022 DOCUMENT FINALISED BY KMG SHRS AFTER 2022 TEACHERS’ PAY AWARD CYCLE.</w:t>
      </w:r>
    </w:p>
    <w:p w14:paraId="02756DB9" w14:textId="17F316B9" w:rsidR="00F35A3F" w:rsidRPr="00475592" w:rsidRDefault="00E91B32" w:rsidP="00AD0EEC">
      <w:pPr>
        <w:spacing w:after="0" w:line="240" w:lineRule="auto"/>
        <w:rPr>
          <w:rFonts w:ascii="Verdana" w:hAnsi="Verdana"/>
          <w:sz w:val="16"/>
          <w:szCs w:val="16"/>
        </w:rPr>
      </w:pPr>
      <w:r w:rsidRPr="00475592">
        <w:rPr>
          <w:rFonts w:ascii="Verdana" w:hAnsi="Verdana"/>
          <w:sz w:val="16"/>
          <w:szCs w:val="16"/>
        </w:rPr>
        <w:t>DOCUMENT UPDATED BY KMG FOR 2023/24 TEACHERS’ PAY AWARD 21/07/2023</w:t>
      </w:r>
      <w:r w:rsidR="00D1538F" w:rsidRPr="00475592">
        <w:rPr>
          <w:rFonts w:ascii="Verdana" w:hAnsi="Verdana"/>
          <w:sz w:val="16"/>
          <w:szCs w:val="16"/>
        </w:rPr>
        <w:t xml:space="preserve"> AND 29/09/2023.</w:t>
      </w:r>
    </w:p>
    <w:p w14:paraId="63BB75D8" w14:textId="5BE19C4B" w:rsidR="00E076DC" w:rsidRPr="00475592" w:rsidRDefault="00E076DC" w:rsidP="00AD0EEC">
      <w:pPr>
        <w:spacing w:after="0" w:line="240" w:lineRule="auto"/>
        <w:rPr>
          <w:rFonts w:ascii="Verdana" w:hAnsi="Verdana"/>
          <w:sz w:val="16"/>
          <w:szCs w:val="16"/>
        </w:rPr>
      </w:pPr>
      <w:r w:rsidRPr="00475592">
        <w:rPr>
          <w:rFonts w:ascii="Verdana" w:hAnsi="Verdana"/>
          <w:sz w:val="16"/>
          <w:szCs w:val="16"/>
        </w:rPr>
        <w:t>DOCUMENT FINALISED BY KMG</w:t>
      </w:r>
      <w:r w:rsidR="00A84C50" w:rsidRPr="00475592">
        <w:rPr>
          <w:rFonts w:ascii="Verdana" w:hAnsi="Verdana"/>
          <w:sz w:val="16"/>
          <w:szCs w:val="16"/>
        </w:rPr>
        <w:t xml:space="preserve"> SHRS</w:t>
      </w:r>
      <w:r w:rsidRPr="00475592">
        <w:rPr>
          <w:rFonts w:ascii="Verdana" w:hAnsi="Verdana"/>
          <w:sz w:val="16"/>
          <w:szCs w:val="16"/>
        </w:rPr>
        <w:t xml:space="preserve"> 20/10/2023</w:t>
      </w:r>
    </w:p>
    <w:p w14:paraId="2A20B5B3" w14:textId="01F5B36E" w:rsidR="00E83CBE" w:rsidRPr="00475592" w:rsidRDefault="00E83CBE" w:rsidP="00AD0EEC">
      <w:pPr>
        <w:spacing w:after="0" w:line="240" w:lineRule="auto"/>
        <w:rPr>
          <w:rFonts w:ascii="Verdana" w:hAnsi="Verdana"/>
          <w:sz w:val="16"/>
          <w:szCs w:val="16"/>
        </w:rPr>
      </w:pPr>
      <w:r w:rsidRPr="00475592">
        <w:rPr>
          <w:rFonts w:ascii="Verdana" w:hAnsi="Verdana"/>
          <w:sz w:val="16"/>
          <w:szCs w:val="16"/>
        </w:rPr>
        <w:t>27/09/2024</w:t>
      </w:r>
      <w:r w:rsidR="00C35BA2" w:rsidRPr="00475592">
        <w:rPr>
          <w:rFonts w:ascii="Verdana" w:hAnsi="Verdana"/>
          <w:sz w:val="16"/>
          <w:szCs w:val="16"/>
        </w:rPr>
        <w:t xml:space="preserve"> TO 18/10/2024</w:t>
      </w:r>
      <w:r w:rsidRPr="00475592">
        <w:rPr>
          <w:rFonts w:ascii="Verdana" w:hAnsi="Verdana"/>
          <w:sz w:val="16"/>
          <w:szCs w:val="16"/>
        </w:rPr>
        <w:t xml:space="preserve"> DOCUMENT UPDATED BY KMG HR POLICY TEAM FOR 2024 STPCD CHANGES AND TO ‘TIGHTEN’ ALIGNMENT OF DOCUMENT’S WORDING TO THE MODEL DfE PAY POLICY.</w:t>
      </w:r>
    </w:p>
    <w:p w14:paraId="61E060E5" w14:textId="6A1B1222" w:rsidR="004C6F7E" w:rsidRPr="00475592" w:rsidRDefault="004C6F7E" w:rsidP="00AD0EEC">
      <w:pPr>
        <w:spacing w:after="0" w:line="240" w:lineRule="auto"/>
        <w:rPr>
          <w:rFonts w:ascii="Verdana" w:hAnsi="Verdana"/>
          <w:sz w:val="16"/>
          <w:szCs w:val="16"/>
        </w:rPr>
      </w:pPr>
      <w:r w:rsidRPr="00475592">
        <w:rPr>
          <w:rFonts w:ascii="Verdana" w:hAnsi="Verdana"/>
          <w:sz w:val="16"/>
          <w:szCs w:val="16"/>
        </w:rPr>
        <w:t>24/10/2024 FIRST TWO PARAGRAPHS OF SECTION 7 UPDATED FOLLOWING TEACHERS’ PAY SUB-COMMITTEE MEETING ON 23/10/2024 AND ACTION ARISING.</w:t>
      </w:r>
    </w:p>
    <w:p w14:paraId="64501A2F" w14:textId="77777777" w:rsidR="00C46688" w:rsidRPr="00475592" w:rsidRDefault="00C46688" w:rsidP="00C46688">
      <w:pPr>
        <w:spacing w:after="0" w:line="240" w:lineRule="auto"/>
        <w:rPr>
          <w:rFonts w:ascii="Verdana" w:hAnsi="Verdana"/>
          <w:sz w:val="16"/>
          <w:szCs w:val="16"/>
        </w:rPr>
      </w:pPr>
      <w:r w:rsidRPr="00475592">
        <w:rPr>
          <w:rFonts w:ascii="Verdana" w:hAnsi="Verdana"/>
          <w:sz w:val="16"/>
          <w:szCs w:val="16"/>
        </w:rPr>
        <w:t>END OF DOCUMENT.</w:t>
      </w:r>
    </w:p>
    <w:p w14:paraId="24DD9955" w14:textId="77777777" w:rsidR="00C46688" w:rsidRPr="00475592" w:rsidRDefault="00C46688" w:rsidP="00AD0EEC">
      <w:pPr>
        <w:spacing w:after="0" w:line="240" w:lineRule="auto"/>
        <w:rPr>
          <w:rFonts w:ascii="Verdana" w:hAnsi="Verdana"/>
          <w:sz w:val="16"/>
          <w:szCs w:val="16"/>
        </w:rPr>
      </w:pPr>
    </w:p>
    <w:sectPr w:rsidR="00C46688" w:rsidRPr="00475592" w:rsidSect="000217A5">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1F420" w14:textId="77777777" w:rsidR="00C27FF7" w:rsidRDefault="00C27FF7" w:rsidP="0093014D">
      <w:pPr>
        <w:spacing w:after="0" w:line="240" w:lineRule="auto"/>
      </w:pPr>
      <w:r>
        <w:separator/>
      </w:r>
    </w:p>
  </w:endnote>
  <w:endnote w:type="continuationSeparator" w:id="0">
    <w:p w14:paraId="5EDDED99" w14:textId="77777777" w:rsidR="00C27FF7" w:rsidRDefault="00C27FF7" w:rsidP="0093014D">
      <w:pPr>
        <w:spacing w:after="0" w:line="240" w:lineRule="auto"/>
      </w:pPr>
      <w:r>
        <w:continuationSeparator/>
      </w:r>
    </w:p>
  </w:endnote>
  <w:endnote w:type="continuationNotice" w:id="1">
    <w:p w14:paraId="71147BEB" w14:textId="77777777" w:rsidR="00C27FF7" w:rsidRDefault="00C27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0412" w14:textId="77777777" w:rsidR="005345F3" w:rsidRDefault="00534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188658"/>
      <w:docPartObj>
        <w:docPartGallery w:val="Page Numbers (Bottom of Page)"/>
        <w:docPartUnique/>
      </w:docPartObj>
    </w:sdtPr>
    <w:sdtEndPr/>
    <w:sdtContent>
      <w:sdt>
        <w:sdtPr>
          <w:id w:val="-1769616900"/>
          <w:docPartObj>
            <w:docPartGallery w:val="Page Numbers (Top of Page)"/>
            <w:docPartUnique/>
          </w:docPartObj>
        </w:sdtPr>
        <w:sdtEndPr/>
        <w:sdtContent>
          <w:p w14:paraId="33385C88" w14:textId="6A13BDFD" w:rsidR="00233393" w:rsidRDefault="002333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EA0EB3" w14:textId="77777777" w:rsidR="00C27FF7" w:rsidRDefault="00C27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B596" w14:textId="77777777" w:rsidR="005345F3" w:rsidRDefault="0053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B8168" w14:textId="77777777" w:rsidR="00C27FF7" w:rsidRDefault="00C27FF7" w:rsidP="0093014D">
      <w:pPr>
        <w:spacing w:after="0" w:line="240" w:lineRule="auto"/>
      </w:pPr>
      <w:r>
        <w:separator/>
      </w:r>
    </w:p>
  </w:footnote>
  <w:footnote w:type="continuationSeparator" w:id="0">
    <w:p w14:paraId="22978F25" w14:textId="77777777" w:rsidR="00C27FF7" w:rsidRDefault="00C27FF7" w:rsidP="0093014D">
      <w:pPr>
        <w:spacing w:after="0" w:line="240" w:lineRule="auto"/>
      </w:pPr>
      <w:r>
        <w:continuationSeparator/>
      </w:r>
    </w:p>
  </w:footnote>
  <w:footnote w:type="continuationNotice" w:id="1">
    <w:p w14:paraId="66BEBD36" w14:textId="77777777" w:rsidR="00C27FF7" w:rsidRDefault="00C27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A409" w14:textId="6D3A3942" w:rsidR="005345F3" w:rsidRDefault="00534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A206" w14:textId="6DB39488" w:rsidR="00C27FF7" w:rsidRDefault="00C27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8986" w14:textId="276BCA3C" w:rsidR="005345F3" w:rsidRDefault="00534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C67"/>
    <w:multiLevelType w:val="hybridMultilevel"/>
    <w:tmpl w:val="00003CD6"/>
    <w:lvl w:ilvl="0" w:tplc="00000FB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33066"/>
    <w:multiLevelType w:val="hybridMultilevel"/>
    <w:tmpl w:val="0F2ED7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E6A2E"/>
    <w:multiLevelType w:val="hybridMultilevel"/>
    <w:tmpl w:val="62526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03E3E"/>
    <w:multiLevelType w:val="multilevel"/>
    <w:tmpl w:val="995E3C6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95F92"/>
    <w:multiLevelType w:val="hybridMultilevel"/>
    <w:tmpl w:val="7F56A32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E641AF"/>
    <w:multiLevelType w:val="hybridMultilevel"/>
    <w:tmpl w:val="BDCCDFA4"/>
    <w:lvl w:ilvl="0" w:tplc="262E37E2">
      <w:start w:val="1"/>
      <w:numFmt w:val="decimal"/>
      <w:lvlText w:val="%1."/>
      <w:lvlJc w:val="left"/>
      <w:pPr>
        <w:ind w:left="1212"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C9B388A"/>
    <w:multiLevelType w:val="hybridMultilevel"/>
    <w:tmpl w:val="09207A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E06A0D"/>
    <w:multiLevelType w:val="hybridMultilevel"/>
    <w:tmpl w:val="99340C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54032"/>
    <w:multiLevelType w:val="hybridMultilevel"/>
    <w:tmpl w:val="1B223E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85E40"/>
    <w:multiLevelType w:val="hybridMultilevel"/>
    <w:tmpl w:val="462A2D3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17466D"/>
    <w:multiLevelType w:val="hybridMultilevel"/>
    <w:tmpl w:val="12243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95E33"/>
    <w:multiLevelType w:val="hybridMultilevel"/>
    <w:tmpl w:val="2BEEB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42E26"/>
    <w:multiLevelType w:val="multilevel"/>
    <w:tmpl w:val="2E026A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7322B7"/>
    <w:multiLevelType w:val="hybridMultilevel"/>
    <w:tmpl w:val="12468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D1D3C"/>
    <w:multiLevelType w:val="multilevel"/>
    <w:tmpl w:val="78167E5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7C626F"/>
    <w:multiLevelType w:val="hybridMultilevel"/>
    <w:tmpl w:val="18ACF2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224AF"/>
    <w:multiLevelType w:val="multilevel"/>
    <w:tmpl w:val="29C83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E0252"/>
    <w:multiLevelType w:val="hybridMultilevel"/>
    <w:tmpl w:val="49D6F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875CC"/>
    <w:multiLevelType w:val="hybridMultilevel"/>
    <w:tmpl w:val="D73826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33C4F"/>
    <w:multiLevelType w:val="multilevel"/>
    <w:tmpl w:val="AADE9E1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1F05CA"/>
    <w:multiLevelType w:val="hybridMultilevel"/>
    <w:tmpl w:val="87B25AFC"/>
    <w:lvl w:ilvl="0" w:tplc="08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E137976"/>
    <w:multiLevelType w:val="hybridMultilevel"/>
    <w:tmpl w:val="D2721E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D6A84"/>
    <w:multiLevelType w:val="multilevel"/>
    <w:tmpl w:val="7DAA6C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6408F"/>
    <w:multiLevelType w:val="hybridMultilevel"/>
    <w:tmpl w:val="40A8C0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F474A"/>
    <w:multiLevelType w:val="hybridMultilevel"/>
    <w:tmpl w:val="35DEFB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6143AF"/>
    <w:multiLevelType w:val="hybridMultilevel"/>
    <w:tmpl w:val="201E85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20852"/>
    <w:multiLevelType w:val="multilevel"/>
    <w:tmpl w:val="DB5635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54FCF"/>
    <w:multiLevelType w:val="hybridMultilevel"/>
    <w:tmpl w:val="F220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A270C"/>
    <w:multiLevelType w:val="hybridMultilevel"/>
    <w:tmpl w:val="4290F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F61ABD"/>
    <w:multiLevelType w:val="hybridMultilevel"/>
    <w:tmpl w:val="F9F6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6526D"/>
    <w:multiLevelType w:val="hybridMultilevel"/>
    <w:tmpl w:val="E2462BB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9B0A2C"/>
    <w:multiLevelType w:val="hybridMultilevel"/>
    <w:tmpl w:val="4C945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07AF8"/>
    <w:multiLevelType w:val="hybridMultilevel"/>
    <w:tmpl w:val="B8B6C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E42CFA"/>
    <w:multiLevelType w:val="hybridMultilevel"/>
    <w:tmpl w:val="7946CE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23346"/>
    <w:multiLevelType w:val="hybridMultilevel"/>
    <w:tmpl w:val="6F92A4F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766DC5"/>
    <w:multiLevelType w:val="hybridMultilevel"/>
    <w:tmpl w:val="E2CE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27C84"/>
    <w:multiLevelType w:val="hybridMultilevel"/>
    <w:tmpl w:val="2DD81C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A5BE7"/>
    <w:multiLevelType w:val="hybridMultilevel"/>
    <w:tmpl w:val="0F64D5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957162">
    <w:abstractNumId w:val="36"/>
  </w:num>
  <w:num w:numId="2" w16cid:durableId="413863167">
    <w:abstractNumId w:val="10"/>
  </w:num>
  <w:num w:numId="3" w16cid:durableId="549149715">
    <w:abstractNumId w:val="30"/>
  </w:num>
  <w:num w:numId="4" w16cid:durableId="402139866">
    <w:abstractNumId w:val="28"/>
  </w:num>
  <w:num w:numId="5" w16cid:durableId="1880782419">
    <w:abstractNumId w:val="24"/>
  </w:num>
  <w:num w:numId="6" w16cid:durableId="39282044">
    <w:abstractNumId w:val="11"/>
  </w:num>
  <w:num w:numId="7" w16cid:durableId="331226983">
    <w:abstractNumId w:val="4"/>
  </w:num>
  <w:num w:numId="8" w16cid:durableId="23288478">
    <w:abstractNumId w:val="13"/>
  </w:num>
  <w:num w:numId="9" w16cid:durableId="264534963">
    <w:abstractNumId w:val="15"/>
  </w:num>
  <w:num w:numId="10" w16cid:durableId="186408548">
    <w:abstractNumId w:val="6"/>
  </w:num>
  <w:num w:numId="11" w16cid:durableId="2036541848">
    <w:abstractNumId w:val="1"/>
  </w:num>
  <w:num w:numId="12" w16cid:durableId="884560650">
    <w:abstractNumId w:val="26"/>
  </w:num>
  <w:num w:numId="13" w16cid:durableId="1739283006">
    <w:abstractNumId w:val="7"/>
  </w:num>
  <w:num w:numId="14" w16cid:durableId="565262252">
    <w:abstractNumId w:val="5"/>
  </w:num>
  <w:num w:numId="15" w16cid:durableId="1530024559">
    <w:abstractNumId w:val="18"/>
  </w:num>
  <w:num w:numId="16" w16cid:durableId="87313722">
    <w:abstractNumId w:val="16"/>
  </w:num>
  <w:num w:numId="17" w16cid:durableId="940376906">
    <w:abstractNumId w:val="34"/>
  </w:num>
  <w:num w:numId="18" w16cid:durableId="1923953729">
    <w:abstractNumId w:val="8"/>
  </w:num>
  <w:num w:numId="19" w16cid:durableId="966622921">
    <w:abstractNumId w:val="38"/>
  </w:num>
  <w:num w:numId="20" w16cid:durableId="267934473">
    <w:abstractNumId w:val="21"/>
  </w:num>
  <w:num w:numId="21" w16cid:durableId="1274089653">
    <w:abstractNumId w:val="37"/>
  </w:num>
  <w:num w:numId="22" w16cid:durableId="1090852286">
    <w:abstractNumId w:val="22"/>
  </w:num>
  <w:num w:numId="23" w16cid:durableId="1579943070">
    <w:abstractNumId w:val="29"/>
  </w:num>
  <w:num w:numId="24" w16cid:durableId="1015230687">
    <w:abstractNumId w:val="31"/>
  </w:num>
  <w:num w:numId="25" w16cid:durableId="2110731088">
    <w:abstractNumId w:val="12"/>
  </w:num>
  <w:num w:numId="26" w16cid:durableId="1785689083">
    <w:abstractNumId w:val="20"/>
  </w:num>
  <w:num w:numId="27" w16cid:durableId="1844472759">
    <w:abstractNumId w:val="32"/>
  </w:num>
  <w:num w:numId="28" w16cid:durableId="750273854">
    <w:abstractNumId w:val="25"/>
  </w:num>
  <w:num w:numId="29" w16cid:durableId="446310767">
    <w:abstractNumId w:val="9"/>
  </w:num>
  <w:num w:numId="30" w16cid:durableId="757211570">
    <w:abstractNumId w:val="35"/>
  </w:num>
  <w:num w:numId="31" w16cid:durableId="53358291">
    <w:abstractNumId w:val="33"/>
  </w:num>
  <w:num w:numId="32" w16cid:durableId="1399404454">
    <w:abstractNumId w:val="14"/>
  </w:num>
  <w:num w:numId="33" w16cid:durableId="940525500">
    <w:abstractNumId w:val="17"/>
  </w:num>
  <w:num w:numId="34" w16cid:durableId="523174901">
    <w:abstractNumId w:val="2"/>
  </w:num>
  <w:num w:numId="35" w16cid:durableId="1717000213">
    <w:abstractNumId w:val="27"/>
  </w:num>
  <w:num w:numId="36" w16cid:durableId="605386908">
    <w:abstractNumId w:val="23"/>
  </w:num>
  <w:num w:numId="37" w16cid:durableId="1415325000">
    <w:abstractNumId w:val="3"/>
  </w:num>
  <w:num w:numId="38" w16cid:durableId="2013482687">
    <w:abstractNumId w:val="19"/>
  </w:num>
  <w:num w:numId="39" w16cid:durableId="89122999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46"/>
    <w:rsid w:val="00001027"/>
    <w:rsid w:val="00001500"/>
    <w:rsid w:val="00002E45"/>
    <w:rsid w:val="00002F66"/>
    <w:rsid w:val="000032F6"/>
    <w:rsid w:val="00005586"/>
    <w:rsid w:val="00010FAB"/>
    <w:rsid w:val="00012785"/>
    <w:rsid w:val="0001493B"/>
    <w:rsid w:val="00015629"/>
    <w:rsid w:val="000164FA"/>
    <w:rsid w:val="00020A93"/>
    <w:rsid w:val="00020FED"/>
    <w:rsid w:val="000217A5"/>
    <w:rsid w:val="0002295A"/>
    <w:rsid w:val="000229BF"/>
    <w:rsid w:val="00023548"/>
    <w:rsid w:val="00023FE0"/>
    <w:rsid w:val="000245C4"/>
    <w:rsid w:val="00024CEF"/>
    <w:rsid w:val="0003087C"/>
    <w:rsid w:val="00032542"/>
    <w:rsid w:val="00034285"/>
    <w:rsid w:val="00044293"/>
    <w:rsid w:val="00045658"/>
    <w:rsid w:val="000532A2"/>
    <w:rsid w:val="000547B9"/>
    <w:rsid w:val="000612AC"/>
    <w:rsid w:val="000634CA"/>
    <w:rsid w:val="00066F3D"/>
    <w:rsid w:val="000670D7"/>
    <w:rsid w:val="00071A2B"/>
    <w:rsid w:val="00071C7C"/>
    <w:rsid w:val="00072A1F"/>
    <w:rsid w:val="00073A24"/>
    <w:rsid w:val="00077C45"/>
    <w:rsid w:val="000804D2"/>
    <w:rsid w:val="0008100A"/>
    <w:rsid w:val="0008235A"/>
    <w:rsid w:val="000843B1"/>
    <w:rsid w:val="0008578A"/>
    <w:rsid w:val="00087ACF"/>
    <w:rsid w:val="00090F7F"/>
    <w:rsid w:val="0009195D"/>
    <w:rsid w:val="000934F3"/>
    <w:rsid w:val="0009352E"/>
    <w:rsid w:val="0009526E"/>
    <w:rsid w:val="00097240"/>
    <w:rsid w:val="00097844"/>
    <w:rsid w:val="000A2DB9"/>
    <w:rsid w:val="000A30A1"/>
    <w:rsid w:val="000A503C"/>
    <w:rsid w:val="000A6215"/>
    <w:rsid w:val="000A65C8"/>
    <w:rsid w:val="000A7658"/>
    <w:rsid w:val="000B03A8"/>
    <w:rsid w:val="000B0586"/>
    <w:rsid w:val="000B4104"/>
    <w:rsid w:val="000B69F7"/>
    <w:rsid w:val="000C4253"/>
    <w:rsid w:val="000C4D78"/>
    <w:rsid w:val="000C6665"/>
    <w:rsid w:val="000C6B30"/>
    <w:rsid w:val="000C7D5A"/>
    <w:rsid w:val="000D096E"/>
    <w:rsid w:val="000D13B8"/>
    <w:rsid w:val="000D1858"/>
    <w:rsid w:val="000D2B23"/>
    <w:rsid w:val="000D3F18"/>
    <w:rsid w:val="000D5B19"/>
    <w:rsid w:val="000D5EF8"/>
    <w:rsid w:val="000D677D"/>
    <w:rsid w:val="000D7065"/>
    <w:rsid w:val="000E0FC4"/>
    <w:rsid w:val="000E188A"/>
    <w:rsid w:val="000E2D8B"/>
    <w:rsid w:val="000E3487"/>
    <w:rsid w:val="000E4667"/>
    <w:rsid w:val="000E5472"/>
    <w:rsid w:val="000E617D"/>
    <w:rsid w:val="000E66B7"/>
    <w:rsid w:val="000E6C85"/>
    <w:rsid w:val="000E785F"/>
    <w:rsid w:val="000F17DE"/>
    <w:rsid w:val="000F5E46"/>
    <w:rsid w:val="000F6F0F"/>
    <w:rsid w:val="00100604"/>
    <w:rsid w:val="00102AC5"/>
    <w:rsid w:val="00105AFC"/>
    <w:rsid w:val="00106107"/>
    <w:rsid w:val="001071E6"/>
    <w:rsid w:val="001073F5"/>
    <w:rsid w:val="00110753"/>
    <w:rsid w:val="00110A0C"/>
    <w:rsid w:val="00110A67"/>
    <w:rsid w:val="00110D08"/>
    <w:rsid w:val="00112120"/>
    <w:rsid w:val="00113FD5"/>
    <w:rsid w:val="001165A8"/>
    <w:rsid w:val="00117F9A"/>
    <w:rsid w:val="0012374A"/>
    <w:rsid w:val="00123AB0"/>
    <w:rsid w:val="00123D06"/>
    <w:rsid w:val="001255F3"/>
    <w:rsid w:val="001275DA"/>
    <w:rsid w:val="0012778C"/>
    <w:rsid w:val="001302D7"/>
    <w:rsid w:val="00130FE7"/>
    <w:rsid w:val="00132484"/>
    <w:rsid w:val="001416F0"/>
    <w:rsid w:val="001444F6"/>
    <w:rsid w:val="00150B2D"/>
    <w:rsid w:val="00152415"/>
    <w:rsid w:val="00152C1C"/>
    <w:rsid w:val="00154104"/>
    <w:rsid w:val="001557C2"/>
    <w:rsid w:val="00156376"/>
    <w:rsid w:val="00161A48"/>
    <w:rsid w:val="0016342D"/>
    <w:rsid w:val="0016519B"/>
    <w:rsid w:val="001652E6"/>
    <w:rsid w:val="00171D98"/>
    <w:rsid w:val="00172C45"/>
    <w:rsid w:val="00182E71"/>
    <w:rsid w:val="001836D8"/>
    <w:rsid w:val="00183865"/>
    <w:rsid w:val="001842C9"/>
    <w:rsid w:val="0018552F"/>
    <w:rsid w:val="00192070"/>
    <w:rsid w:val="00193C19"/>
    <w:rsid w:val="0019485A"/>
    <w:rsid w:val="001A307E"/>
    <w:rsid w:val="001A4613"/>
    <w:rsid w:val="001A78FB"/>
    <w:rsid w:val="001B17AB"/>
    <w:rsid w:val="001B25B3"/>
    <w:rsid w:val="001B5C8F"/>
    <w:rsid w:val="001B6141"/>
    <w:rsid w:val="001B7376"/>
    <w:rsid w:val="001C2AF5"/>
    <w:rsid w:val="001C3051"/>
    <w:rsid w:val="001C325B"/>
    <w:rsid w:val="001C540B"/>
    <w:rsid w:val="001C5EED"/>
    <w:rsid w:val="001C61F5"/>
    <w:rsid w:val="001C6B9C"/>
    <w:rsid w:val="001D1A29"/>
    <w:rsid w:val="001D6870"/>
    <w:rsid w:val="001D6F28"/>
    <w:rsid w:val="001E04CD"/>
    <w:rsid w:val="001E04CF"/>
    <w:rsid w:val="001E2440"/>
    <w:rsid w:val="001E429A"/>
    <w:rsid w:val="001E51C8"/>
    <w:rsid w:val="001E5472"/>
    <w:rsid w:val="001E68B8"/>
    <w:rsid w:val="001E6E31"/>
    <w:rsid w:val="001F55AF"/>
    <w:rsid w:val="001F6D18"/>
    <w:rsid w:val="00201BB3"/>
    <w:rsid w:val="00201F54"/>
    <w:rsid w:val="00204404"/>
    <w:rsid w:val="00207AA8"/>
    <w:rsid w:val="00211D12"/>
    <w:rsid w:val="0021230C"/>
    <w:rsid w:val="00212F5D"/>
    <w:rsid w:val="00213690"/>
    <w:rsid w:val="00217805"/>
    <w:rsid w:val="002212E0"/>
    <w:rsid w:val="002222B0"/>
    <w:rsid w:val="002228C6"/>
    <w:rsid w:val="00226770"/>
    <w:rsid w:val="00231291"/>
    <w:rsid w:val="00231B5B"/>
    <w:rsid w:val="002322A8"/>
    <w:rsid w:val="00233393"/>
    <w:rsid w:val="00235B18"/>
    <w:rsid w:val="00236D0F"/>
    <w:rsid w:val="0024459B"/>
    <w:rsid w:val="002451B3"/>
    <w:rsid w:val="00245A61"/>
    <w:rsid w:val="00245C59"/>
    <w:rsid w:val="00246501"/>
    <w:rsid w:val="00246EB1"/>
    <w:rsid w:val="002503F9"/>
    <w:rsid w:val="00251A73"/>
    <w:rsid w:val="00252121"/>
    <w:rsid w:val="002528FE"/>
    <w:rsid w:val="00253079"/>
    <w:rsid w:val="00253B6A"/>
    <w:rsid w:val="00255848"/>
    <w:rsid w:val="00256FD5"/>
    <w:rsid w:val="0025759A"/>
    <w:rsid w:val="00257E14"/>
    <w:rsid w:val="00263217"/>
    <w:rsid w:val="00263CE5"/>
    <w:rsid w:val="0026658C"/>
    <w:rsid w:val="00266D4C"/>
    <w:rsid w:val="00267959"/>
    <w:rsid w:val="00267D25"/>
    <w:rsid w:val="00271F37"/>
    <w:rsid w:val="002726AD"/>
    <w:rsid w:val="0027392D"/>
    <w:rsid w:val="0027513C"/>
    <w:rsid w:val="00275AB8"/>
    <w:rsid w:val="00275C15"/>
    <w:rsid w:val="00275EE0"/>
    <w:rsid w:val="002774FB"/>
    <w:rsid w:val="00280B71"/>
    <w:rsid w:val="00281B70"/>
    <w:rsid w:val="0028441F"/>
    <w:rsid w:val="00286492"/>
    <w:rsid w:val="00286B01"/>
    <w:rsid w:val="00287E29"/>
    <w:rsid w:val="00290870"/>
    <w:rsid w:val="002A0B2C"/>
    <w:rsid w:val="002A0B7C"/>
    <w:rsid w:val="002A1B9C"/>
    <w:rsid w:val="002A5FA3"/>
    <w:rsid w:val="002B31A6"/>
    <w:rsid w:val="002B325D"/>
    <w:rsid w:val="002B3F89"/>
    <w:rsid w:val="002B53EC"/>
    <w:rsid w:val="002B59F7"/>
    <w:rsid w:val="002B6973"/>
    <w:rsid w:val="002B6C50"/>
    <w:rsid w:val="002C15DC"/>
    <w:rsid w:val="002C168B"/>
    <w:rsid w:val="002C1894"/>
    <w:rsid w:val="002C1962"/>
    <w:rsid w:val="002C35E7"/>
    <w:rsid w:val="002C369E"/>
    <w:rsid w:val="002D1439"/>
    <w:rsid w:val="002D7865"/>
    <w:rsid w:val="002E3306"/>
    <w:rsid w:val="002E353F"/>
    <w:rsid w:val="002E71FA"/>
    <w:rsid w:val="002E7721"/>
    <w:rsid w:val="002F0D95"/>
    <w:rsid w:val="002F183F"/>
    <w:rsid w:val="002F1D3C"/>
    <w:rsid w:val="002F20ED"/>
    <w:rsid w:val="002F3450"/>
    <w:rsid w:val="002F6812"/>
    <w:rsid w:val="002F7316"/>
    <w:rsid w:val="00300D19"/>
    <w:rsid w:val="00301D52"/>
    <w:rsid w:val="003026D8"/>
    <w:rsid w:val="00306324"/>
    <w:rsid w:val="0030688A"/>
    <w:rsid w:val="00307438"/>
    <w:rsid w:val="00307764"/>
    <w:rsid w:val="00307941"/>
    <w:rsid w:val="0030796B"/>
    <w:rsid w:val="00307BFF"/>
    <w:rsid w:val="00310B2E"/>
    <w:rsid w:val="00312E16"/>
    <w:rsid w:val="0031317C"/>
    <w:rsid w:val="003167B4"/>
    <w:rsid w:val="00321E63"/>
    <w:rsid w:val="00322DEE"/>
    <w:rsid w:val="0032370B"/>
    <w:rsid w:val="00326DB5"/>
    <w:rsid w:val="003277C1"/>
    <w:rsid w:val="00327DA0"/>
    <w:rsid w:val="0033174D"/>
    <w:rsid w:val="00334EC9"/>
    <w:rsid w:val="0033726D"/>
    <w:rsid w:val="00337931"/>
    <w:rsid w:val="00337E63"/>
    <w:rsid w:val="0034203C"/>
    <w:rsid w:val="003427BA"/>
    <w:rsid w:val="00343258"/>
    <w:rsid w:val="00343DF7"/>
    <w:rsid w:val="00345C8D"/>
    <w:rsid w:val="003526F5"/>
    <w:rsid w:val="00353A3F"/>
    <w:rsid w:val="00354783"/>
    <w:rsid w:val="00354B70"/>
    <w:rsid w:val="00357527"/>
    <w:rsid w:val="003611BB"/>
    <w:rsid w:val="0036187F"/>
    <w:rsid w:val="003625A5"/>
    <w:rsid w:val="003638FD"/>
    <w:rsid w:val="003661B4"/>
    <w:rsid w:val="003665F0"/>
    <w:rsid w:val="0037269E"/>
    <w:rsid w:val="00372F22"/>
    <w:rsid w:val="003756B6"/>
    <w:rsid w:val="00375A82"/>
    <w:rsid w:val="00375FA1"/>
    <w:rsid w:val="003841E2"/>
    <w:rsid w:val="00387D1F"/>
    <w:rsid w:val="003902A3"/>
    <w:rsid w:val="003902D9"/>
    <w:rsid w:val="003903A7"/>
    <w:rsid w:val="003922D1"/>
    <w:rsid w:val="00392D7C"/>
    <w:rsid w:val="00392DA3"/>
    <w:rsid w:val="00393824"/>
    <w:rsid w:val="00394819"/>
    <w:rsid w:val="003975EB"/>
    <w:rsid w:val="003978BB"/>
    <w:rsid w:val="003A3182"/>
    <w:rsid w:val="003A390D"/>
    <w:rsid w:val="003A4198"/>
    <w:rsid w:val="003A71AF"/>
    <w:rsid w:val="003B0D54"/>
    <w:rsid w:val="003B127B"/>
    <w:rsid w:val="003B1B92"/>
    <w:rsid w:val="003B284A"/>
    <w:rsid w:val="003B3013"/>
    <w:rsid w:val="003B54D2"/>
    <w:rsid w:val="003B5E95"/>
    <w:rsid w:val="003B611F"/>
    <w:rsid w:val="003B7672"/>
    <w:rsid w:val="003C0705"/>
    <w:rsid w:val="003C0F5E"/>
    <w:rsid w:val="003C17ED"/>
    <w:rsid w:val="003C4074"/>
    <w:rsid w:val="003C44CA"/>
    <w:rsid w:val="003C5AF9"/>
    <w:rsid w:val="003C63AE"/>
    <w:rsid w:val="003C6FAB"/>
    <w:rsid w:val="003C76DB"/>
    <w:rsid w:val="003D02E7"/>
    <w:rsid w:val="003D29EA"/>
    <w:rsid w:val="003D2CD0"/>
    <w:rsid w:val="003D3A11"/>
    <w:rsid w:val="003D5F54"/>
    <w:rsid w:val="003E27EE"/>
    <w:rsid w:val="003E2B56"/>
    <w:rsid w:val="003E2FEC"/>
    <w:rsid w:val="003E4B68"/>
    <w:rsid w:val="003E6A19"/>
    <w:rsid w:val="003F0C6E"/>
    <w:rsid w:val="003F0CD9"/>
    <w:rsid w:val="003F0D04"/>
    <w:rsid w:val="003F3844"/>
    <w:rsid w:val="003F3D76"/>
    <w:rsid w:val="003F7AAA"/>
    <w:rsid w:val="0040023A"/>
    <w:rsid w:val="004008A0"/>
    <w:rsid w:val="00400C39"/>
    <w:rsid w:val="00401405"/>
    <w:rsid w:val="00401ADE"/>
    <w:rsid w:val="00401E01"/>
    <w:rsid w:val="0040220C"/>
    <w:rsid w:val="00404498"/>
    <w:rsid w:val="0040629B"/>
    <w:rsid w:val="00410126"/>
    <w:rsid w:val="0041332B"/>
    <w:rsid w:val="00414329"/>
    <w:rsid w:val="00416A62"/>
    <w:rsid w:val="00416CB5"/>
    <w:rsid w:val="00420863"/>
    <w:rsid w:val="00420FBD"/>
    <w:rsid w:val="00421025"/>
    <w:rsid w:val="0042149E"/>
    <w:rsid w:val="00425B10"/>
    <w:rsid w:val="00427517"/>
    <w:rsid w:val="0043065B"/>
    <w:rsid w:val="00430E55"/>
    <w:rsid w:val="00431576"/>
    <w:rsid w:val="00432B0A"/>
    <w:rsid w:val="00435103"/>
    <w:rsid w:val="00436046"/>
    <w:rsid w:val="00440287"/>
    <w:rsid w:val="00446746"/>
    <w:rsid w:val="0045642E"/>
    <w:rsid w:val="004611CC"/>
    <w:rsid w:val="00461475"/>
    <w:rsid w:val="004638A2"/>
    <w:rsid w:val="00464278"/>
    <w:rsid w:val="00467154"/>
    <w:rsid w:val="00470549"/>
    <w:rsid w:val="00474B0A"/>
    <w:rsid w:val="00474DFE"/>
    <w:rsid w:val="00475366"/>
    <w:rsid w:val="00475592"/>
    <w:rsid w:val="00475CED"/>
    <w:rsid w:val="00481C14"/>
    <w:rsid w:val="0048212D"/>
    <w:rsid w:val="00482238"/>
    <w:rsid w:val="00483259"/>
    <w:rsid w:val="00483DB1"/>
    <w:rsid w:val="00484921"/>
    <w:rsid w:val="00484AB3"/>
    <w:rsid w:val="00486169"/>
    <w:rsid w:val="00486805"/>
    <w:rsid w:val="00493325"/>
    <w:rsid w:val="00497331"/>
    <w:rsid w:val="004A14AC"/>
    <w:rsid w:val="004A3994"/>
    <w:rsid w:val="004A7D9D"/>
    <w:rsid w:val="004B181F"/>
    <w:rsid w:val="004B1E26"/>
    <w:rsid w:val="004B324F"/>
    <w:rsid w:val="004B32DF"/>
    <w:rsid w:val="004B3B77"/>
    <w:rsid w:val="004C0541"/>
    <w:rsid w:val="004C3964"/>
    <w:rsid w:val="004C3F13"/>
    <w:rsid w:val="004C51D0"/>
    <w:rsid w:val="004C6F7E"/>
    <w:rsid w:val="004D3772"/>
    <w:rsid w:val="004D43CB"/>
    <w:rsid w:val="004D4928"/>
    <w:rsid w:val="004D6407"/>
    <w:rsid w:val="004D76BF"/>
    <w:rsid w:val="004E1D61"/>
    <w:rsid w:val="004E53F9"/>
    <w:rsid w:val="004F131A"/>
    <w:rsid w:val="004F191B"/>
    <w:rsid w:val="004F1988"/>
    <w:rsid w:val="004F1B3A"/>
    <w:rsid w:val="004F640C"/>
    <w:rsid w:val="004F64B4"/>
    <w:rsid w:val="004F7987"/>
    <w:rsid w:val="00502FFD"/>
    <w:rsid w:val="00503623"/>
    <w:rsid w:val="00504349"/>
    <w:rsid w:val="0050451E"/>
    <w:rsid w:val="00505B3F"/>
    <w:rsid w:val="00505FD8"/>
    <w:rsid w:val="00506F25"/>
    <w:rsid w:val="0051149D"/>
    <w:rsid w:val="00513C2A"/>
    <w:rsid w:val="00513E62"/>
    <w:rsid w:val="00515846"/>
    <w:rsid w:val="00517876"/>
    <w:rsid w:val="00517FBD"/>
    <w:rsid w:val="00520543"/>
    <w:rsid w:val="0052128F"/>
    <w:rsid w:val="00521557"/>
    <w:rsid w:val="00523A5E"/>
    <w:rsid w:val="00524AC4"/>
    <w:rsid w:val="00524B05"/>
    <w:rsid w:val="00525B91"/>
    <w:rsid w:val="0053429F"/>
    <w:rsid w:val="005345F3"/>
    <w:rsid w:val="00541AE8"/>
    <w:rsid w:val="00542220"/>
    <w:rsid w:val="00542B23"/>
    <w:rsid w:val="00545635"/>
    <w:rsid w:val="00550132"/>
    <w:rsid w:val="00552334"/>
    <w:rsid w:val="00552CCA"/>
    <w:rsid w:val="005550FA"/>
    <w:rsid w:val="00555AF4"/>
    <w:rsid w:val="005610BA"/>
    <w:rsid w:val="00564337"/>
    <w:rsid w:val="0056509B"/>
    <w:rsid w:val="00565190"/>
    <w:rsid w:val="00565FF3"/>
    <w:rsid w:val="005674B9"/>
    <w:rsid w:val="005710FB"/>
    <w:rsid w:val="00572404"/>
    <w:rsid w:val="00572C81"/>
    <w:rsid w:val="00573A05"/>
    <w:rsid w:val="0057504E"/>
    <w:rsid w:val="0057526D"/>
    <w:rsid w:val="00575DF7"/>
    <w:rsid w:val="00576D30"/>
    <w:rsid w:val="0057784F"/>
    <w:rsid w:val="00586434"/>
    <w:rsid w:val="0058727B"/>
    <w:rsid w:val="0058740F"/>
    <w:rsid w:val="00587E55"/>
    <w:rsid w:val="005915CE"/>
    <w:rsid w:val="00593009"/>
    <w:rsid w:val="00594883"/>
    <w:rsid w:val="00595504"/>
    <w:rsid w:val="00595946"/>
    <w:rsid w:val="0059789B"/>
    <w:rsid w:val="00597AA3"/>
    <w:rsid w:val="005A0C58"/>
    <w:rsid w:val="005A1603"/>
    <w:rsid w:val="005B068F"/>
    <w:rsid w:val="005B131B"/>
    <w:rsid w:val="005B184E"/>
    <w:rsid w:val="005B3608"/>
    <w:rsid w:val="005B3C42"/>
    <w:rsid w:val="005B4AE7"/>
    <w:rsid w:val="005B60E2"/>
    <w:rsid w:val="005B6903"/>
    <w:rsid w:val="005B6EF6"/>
    <w:rsid w:val="005C0E4C"/>
    <w:rsid w:val="005C25FB"/>
    <w:rsid w:val="005C471D"/>
    <w:rsid w:val="005D0557"/>
    <w:rsid w:val="005D0FDA"/>
    <w:rsid w:val="005D2895"/>
    <w:rsid w:val="005D4294"/>
    <w:rsid w:val="005D755D"/>
    <w:rsid w:val="005D78DD"/>
    <w:rsid w:val="005E3A52"/>
    <w:rsid w:val="005E456E"/>
    <w:rsid w:val="005E53BE"/>
    <w:rsid w:val="005E6506"/>
    <w:rsid w:val="005F0ADE"/>
    <w:rsid w:val="005F21B0"/>
    <w:rsid w:val="005F39E9"/>
    <w:rsid w:val="005F552D"/>
    <w:rsid w:val="00600233"/>
    <w:rsid w:val="006011E5"/>
    <w:rsid w:val="006028DC"/>
    <w:rsid w:val="00605AD7"/>
    <w:rsid w:val="00614215"/>
    <w:rsid w:val="00614BA2"/>
    <w:rsid w:val="00617F19"/>
    <w:rsid w:val="006206D5"/>
    <w:rsid w:val="006213A7"/>
    <w:rsid w:val="00621DB5"/>
    <w:rsid w:val="00622CD1"/>
    <w:rsid w:val="00623467"/>
    <w:rsid w:val="00624006"/>
    <w:rsid w:val="00624E12"/>
    <w:rsid w:val="006355B2"/>
    <w:rsid w:val="00635AA5"/>
    <w:rsid w:val="00635B6A"/>
    <w:rsid w:val="00636DE2"/>
    <w:rsid w:val="0063778E"/>
    <w:rsid w:val="0064075C"/>
    <w:rsid w:val="00640C9D"/>
    <w:rsid w:val="00640DBC"/>
    <w:rsid w:val="00645CE9"/>
    <w:rsid w:val="00650DBE"/>
    <w:rsid w:val="00653DE3"/>
    <w:rsid w:val="00654CBB"/>
    <w:rsid w:val="00655C31"/>
    <w:rsid w:val="0065708E"/>
    <w:rsid w:val="00663BC1"/>
    <w:rsid w:val="00665C35"/>
    <w:rsid w:val="0066757B"/>
    <w:rsid w:val="00667C49"/>
    <w:rsid w:val="006720F3"/>
    <w:rsid w:val="00673D82"/>
    <w:rsid w:val="006743F1"/>
    <w:rsid w:val="006745CB"/>
    <w:rsid w:val="006902B9"/>
    <w:rsid w:val="006905FE"/>
    <w:rsid w:val="00691742"/>
    <w:rsid w:val="00692851"/>
    <w:rsid w:val="0069496D"/>
    <w:rsid w:val="006973E2"/>
    <w:rsid w:val="006A0ECE"/>
    <w:rsid w:val="006A2448"/>
    <w:rsid w:val="006A397A"/>
    <w:rsid w:val="006A4CDC"/>
    <w:rsid w:val="006A7539"/>
    <w:rsid w:val="006B30C5"/>
    <w:rsid w:val="006B35B0"/>
    <w:rsid w:val="006C27D7"/>
    <w:rsid w:val="006C2A67"/>
    <w:rsid w:val="006C4D3D"/>
    <w:rsid w:val="006C5692"/>
    <w:rsid w:val="006C5B1A"/>
    <w:rsid w:val="006C669B"/>
    <w:rsid w:val="006D3A3D"/>
    <w:rsid w:val="006D422E"/>
    <w:rsid w:val="006D4F67"/>
    <w:rsid w:val="006D56BD"/>
    <w:rsid w:val="006D734B"/>
    <w:rsid w:val="006E28E0"/>
    <w:rsid w:val="006E3AEB"/>
    <w:rsid w:val="006E3E0A"/>
    <w:rsid w:val="006E6223"/>
    <w:rsid w:val="006E652A"/>
    <w:rsid w:val="006E6CE6"/>
    <w:rsid w:val="006E71BC"/>
    <w:rsid w:val="006F3744"/>
    <w:rsid w:val="00701E53"/>
    <w:rsid w:val="00704BB6"/>
    <w:rsid w:val="00705D99"/>
    <w:rsid w:val="007064AC"/>
    <w:rsid w:val="00707C2F"/>
    <w:rsid w:val="007112DF"/>
    <w:rsid w:val="007115B9"/>
    <w:rsid w:val="00711DAB"/>
    <w:rsid w:val="0071573E"/>
    <w:rsid w:val="00716778"/>
    <w:rsid w:val="00724032"/>
    <w:rsid w:val="00725DB2"/>
    <w:rsid w:val="007274D6"/>
    <w:rsid w:val="007329D0"/>
    <w:rsid w:val="00733827"/>
    <w:rsid w:val="0073695C"/>
    <w:rsid w:val="00736AF7"/>
    <w:rsid w:val="00737897"/>
    <w:rsid w:val="007405BC"/>
    <w:rsid w:val="00741874"/>
    <w:rsid w:val="00741905"/>
    <w:rsid w:val="0074190B"/>
    <w:rsid w:val="00742158"/>
    <w:rsid w:val="00742AC0"/>
    <w:rsid w:val="00742FD0"/>
    <w:rsid w:val="0074453C"/>
    <w:rsid w:val="007460FB"/>
    <w:rsid w:val="007479F8"/>
    <w:rsid w:val="00750C6C"/>
    <w:rsid w:val="00751C92"/>
    <w:rsid w:val="0075378E"/>
    <w:rsid w:val="00753937"/>
    <w:rsid w:val="00762067"/>
    <w:rsid w:val="00763A09"/>
    <w:rsid w:val="00764890"/>
    <w:rsid w:val="007652FA"/>
    <w:rsid w:val="00765556"/>
    <w:rsid w:val="00766868"/>
    <w:rsid w:val="00771BF2"/>
    <w:rsid w:val="0078256D"/>
    <w:rsid w:val="007829E8"/>
    <w:rsid w:val="0078656E"/>
    <w:rsid w:val="00787D9B"/>
    <w:rsid w:val="0079160A"/>
    <w:rsid w:val="0079304E"/>
    <w:rsid w:val="00794F43"/>
    <w:rsid w:val="007952B6"/>
    <w:rsid w:val="007955C6"/>
    <w:rsid w:val="00795CE4"/>
    <w:rsid w:val="007973C9"/>
    <w:rsid w:val="007A13DA"/>
    <w:rsid w:val="007A32D9"/>
    <w:rsid w:val="007A62FB"/>
    <w:rsid w:val="007B26E8"/>
    <w:rsid w:val="007B3F1D"/>
    <w:rsid w:val="007B78B5"/>
    <w:rsid w:val="007B7B6A"/>
    <w:rsid w:val="007B7FC5"/>
    <w:rsid w:val="007C129E"/>
    <w:rsid w:val="007C1FFB"/>
    <w:rsid w:val="007C2928"/>
    <w:rsid w:val="007C3D08"/>
    <w:rsid w:val="007C728A"/>
    <w:rsid w:val="007D0A9E"/>
    <w:rsid w:val="007D2D56"/>
    <w:rsid w:val="007D74F0"/>
    <w:rsid w:val="007D78D7"/>
    <w:rsid w:val="007E0942"/>
    <w:rsid w:val="007E3044"/>
    <w:rsid w:val="007E3990"/>
    <w:rsid w:val="007E4B0C"/>
    <w:rsid w:val="007E5C1B"/>
    <w:rsid w:val="007F0E7F"/>
    <w:rsid w:val="007F1EF5"/>
    <w:rsid w:val="007F611A"/>
    <w:rsid w:val="007F69F1"/>
    <w:rsid w:val="007F7A4D"/>
    <w:rsid w:val="00810598"/>
    <w:rsid w:val="00813265"/>
    <w:rsid w:val="0081413C"/>
    <w:rsid w:val="008161E6"/>
    <w:rsid w:val="00816CBB"/>
    <w:rsid w:val="008174A5"/>
    <w:rsid w:val="0082457E"/>
    <w:rsid w:val="00826E24"/>
    <w:rsid w:val="008325C3"/>
    <w:rsid w:val="00833178"/>
    <w:rsid w:val="0083519A"/>
    <w:rsid w:val="008351EF"/>
    <w:rsid w:val="008353E1"/>
    <w:rsid w:val="00836C4E"/>
    <w:rsid w:val="008404E7"/>
    <w:rsid w:val="0084065F"/>
    <w:rsid w:val="008409D5"/>
    <w:rsid w:val="00845404"/>
    <w:rsid w:val="0084556C"/>
    <w:rsid w:val="00845EC9"/>
    <w:rsid w:val="008466DA"/>
    <w:rsid w:val="00850CEB"/>
    <w:rsid w:val="00854D33"/>
    <w:rsid w:val="00854D6A"/>
    <w:rsid w:val="00856440"/>
    <w:rsid w:val="00856D86"/>
    <w:rsid w:val="00856F6F"/>
    <w:rsid w:val="008576C1"/>
    <w:rsid w:val="008579E8"/>
    <w:rsid w:val="00861396"/>
    <w:rsid w:val="0086184A"/>
    <w:rsid w:val="008665F9"/>
    <w:rsid w:val="00870C32"/>
    <w:rsid w:val="0087325C"/>
    <w:rsid w:val="00873291"/>
    <w:rsid w:val="008743A1"/>
    <w:rsid w:val="0087460D"/>
    <w:rsid w:val="008810A7"/>
    <w:rsid w:val="0088233C"/>
    <w:rsid w:val="00883C5D"/>
    <w:rsid w:val="00883DD6"/>
    <w:rsid w:val="00884B4C"/>
    <w:rsid w:val="00884FAC"/>
    <w:rsid w:val="00885182"/>
    <w:rsid w:val="008857ED"/>
    <w:rsid w:val="00886B50"/>
    <w:rsid w:val="00886EFE"/>
    <w:rsid w:val="008A149F"/>
    <w:rsid w:val="008A1924"/>
    <w:rsid w:val="008A4B89"/>
    <w:rsid w:val="008B1A2D"/>
    <w:rsid w:val="008B237D"/>
    <w:rsid w:val="008B2443"/>
    <w:rsid w:val="008B378B"/>
    <w:rsid w:val="008B4A9B"/>
    <w:rsid w:val="008B734D"/>
    <w:rsid w:val="008B7B29"/>
    <w:rsid w:val="008C0113"/>
    <w:rsid w:val="008C013A"/>
    <w:rsid w:val="008C23BE"/>
    <w:rsid w:val="008C5071"/>
    <w:rsid w:val="008C57BF"/>
    <w:rsid w:val="008C5CC0"/>
    <w:rsid w:val="008C7755"/>
    <w:rsid w:val="008D0BB4"/>
    <w:rsid w:val="008D0FF9"/>
    <w:rsid w:val="008D140C"/>
    <w:rsid w:val="008D1BAA"/>
    <w:rsid w:val="008D4857"/>
    <w:rsid w:val="008D5B04"/>
    <w:rsid w:val="008D7000"/>
    <w:rsid w:val="008D733C"/>
    <w:rsid w:val="008E0540"/>
    <w:rsid w:val="008E5CBA"/>
    <w:rsid w:val="008E60C6"/>
    <w:rsid w:val="008E61C7"/>
    <w:rsid w:val="008E7AA7"/>
    <w:rsid w:val="008E7B5D"/>
    <w:rsid w:val="008E7FAA"/>
    <w:rsid w:val="008F323F"/>
    <w:rsid w:val="008F7124"/>
    <w:rsid w:val="008F7D57"/>
    <w:rsid w:val="0090159C"/>
    <w:rsid w:val="009025CB"/>
    <w:rsid w:val="00903BF2"/>
    <w:rsid w:val="00904011"/>
    <w:rsid w:val="00904437"/>
    <w:rsid w:val="00904811"/>
    <w:rsid w:val="00905671"/>
    <w:rsid w:val="00905758"/>
    <w:rsid w:val="00911E03"/>
    <w:rsid w:val="009126B9"/>
    <w:rsid w:val="0091312B"/>
    <w:rsid w:val="00913E66"/>
    <w:rsid w:val="009148DD"/>
    <w:rsid w:val="0091690A"/>
    <w:rsid w:val="00917DAB"/>
    <w:rsid w:val="00920885"/>
    <w:rsid w:val="00922D49"/>
    <w:rsid w:val="00923A10"/>
    <w:rsid w:val="00925C16"/>
    <w:rsid w:val="00927C84"/>
    <w:rsid w:val="0093014D"/>
    <w:rsid w:val="00930824"/>
    <w:rsid w:val="00932CCB"/>
    <w:rsid w:val="00936A9A"/>
    <w:rsid w:val="009370BC"/>
    <w:rsid w:val="0094017C"/>
    <w:rsid w:val="009402B1"/>
    <w:rsid w:val="009438EF"/>
    <w:rsid w:val="009500B9"/>
    <w:rsid w:val="009500EE"/>
    <w:rsid w:val="00950AC6"/>
    <w:rsid w:val="00950CD4"/>
    <w:rsid w:val="00953C6F"/>
    <w:rsid w:val="00957282"/>
    <w:rsid w:val="00957DD2"/>
    <w:rsid w:val="00963D19"/>
    <w:rsid w:val="00966E89"/>
    <w:rsid w:val="009671F8"/>
    <w:rsid w:val="009728B1"/>
    <w:rsid w:val="00974BFA"/>
    <w:rsid w:val="0098051B"/>
    <w:rsid w:val="00980AB4"/>
    <w:rsid w:val="00982505"/>
    <w:rsid w:val="00983E4A"/>
    <w:rsid w:val="00984F84"/>
    <w:rsid w:val="00985C33"/>
    <w:rsid w:val="00990536"/>
    <w:rsid w:val="0099324D"/>
    <w:rsid w:val="00996161"/>
    <w:rsid w:val="009963B6"/>
    <w:rsid w:val="00996A35"/>
    <w:rsid w:val="009A20FA"/>
    <w:rsid w:val="009A2CAA"/>
    <w:rsid w:val="009A5337"/>
    <w:rsid w:val="009B2291"/>
    <w:rsid w:val="009B2445"/>
    <w:rsid w:val="009B44FD"/>
    <w:rsid w:val="009B4BB4"/>
    <w:rsid w:val="009C0265"/>
    <w:rsid w:val="009C64C8"/>
    <w:rsid w:val="009D0101"/>
    <w:rsid w:val="009D1F0A"/>
    <w:rsid w:val="009D35B8"/>
    <w:rsid w:val="009D38C0"/>
    <w:rsid w:val="009D3B0A"/>
    <w:rsid w:val="009D7843"/>
    <w:rsid w:val="009E5B10"/>
    <w:rsid w:val="009E64FA"/>
    <w:rsid w:val="009E774B"/>
    <w:rsid w:val="009F236D"/>
    <w:rsid w:val="009F31BE"/>
    <w:rsid w:val="009F4203"/>
    <w:rsid w:val="009F4640"/>
    <w:rsid w:val="009F5E8E"/>
    <w:rsid w:val="009F7449"/>
    <w:rsid w:val="00A02EB5"/>
    <w:rsid w:val="00A05070"/>
    <w:rsid w:val="00A078FE"/>
    <w:rsid w:val="00A079CB"/>
    <w:rsid w:val="00A111D5"/>
    <w:rsid w:val="00A11EED"/>
    <w:rsid w:val="00A13A48"/>
    <w:rsid w:val="00A13A68"/>
    <w:rsid w:val="00A14AE1"/>
    <w:rsid w:val="00A15D2E"/>
    <w:rsid w:val="00A167A3"/>
    <w:rsid w:val="00A176AA"/>
    <w:rsid w:val="00A200E8"/>
    <w:rsid w:val="00A22839"/>
    <w:rsid w:val="00A2670F"/>
    <w:rsid w:val="00A31640"/>
    <w:rsid w:val="00A3473C"/>
    <w:rsid w:val="00A421B3"/>
    <w:rsid w:val="00A458F4"/>
    <w:rsid w:val="00A465A5"/>
    <w:rsid w:val="00A46988"/>
    <w:rsid w:val="00A46A9A"/>
    <w:rsid w:val="00A51C10"/>
    <w:rsid w:val="00A53861"/>
    <w:rsid w:val="00A56CC3"/>
    <w:rsid w:val="00A600CC"/>
    <w:rsid w:val="00A6019B"/>
    <w:rsid w:val="00A60DD2"/>
    <w:rsid w:val="00A61FC8"/>
    <w:rsid w:val="00A623D3"/>
    <w:rsid w:val="00A62807"/>
    <w:rsid w:val="00A62AC6"/>
    <w:rsid w:val="00A6389F"/>
    <w:rsid w:val="00A63F67"/>
    <w:rsid w:val="00A64165"/>
    <w:rsid w:val="00A65075"/>
    <w:rsid w:val="00A67E43"/>
    <w:rsid w:val="00A700BF"/>
    <w:rsid w:val="00A72972"/>
    <w:rsid w:val="00A73C28"/>
    <w:rsid w:val="00A7495C"/>
    <w:rsid w:val="00A7593B"/>
    <w:rsid w:val="00A77995"/>
    <w:rsid w:val="00A816B0"/>
    <w:rsid w:val="00A82C86"/>
    <w:rsid w:val="00A8384A"/>
    <w:rsid w:val="00A84566"/>
    <w:rsid w:val="00A84C50"/>
    <w:rsid w:val="00A85113"/>
    <w:rsid w:val="00A86728"/>
    <w:rsid w:val="00A921DE"/>
    <w:rsid w:val="00A9642B"/>
    <w:rsid w:val="00A96E9E"/>
    <w:rsid w:val="00A97C7D"/>
    <w:rsid w:val="00AA0A58"/>
    <w:rsid w:val="00AA0F70"/>
    <w:rsid w:val="00AA1970"/>
    <w:rsid w:val="00AA2156"/>
    <w:rsid w:val="00AA3A37"/>
    <w:rsid w:val="00AA41B1"/>
    <w:rsid w:val="00AA781A"/>
    <w:rsid w:val="00AB1915"/>
    <w:rsid w:val="00AB2029"/>
    <w:rsid w:val="00AB6F08"/>
    <w:rsid w:val="00AB7991"/>
    <w:rsid w:val="00AC0599"/>
    <w:rsid w:val="00AC1486"/>
    <w:rsid w:val="00AC303D"/>
    <w:rsid w:val="00AC3AF2"/>
    <w:rsid w:val="00AC3BB4"/>
    <w:rsid w:val="00AC656C"/>
    <w:rsid w:val="00AD0EEC"/>
    <w:rsid w:val="00AD17A3"/>
    <w:rsid w:val="00AD2544"/>
    <w:rsid w:val="00AD4A96"/>
    <w:rsid w:val="00AD6090"/>
    <w:rsid w:val="00AD6156"/>
    <w:rsid w:val="00AD6FA4"/>
    <w:rsid w:val="00AD711C"/>
    <w:rsid w:val="00AD757B"/>
    <w:rsid w:val="00AD76A1"/>
    <w:rsid w:val="00AD7ED9"/>
    <w:rsid w:val="00AE3230"/>
    <w:rsid w:val="00AE61C2"/>
    <w:rsid w:val="00AE701B"/>
    <w:rsid w:val="00AF0BFD"/>
    <w:rsid w:val="00AF0F15"/>
    <w:rsid w:val="00AF3482"/>
    <w:rsid w:val="00AF3BEF"/>
    <w:rsid w:val="00AF4302"/>
    <w:rsid w:val="00B00FD8"/>
    <w:rsid w:val="00B0601A"/>
    <w:rsid w:val="00B11A66"/>
    <w:rsid w:val="00B122BC"/>
    <w:rsid w:val="00B1253F"/>
    <w:rsid w:val="00B127D1"/>
    <w:rsid w:val="00B16E68"/>
    <w:rsid w:val="00B178E8"/>
    <w:rsid w:val="00B17AA0"/>
    <w:rsid w:val="00B21A25"/>
    <w:rsid w:val="00B23C01"/>
    <w:rsid w:val="00B24E07"/>
    <w:rsid w:val="00B279EC"/>
    <w:rsid w:val="00B301EC"/>
    <w:rsid w:val="00B30407"/>
    <w:rsid w:val="00B30914"/>
    <w:rsid w:val="00B3335F"/>
    <w:rsid w:val="00B33925"/>
    <w:rsid w:val="00B34389"/>
    <w:rsid w:val="00B37B8F"/>
    <w:rsid w:val="00B40EF4"/>
    <w:rsid w:val="00B4251A"/>
    <w:rsid w:val="00B446FD"/>
    <w:rsid w:val="00B44B92"/>
    <w:rsid w:val="00B47742"/>
    <w:rsid w:val="00B51952"/>
    <w:rsid w:val="00B52388"/>
    <w:rsid w:val="00B525B0"/>
    <w:rsid w:val="00B53910"/>
    <w:rsid w:val="00B5782F"/>
    <w:rsid w:val="00B6052C"/>
    <w:rsid w:val="00B61F3E"/>
    <w:rsid w:val="00B623E6"/>
    <w:rsid w:val="00B629F3"/>
    <w:rsid w:val="00B65FAC"/>
    <w:rsid w:val="00B66D87"/>
    <w:rsid w:val="00B70955"/>
    <w:rsid w:val="00B70F72"/>
    <w:rsid w:val="00B72078"/>
    <w:rsid w:val="00B72296"/>
    <w:rsid w:val="00B77D0E"/>
    <w:rsid w:val="00B80415"/>
    <w:rsid w:val="00B80979"/>
    <w:rsid w:val="00B81842"/>
    <w:rsid w:val="00B83730"/>
    <w:rsid w:val="00B869DA"/>
    <w:rsid w:val="00B86A32"/>
    <w:rsid w:val="00B86B39"/>
    <w:rsid w:val="00B87D11"/>
    <w:rsid w:val="00B90356"/>
    <w:rsid w:val="00B90F4E"/>
    <w:rsid w:val="00B9111E"/>
    <w:rsid w:val="00B91B99"/>
    <w:rsid w:val="00B91ED6"/>
    <w:rsid w:val="00B9309B"/>
    <w:rsid w:val="00B93A3B"/>
    <w:rsid w:val="00B94909"/>
    <w:rsid w:val="00B95104"/>
    <w:rsid w:val="00B9760A"/>
    <w:rsid w:val="00BA0F6C"/>
    <w:rsid w:val="00BA1D5C"/>
    <w:rsid w:val="00BA3979"/>
    <w:rsid w:val="00BA3B61"/>
    <w:rsid w:val="00BA4A2F"/>
    <w:rsid w:val="00BA5B27"/>
    <w:rsid w:val="00BA5F49"/>
    <w:rsid w:val="00BA66F4"/>
    <w:rsid w:val="00BA6B40"/>
    <w:rsid w:val="00BB0A8F"/>
    <w:rsid w:val="00BB2268"/>
    <w:rsid w:val="00BB2CA6"/>
    <w:rsid w:val="00BB7070"/>
    <w:rsid w:val="00BB7DA4"/>
    <w:rsid w:val="00BC0029"/>
    <w:rsid w:val="00BC00AA"/>
    <w:rsid w:val="00BC7080"/>
    <w:rsid w:val="00BD0279"/>
    <w:rsid w:val="00BD0577"/>
    <w:rsid w:val="00BD2DC4"/>
    <w:rsid w:val="00BD4846"/>
    <w:rsid w:val="00BD647B"/>
    <w:rsid w:val="00BD798A"/>
    <w:rsid w:val="00BE0885"/>
    <w:rsid w:val="00BE4261"/>
    <w:rsid w:val="00BE589C"/>
    <w:rsid w:val="00BE5972"/>
    <w:rsid w:val="00BE5D8E"/>
    <w:rsid w:val="00BE7FD9"/>
    <w:rsid w:val="00BF1191"/>
    <w:rsid w:val="00BF3632"/>
    <w:rsid w:val="00BF4572"/>
    <w:rsid w:val="00C00031"/>
    <w:rsid w:val="00C0014F"/>
    <w:rsid w:val="00C00F6E"/>
    <w:rsid w:val="00C04EEC"/>
    <w:rsid w:val="00C05038"/>
    <w:rsid w:val="00C07D7B"/>
    <w:rsid w:val="00C13029"/>
    <w:rsid w:val="00C150C8"/>
    <w:rsid w:val="00C16E8C"/>
    <w:rsid w:val="00C17B31"/>
    <w:rsid w:val="00C215F5"/>
    <w:rsid w:val="00C21E38"/>
    <w:rsid w:val="00C22632"/>
    <w:rsid w:val="00C22A1D"/>
    <w:rsid w:val="00C23BC9"/>
    <w:rsid w:val="00C2522E"/>
    <w:rsid w:val="00C25F27"/>
    <w:rsid w:val="00C27FF7"/>
    <w:rsid w:val="00C30F90"/>
    <w:rsid w:val="00C31159"/>
    <w:rsid w:val="00C32B76"/>
    <w:rsid w:val="00C353E4"/>
    <w:rsid w:val="00C35943"/>
    <w:rsid w:val="00C35BA2"/>
    <w:rsid w:val="00C35EFF"/>
    <w:rsid w:val="00C36E64"/>
    <w:rsid w:val="00C36EEF"/>
    <w:rsid w:val="00C41B03"/>
    <w:rsid w:val="00C424F8"/>
    <w:rsid w:val="00C42BBF"/>
    <w:rsid w:val="00C4310D"/>
    <w:rsid w:val="00C4589B"/>
    <w:rsid w:val="00C46688"/>
    <w:rsid w:val="00C472E6"/>
    <w:rsid w:val="00C54A55"/>
    <w:rsid w:val="00C55317"/>
    <w:rsid w:val="00C55979"/>
    <w:rsid w:val="00C5729B"/>
    <w:rsid w:val="00C57D2F"/>
    <w:rsid w:val="00C57FBA"/>
    <w:rsid w:val="00C6026C"/>
    <w:rsid w:val="00C606E9"/>
    <w:rsid w:val="00C6120A"/>
    <w:rsid w:val="00C6243B"/>
    <w:rsid w:val="00C64137"/>
    <w:rsid w:val="00C64738"/>
    <w:rsid w:val="00C64FB6"/>
    <w:rsid w:val="00C66DE0"/>
    <w:rsid w:val="00C70501"/>
    <w:rsid w:val="00C71DBC"/>
    <w:rsid w:val="00C71F90"/>
    <w:rsid w:val="00C73543"/>
    <w:rsid w:val="00C761D7"/>
    <w:rsid w:val="00C81A9A"/>
    <w:rsid w:val="00C82344"/>
    <w:rsid w:val="00C8339E"/>
    <w:rsid w:val="00C84D25"/>
    <w:rsid w:val="00C85040"/>
    <w:rsid w:val="00C856DF"/>
    <w:rsid w:val="00C910A1"/>
    <w:rsid w:val="00C93FE1"/>
    <w:rsid w:val="00C94479"/>
    <w:rsid w:val="00C96081"/>
    <w:rsid w:val="00C96593"/>
    <w:rsid w:val="00C97023"/>
    <w:rsid w:val="00CA0826"/>
    <w:rsid w:val="00CA2CBA"/>
    <w:rsid w:val="00CA2E62"/>
    <w:rsid w:val="00CA32DB"/>
    <w:rsid w:val="00CA58C9"/>
    <w:rsid w:val="00CB3B3C"/>
    <w:rsid w:val="00CB57AC"/>
    <w:rsid w:val="00CB5885"/>
    <w:rsid w:val="00CC3AE9"/>
    <w:rsid w:val="00CC3F29"/>
    <w:rsid w:val="00CC7ABA"/>
    <w:rsid w:val="00CD5920"/>
    <w:rsid w:val="00CE076B"/>
    <w:rsid w:val="00CE0A57"/>
    <w:rsid w:val="00CE1909"/>
    <w:rsid w:val="00CE5171"/>
    <w:rsid w:val="00CF1622"/>
    <w:rsid w:val="00CF19A3"/>
    <w:rsid w:val="00CF5311"/>
    <w:rsid w:val="00CF5393"/>
    <w:rsid w:val="00CF5517"/>
    <w:rsid w:val="00CF6716"/>
    <w:rsid w:val="00CF7A5C"/>
    <w:rsid w:val="00D00453"/>
    <w:rsid w:val="00D0310C"/>
    <w:rsid w:val="00D0524E"/>
    <w:rsid w:val="00D07328"/>
    <w:rsid w:val="00D1538F"/>
    <w:rsid w:val="00D20BC3"/>
    <w:rsid w:val="00D20CEA"/>
    <w:rsid w:val="00D22DF3"/>
    <w:rsid w:val="00D23A38"/>
    <w:rsid w:val="00D26F02"/>
    <w:rsid w:val="00D27D13"/>
    <w:rsid w:val="00D33F45"/>
    <w:rsid w:val="00D421BA"/>
    <w:rsid w:val="00D42767"/>
    <w:rsid w:val="00D429A0"/>
    <w:rsid w:val="00D4413D"/>
    <w:rsid w:val="00D457DA"/>
    <w:rsid w:val="00D513B2"/>
    <w:rsid w:val="00D53423"/>
    <w:rsid w:val="00D56350"/>
    <w:rsid w:val="00D6195B"/>
    <w:rsid w:val="00D61C25"/>
    <w:rsid w:val="00D6357D"/>
    <w:rsid w:val="00D636A2"/>
    <w:rsid w:val="00D643F9"/>
    <w:rsid w:val="00D66B7C"/>
    <w:rsid w:val="00D71077"/>
    <w:rsid w:val="00D71599"/>
    <w:rsid w:val="00D71B31"/>
    <w:rsid w:val="00D72F69"/>
    <w:rsid w:val="00D74759"/>
    <w:rsid w:val="00D74C31"/>
    <w:rsid w:val="00D76356"/>
    <w:rsid w:val="00D80B46"/>
    <w:rsid w:val="00D8235E"/>
    <w:rsid w:val="00D864E9"/>
    <w:rsid w:val="00D92B5C"/>
    <w:rsid w:val="00D93913"/>
    <w:rsid w:val="00D93C77"/>
    <w:rsid w:val="00D9409F"/>
    <w:rsid w:val="00D96C92"/>
    <w:rsid w:val="00D979A1"/>
    <w:rsid w:val="00D97AE2"/>
    <w:rsid w:val="00DA124B"/>
    <w:rsid w:val="00DA2C33"/>
    <w:rsid w:val="00DA3C62"/>
    <w:rsid w:val="00DA4889"/>
    <w:rsid w:val="00DA6F4E"/>
    <w:rsid w:val="00DB3474"/>
    <w:rsid w:val="00DB5F7E"/>
    <w:rsid w:val="00DB664B"/>
    <w:rsid w:val="00DB6B99"/>
    <w:rsid w:val="00DB6EC9"/>
    <w:rsid w:val="00DC0ECE"/>
    <w:rsid w:val="00DC11C5"/>
    <w:rsid w:val="00DC5C5E"/>
    <w:rsid w:val="00DC5FD7"/>
    <w:rsid w:val="00DD5CD6"/>
    <w:rsid w:val="00DD6DA5"/>
    <w:rsid w:val="00DE0357"/>
    <w:rsid w:val="00DE59A1"/>
    <w:rsid w:val="00DE7D98"/>
    <w:rsid w:val="00DF14E3"/>
    <w:rsid w:val="00DF15BF"/>
    <w:rsid w:val="00DF3521"/>
    <w:rsid w:val="00DF41E7"/>
    <w:rsid w:val="00DF504C"/>
    <w:rsid w:val="00DF5F6F"/>
    <w:rsid w:val="00E05216"/>
    <w:rsid w:val="00E076DC"/>
    <w:rsid w:val="00E12FBE"/>
    <w:rsid w:val="00E1700B"/>
    <w:rsid w:val="00E200AE"/>
    <w:rsid w:val="00E2160A"/>
    <w:rsid w:val="00E2196E"/>
    <w:rsid w:val="00E2291A"/>
    <w:rsid w:val="00E22FED"/>
    <w:rsid w:val="00E25217"/>
    <w:rsid w:val="00E2558D"/>
    <w:rsid w:val="00E271A5"/>
    <w:rsid w:val="00E31AC7"/>
    <w:rsid w:val="00E32B43"/>
    <w:rsid w:val="00E337F7"/>
    <w:rsid w:val="00E34680"/>
    <w:rsid w:val="00E3544E"/>
    <w:rsid w:val="00E369AD"/>
    <w:rsid w:val="00E376EA"/>
    <w:rsid w:val="00E40D81"/>
    <w:rsid w:val="00E46222"/>
    <w:rsid w:val="00E50E9D"/>
    <w:rsid w:val="00E50F60"/>
    <w:rsid w:val="00E5385D"/>
    <w:rsid w:val="00E54A8B"/>
    <w:rsid w:val="00E54E1D"/>
    <w:rsid w:val="00E605EE"/>
    <w:rsid w:val="00E61E06"/>
    <w:rsid w:val="00E61ECF"/>
    <w:rsid w:val="00E63C4A"/>
    <w:rsid w:val="00E63DD8"/>
    <w:rsid w:val="00E66106"/>
    <w:rsid w:val="00E67AE6"/>
    <w:rsid w:val="00E713E9"/>
    <w:rsid w:val="00E7154C"/>
    <w:rsid w:val="00E72321"/>
    <w:rsid w:val="00E76045"/>
    <w:rsid w:val="00E77547"/>
    <w:rsid w:val="00E775BD"/>
    <w:rsid w:val="00E80043"/>
    <w:rsid w:val="00E818FF"/>
    <w:rsid w:val="00E8302B"/>
    <w:rsid w:val="00E83A72"/>
    <w:rsid w:val="00E83CBE"/>
    <w:rsid w:val="00E85A3B"/>
    <w:rsid w:val="00E86A39"/>
    <w:rsid w:val="00E87FA6"/>
    <w:rsid w:val="00E91570"/>
    <w:rsid w:val="00E919CD"/>
    <w:rsid w:val="00E91B32"/>
    <w:rsid w:val="00E937C6"/>
    <w:rsid w:val="00E93F27"/>
    <w:rsid w:val="00E95625"/>
    <w:rsid w:val="00EA036A"/>
    <w:rsid w:val="00EA1EE6"/>
    <w:rsid w:val="00EA336B"/>
    <w:rsid w:val="00EB0351"/>
    <w:rsid w:val="00EB1AAE"/>
    <w:rsid w:val="00EB5CF8"/>
    <w:rsid w:val="00EB7149"/>
    <w:rsid w:val="00EC0D19"/>
    <w:rsid w:val="00EC5068"/>
    <w:rsid w:val="00EC51E1"/>
    <w:rsid w:val="00EC61C9"/>
    <w:rsid w:val="00EC79E5"/>
    <w:rsid w:val="00ED1287"/>
    <w:rsid w:val="00ED2D74"/>
    <w:rsid w:val="00ED38D0"/>
    <w:rsid w:val="00ED4B5A"/>
    <w:rsid w:val="00ED5ECD"/>
    <w:rsid w:val="00ED7416"/>
    <w:rsid w:val="00EE12A9"/>
    <w:rsid w:val="00EE2B2B"/>
    <w:rsid w:val="00EE3430"/>
    <w:rsid w:val="00EE61C6"/>
    <w:rsid w:val="00EF0E5C"/>
    <w:rsid w:val="00EF211C"/>
    <w:rsid w:val="00EF5946"/>
    <w:rsid w:val="00F00EC2"/>
    <w:rsid w:val="00F02235"/>
    <w:rsid w:val="00F02C9C"/>
    <w:rsid w:val="00F032A1"/>
    <w:rsid w:val="00F05472"/>
    <w:rsid w:val="00F06A4B"/>
    <w:rsid w:val="00F12047"/>
    <w:rsid w:val="00F12070"/>
    <w:rsid w:val="00F124A5"/>
    <w:rsid w:val="00F13A11"/>
    <w:rsid w:val="00F14D2F"/>
    <w:rsid w:val="00F16AAE"/>
    <w:rsid w:val="00F219CB"/>
    <w:rsid w:val="00F220D1"/>
    <w:rsid w:val="00F22FEC"/>
    <w:rsid w:val="00F232E3"/>
    <w:rsid w:val="00F24157"/>
    <w:rsid w:val="00F24463"/>
    <w:rsid w:val="00F253FE"/>
    <w:rsid w:val="00F32A18"/>
    <w:rsid w:val="00F35A3F"/>
    <w:rsid w:val="00F365FE"/>
    <w:rsid w:val="00F36E2D"/>
    <w:rsid w:val="00F37000"/>
    <w:rsid w:val="00F408A4"/>
    <w:rsid w:val="00F42B76"/>
    <w:rsid w:val="00F43461"/>
    <w:rsid w:val="00F43A4A"/>
    <w:rsid w:val="00F46E05"/>
    <w:rsid w:val="00F46E58"/>
    <w:rsid w:val="00F47C94"/>
    <w:rsid w:val="00F5071C"/>
    <w:rsid w:val="00F50E11"/>
    <w:rsid w:val="00F51C28"/>
    <w:rsid w:val="00F57B91"/>
    <w:rsid w:val="00F60283"/>
    <w:rsid w:val="00F62585"/>
    <w:rsid w:val="00F63633"/>
    <w:rsid w:val="00F6540F"/>
    <w:rsid w:val="00F666EF"/>
    <w:rsid w:val="00F768A3"/>
    <w:rsid w:val="00F7737B"/>
    <w:rsid w:val="00F805CE"/>
    <w:rsid w:val="00F80C84"/>
    <w:rsid w:val="00F815F9"/>
    <w:rsid w:val="00F83493"/>
    <w:rsid w:val="00F836A9"/>
    <w:rsid w:val="00F8465B"/>
    <w:rsid w:val="00F84852"/>
    <w:rsid w:val="00F84A04"/>
    <w:rsid w:val="00F85FB5"/>
    <w:rsid w:val="00F860DC"/>
    <w:rsid w:val="00F877D4"/>
    <w:rsid w:val="00F9294F"/>
    <w:rsid w:val="00F949D3"/>
    <w:rsid w:val="00F96303"/>
    <w:rsid w:val="00F967EF"/>
    <w:rsid w:val="00F9754F"/>
    <w:rsid w:val="00F97DA2"/>
    <w:rsid w:val="00FA2F9E"/>
    <w:rsid w:val="00FA6656"/>
    <w:rsid w:val="00FB04DB"/>
    <w:rsid w:val="00FB4CDA"/>
    <w:rsid w:val="00FB5D49"/>
    <w:rsid w:val="00FC1489"/>
    <w:rsid w:val="00FC42CC"/>
    <w:rsid w:val="00FC48B2"/>
    <w:rsid w:val="00FC7505"/>
    <w:rsid w:val="00FC7941"/>
    <w:rsid w:val="00FD267E"/>
    <w:rsid w:val="00FD356E"/>
    <w:rsid w:val="00FD49F4"/>
    <w:rsid w:val="00FD5063"/>
    <w:rsid w:val="00FD58E4"/>
    <w:rsid w:val="00FD70CA"/>
    <w:rsid w:val="00FD76DC"/>
    <w:rsid w:val="00FD7EF5"/>
    <w:rsid w:val="00FE0507"/>
    <w:rsid w:val="00FE3377"/>
    <w:rsid w:val="00FE3A80"/>
    <w:rsid w:val="00FE4208"/>
    <w:rsid w:val="00FE639D"/>
    <w:rsid w:val="00FF1DC6"/>
    <w:rsid w:val="00FF2865"/>
    <w:rsid w:val="00FF3100"/>
    <w:rsid w:val="00FF314C"/>
    <w:rsid w:val="00FF4B5A"/>
    <w:rsid w:val="00FF5570"/>
    <w:rsid w:val="00FF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8D9FECE"/>
  <w15:chartTrackingRefBased/>
  <w15:docId w15:val="{A87D0012-CEA8-4488-80B4-F02313C1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E27EE"/>
    <w:pPr>
      <w:keepNext/>
      <w:spacing w:before="240" w:after="60"/>
      <w:outlineLvl w:val="0"/>
    </w:pPr>
    <w:rPr>
      <w:rFonts w:ascii="Verdana" w:eastAsia="Times New Roman" w:hAnsi="Verdana"/>
      <w:b/>
      <w:bCs/>
      <w:kern w:val="32"/>
      <w:szCs w:val="32"/>
    </w:rPr>
  </w:style>
  <w:style w:type="paragraph" w:styleId="Heading2">
    <w:name w:val="heading 2"/>
    <w:basedOn w:val="Normal"/>
    <w:next w:val="Normal"/>
    <w:link w:val="Heading2Char"/>
    <w:qFormat/>
    <w:rsid w:val="00963D19"/>
    <w:pPr>
      <w:keepNext/>
      <w:spacing w:before="480" w:after="240" w:line="240" w:lineRule="auto"/>
      <w:outlineLvl w:val="1"/>
    </w:pPr>
    <w:rPr>
      <w:rFonts w:ascii="Arial" w:eastAsia="Times New Roman" w:hAnsi="Arial"/>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946"/>
    <w:pPr>
      <w:ind w:left="720"/>
      <w:contextualSpacing/>
    </w:pPr>
  </w:style>
  <w:style w:type="paragraph" w:styleId="BalloonText">
    <w:name w:val="Balloon Text"/>
    <w:basedOn w:val="Normal"/>
    <w:link w:val="BalloonTextChar"/>
    <w:uiPriority w:val="99"/>
    <w:semiHidden/>
    <w:unhideWhenUsed/>
    <w:rsid w:val="006A39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397A"/>
    <w:rPr>
      <w:rFonts w:ascii="Tahoma" w:hAnsi="Tahoma" w:cs="Tahoma"/>
      <w:sz w:val="16"/>
      <w:szCs w:val="16"/>
    </w:rPr>
  </w:style>
  <w:style w:type="paragraph" w:styleId="BodyTextIndent">
    <w:name w:val="Body Text Indent"/>
    <w:basedOn w:val="Normal"/>
    <w:link w:val="BodyTextIndentChar"/>
    <w:semiHidden/>
    <w:unhideWhenUsed/>
    <w:rsid w:val="00EA1EE6"/>
    <w:pPr>
      <w:spacing w:after="0" w:line="240" w:lineRule="auto"/>
      <w:ind w:left="720" w:hanging="720"/>
    </w:pPr>
    <w:rPr>
      <w:rFonts w:ascii="Times New Roman" w:eastAsia="Times New Roman" w:hAnsi="Times New Roman"/>
      <w:color w:val="000000"/>
      <w:sz w:val="24"/>
      <w:szCs w:val="20"/>
    </w:rPr>
  </w:style>
  <w:style w:type="character" w:customStyle="1" w:styleId="BodyTextIndentChar">
    <w:name w:val="Body Text Indent Char"/>
    <w:link w:val="BodyTextIndent"/>
    <w:semiHidden/>
    <w:rsid w:val="00EA1EE6"/>
    <w:rPr>
      <w:rFonts w:ascii="Times New Roman" w:eastAsia="Times New Roman" w:hAnsi="Times New Roman" w:cs="Times New Roman"/>
      <w:color w:val="000000"/>
      <w:sz w:val="24"/>
      <w:szCs w:val="20"/>
    </w:rPr>
  </w:style>
  <w:style w:type="paragraph" w:styleId="NormalWeb">
    <w:name w:val="Normal (Web)"/>
    <w:basedOn w:val="Normal"/>
    <w:uiPriority w:val="99"/>
    <w:unhideWhenUsed/>
    <w:rsid w:val="00EA1EE6"/>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BA5F49"/>
    <w:pPr>
      <w:autoSpaceDE w:val="0"/>
      <w:autoSpaceDN w:val="0"/>
      <w:adjustRightInd w:val="0"/>
    </w:pPr>
    <w:rPr>
      <w:rFonts w:ascii="Arial" w:hAnsi="Arial" w:cs="Arial"/>
      <w:color w:val="000000"/>
      <w:sz w:val="24"/>
      <w:szCs w:val="24"/>
      <w:lang w:eastAsia="en-US"/>
    </w:rPr>
  </w:style>
  <w:style w:type="paragraph" w:styleId="BodyTextIndent2">
    <w:name w:val="Body Text Indent 2"/>
    <w:basedOn w:val="Normal"/>
    <w:link w:val="BodyTextIndent2Char"/>
    <w:uiPriority w:val="99"/>
    <w:unhideWhenUsed/>
    <w:rsid w:val="00F24463"/>
    <w:pPr>
      <w:spacing w:after="120" w:line="480" w:lineRule="auto"/>
      <w:ind w:left="283"/>
    </w:pPr>
  </w:style>
  <w:style w:type="character" w:customStyle="1" w:styleId="BodyTextIndent2Char">
    <w:name w:val="Body Text Indent 2 Char"/>
    <w:basedOn w:val="DefaultParagraphFont"/>
    <w:link w:val="BodyTextIndent2"/>
    <w:uiPriority w:val="99"/>
    <w:rsid w:val="00F24463"/>
  </w:style>
  <w:style w:type="paragraph" w:styleId="Header">
    <w:name w:val="header"/>
    <w:basedOn w:val="Normal"/>
    <w:link w:val="HeaderChar"/>
    <w:uiPriority w:val="99"/>
    <w:unhideWhenUsed/>
    <w:rsid w:val="00930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4D"/>
  </w:style>
  <w:style w:type="paragraph" w:styleId="Footer">
    <w:name w:val="footer"/>
    <w:basedOn w:val="Normal"/>
    <w:link w:val="FooterChar"/>
    <w:uiPriority w:val="99"/>
    <w:unhideWhenUsed/>
    <w:rsid w:val="00930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14D"/>
  </w:style>
  <w:style w:type="paragraph" w:styleId="FootnoteText">
    <w:name w:val="footnote text"/>
    <w:basedOn w:val="Normal"/>
    <w:link w:val="FootnoteTextChar"/>
    <w:uiPriority w:val="99"/>
    <w:semiHidden/>
    <w:unhideWhenUsed/>
    <w:rsid w:val="00C353E4"/>
    <w:rPr>
      <w:sz w:val="20"/>
      <w:szCs w:val="20"/>
    </w:rPr>
  </w:style>
  <w:style w:type="character" w:customStyle="1" w:styleId="FootnoteTextChar">
    <w:name w:val="Footnote Text Char"/>
    <w:link w:val="FootnoteText"/>
    <w:uiPriority w:val="99"/>
    <w:semiHidden/>
    <w:rsid w:val="00C353E4"/>
    <w:rPr>
      <w:lang w:eastAsia="en-US"/>
    </w:rPr>
  </w:style>
  <w:style w:type="character" w:styleId="FootnoteReference">
    <w:name w:val="footnote reference"/>
    <w:unhideWhenUsed/>
    <w:rsid w:val="00C353E4"/>
    <w:rPr>
      <w:vertAlign w:val="superscript"/>
    </w:rPr>
  </w:style>
  <w:style w:type="character" w:styleId="CommentReference">
    <w:name w:val="annotation reference"/>
    <w:uiPriority w:val="99"/>
    <w:semiHidden/>
    <w:unhideWhenUsed/>
    <w:rsid w:val="005F39E9"/>
    <w:rPr>
      <w:sz w:val="16"/>
      <w:szCs w:val="16"/>
    </w:rPr>
  </w:style>
  <w:style w:type="paragraph" w:styleId="CommentText">
    <w:name w:val="annotation text"/>
    <w:basedOn w:val="Normal"/>
    <w:link w:val="CommentTextChar"/>
    <w:uiPriority w:val="99"/>
    <w:unhideWhenUsed/>
    <w:rsid w:val="005F39E9"/>
    <w:rPr>
      <w:sz w:val="20"/>
      <w:szCs w:val="20"/>
    </w:rPr>
  </w:style>
  <w:style w:type="character" w:customStyle="1" w:styleId="CommentTextChar">
    <w:name w:val="Comment Text Char"/>
    <w:link w:val="CommentText"/>
    <w:uiPriority w:val="99"/>
    <w:rsid w:val="005F39E9"/>
    <w:rPr>
      <w:lang w:eastAsia="en-US"/>
    </w:rPr>
  </w:style>
  <w:style w:type="paragraph" w:styleId="CommentSubject">
    <w:name w:val="annotation subject"/>
    <w:basedOn w:val="CommentText"/>
    <w:next w:val="CommentText"/>
    <w:link w:val="CommentSubjectChar"/>
    <w:uiPriority w:val="99"/>
    <w:semiHidden/>
    <w:unhideWhenUsed/>
    <w:rsid w:val="005F39E9"/>
    <w:rPr>
      <w:b/>
      <w:bCs/>
    </w:rPr>
  </w:style>
  <w:style w:type="character" w:customStyle="1" w:styleId="CommentSubjectChar">
    <w:name w:val="Comment Subject Char"/>
    <w:link w:val="CommentSubject"/>
    <w:uiPriority w:val="99"/>
    <w:semiHidden/>
    <w:rsid w:val="005F39E9"/>
    <w:rPr>
      <w:b/>
      <w:bCs/>
      <w:lang w:eastAsia="en-US"/>
    </w:rPr>
  </w:style>
  <w:style w:type="paragraph" w:styleId="Revision">
    <w:name w:val="Revision"/>
    <w:hidden/>
    <w:uiPriority w:val="99"/>
    <w:semiHidden/>
    <w:rsid w:val="005F39E9"/>
    <w:rPr>
      <w:sz w:val="22"/>
      <w:szCs w:val="22"/>
      <w:lang w:eastAsia="en-US"/>
    </w:rPr>
  </w:style>
  <w:style w:type="table" w:styleId="TableGrid">
    <w:name w:val="Table Grid"/>
    <w:basedOn w:val="TableNormal"/>
    <w:uiPriority w:val="59"/>
    <w:rsid w:val="000C4D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3730"/>
    <w:rPr>
      <w:color w:val="0000FF"/>
      <w:u w:val="single"/>
    </w:rPr>
  </w:style>
  <w:style w:type="character" w:styleId="FollowedHyperlink">
    <w:name w:val="FollowedHyperlink"/>
    <w:uiPriority w:val="99"/>
    <w:semiHidden/>
    <w:unhideWhenUsed/>
    <w:rsid w:val="00B83730"/>
    <w:rPr>
      <w:color w:val="800080"/>
      <w:u w:val="single"/>
    </w:rPr>
  </w:style>
  <w:style w:type="paragraph" w:customStyle="1" w:styleId="xl65">
    <w:name w:val="xl65"/>
    <w:basedOn w:val="Normal"/>
    <w:rsid w:val="00B83730"/>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66">
    <w:name w:val="xl66"/>
    <w:basedOn w:val="Normal"/>
    <w:rsid w:val="00B83730"/>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67">
    <w:name w:val="xl67"/>
    <w:basedOn w:val="Normal"/>
    <w:rsid w:val="00B8373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9">
    <w:name w:val="xl69"/>
    <w:basedOn w:val="Normal"/>
    <w:rsid w:val="00B83730"/>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0">
    <w:name w:val="xl70"/>
    <w:basedOn w:val="Normal"/>
    <w:rsid w:val="00B83730"/>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1">
    <w:name w:val="xl71"/>
    <w:basedOn w:val="Normal"/>
    <w:rsid w:val="00B83730"/>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2">
    <w:name w:val="xl72"/>
    <w:basedOn w:val="Normal"/>
    <w:rsid w:val="00B8373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3">
    <w:name w:val="xl73"/>
    <w:basedOn w:val="Normal"/>
    <w:rsid w:val="00B83730"/>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B83730"/>
    <w:pPr>
      <w:spacing w:before="100" w:beforeAutospacing="1" w:after="100" w:afterAutospacing="1" w:line="240" w:lineRule="auto"/>
    </w:pPr>
    <w:rPr>
      <w:rFonts w:ascii="Arial" w:eastAsia="Times New Roman" w:hAnsi="Arial" w:cs="Arial"/>
      <w:sz w:val="24"/>
      <w:szCs w:val="24"/>
      <w:lang w:eastAsia="en-GB"/>
    </w:rPr>
  </w:style>
  <w:style w:type="paragraph" w:customStyle="1" w:styleId="xl75">
    <w:name w:val="xl75"/>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6">
    <w:name w:val="xl76"/>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7">
    <w:name w:val="xl77"/>
    <w:basedOn w:val="Normal"/>
    <w:rsid w:val="00B83730"/>
    <w:pP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78">
    <w:name w:val="xl78"/>
    <w:basedOn w:val="Normal"/>
    <w:rsid w:val="00B83730"/>
    <w:pPr>
      <w:spacing w:before="100" w:beforeAutospacing="1" w:after="100" w:afterAutospacing="1" w:line="240" w:lineRule="auto"/>
      <w:jc w:val="right"/>
    </w:pPr>
    <w:rPr>
      <w:rFonts w:ascii="Arial" w:eastAsia="Times New Roman" w:hAnsi="Arial" w:cs="Arial"/>
      <w:sz w:val="24"/>
      <w:szCs w:val="24"/>
      <w:lang w:eastAsia="en-GB"/>
    </w:rPr>
  </w:style>
  <w:style w:type="paragraph" w:customStyle="1" w:styleId="xl79">
    <w:name w:val="xl79"/>
    <w:basedOn w:val="Normal"/>
    <w:rsid w:val="00B83730"/>
    <w:pP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80">
    <w:name w:val="xl80"/>
    <w:basedOn w:val="Normal"/>
    <w:rsid w:val="00B83730"/>
    <w:pP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81">
    <w:name w:val="xl81"/>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82">
    <w:name w:val="xl82"/>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83">
    <w:name w:val="xl83"/>
    <w:basedOn w:val="Normal"/>
    <w:rsid w:val="00B83730"/>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84">
    <w:name w:val="xl84"/>
    <w:basedOn w:val="Normal"/>
    <w:rsid w:val="00B83730"/>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5">
    <w:name w:val="xl85"/>
    <w:basedOn w:val="Normal"/>
    <w:rsid w:val="00B83730"/>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86">
    <w:name w:val="xl86"/>
    <w:basedOn w:val="Normal"/>
    <w:rsid w:val="00B83730"/>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87">
    <w:name w:val="xl87"/>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8">
    <w:name w:val="xl88"/>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9">
    <w:name w:val="xl89"/>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0">
    <w:name w:val="xl90"/>
    <w:basedOn w:val="Normal"/>
    <w:rsid w:val="00B83730"/>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91">
    <w:name w:val="xl91"/>
    <w:basedOn w:val="Normal"/>
    <w:rsid w:val="00B83730"/>
    <w:pPr>
      <w:pBdr>
        <w:lef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2">
    <w:name w:val="xl92"/>
    <w:basedOn w:val="Normal"/>
    <w:rsid w:val="00B83730"/>
    <w:pPr>
      <w:shd w:val="clear" w:color="000000" w:fill="CCFFCC"/>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93">
    <w:name w:val="xl93"/>
    <w:basedOn w:val="Normal"/>
    <w:rsid w:val="00B83730"/>
    <w:pPr>
      <w:shd w:val="clear" w:color="000000" w:fill="CCFFCC"/>
      <w:spacing w:before="100" w:beforeAutospacing="1" w:after="100" w:afterAutospacing="1" w:line="240" w:lineRule="auto"/>
    </w:pPr>
    <w:rPr>
      <w:rFonts w:ascii="Arial" w:eastAsia="Times New Roman" w:hAnsi="Arial" w:cs="Arial"/>
      <w:b/>
      <w:bCs/>
      <w:sz w:val="24"/>
      <w:szCs w:val="24"/>
      <w:lang w:eastAsia="en-GB"/>
    </w:rPr>
  </w:style>
  <w:style w:type="paragraph" w:customStyle="1" w:styleId="xl94">
    <w:name w:val="xl94"/>
    <w:basedOn w:val="Normal"/>
    <w:rsid w:val="00B83730"/>
    <w:pPr>
      <w:spacing w:before="100" w:beforeAutospacing="1" w:after="100" w:afterAutospacing="1" w:line="240" w:lineRule="auto"/>
    </w:pPr>
    <w:rPr>
      <w:rFonts w:ascii="Arial" w:eastAsia="Times New Roman" w:hAnsi="Arial" w:cs="Arial"/>
      <w:sz w:val="24"/>
      <w:szCs w:val="24"/>
      <w:lang w:eastAsia="en-GB"/>
    </w:rPr>
  </w:style>
  <w:style w:type="paragraph" w:customStyle="1" w:styleId="xl95">
    <w:name w:val="xl95"/>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96">
    <w:name w:val="xl96"/>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97">
    <w:name w:val="xl97"/>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98">
    <w:name w:val="xl98"/>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9">
    <w:name w:val="xl99"/>
    <w:basedOn w:val="Normal"/>
    <w:rsid w:val="00B83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en-GB"/>
    </w:rPr>
  </w:style>
  <w:style w:type="character" w:customStyle="1" w:styleId="Heading2Char">
    <w:name w:val="Heading 2 Char"/>
    <w:link w:val="Heading2"/>
    <w:rsid w:val="00963D19"/>
    <w:rPr>
      <w:rFonts w:ascii="Arial" w:eastAsia="Times New Roman" w:hAnsi="Arial"/>
      <w:b/>
      <w:color w:val="104F75"/>
      <w:sz w:val="32"/>
      <w:szCs w:val="32"/>
    </w:rPr>
  </w:style>
  <w:style w:type="character" w:customStyle="1" w:styleId="keyword">
    <w:name w:val="keyword"/>
    <w:uiPriority w:val="99"/>
    <w:rsid w:val="00963D19"/>
    <w:rPr>
      <w:rFonts w:cs="Times New Roman"/>
    </w:rPr>
  </w:style>
  <w:style w:type="paragraph" w:customStyle="1" w:styleId="ColouredBoxHeadline">
    <w:name w:val="Coloured Box Headline"/>
    <w:basedOn w:val="Normal"/>
    <w:rsid w:val="00996161"/>
    <w:pPr>
      <w:spacing w:before="120" w:after="240" w:line="288" w:lineRule="auto"/>
    </w:pPr>
    <w:rPr>
      <w:rFonts w:ascii="Arial" w:eastAsia="Times New Roman" w:hAnsi="Arial"/>
      <w:b/>
      <w:bCs/>
      <w:sz w:val="28"/>
      <w:szCs w:val="20"/>
      <w:lang w:eastAsia="en-GB"/>
    </w:rPr>
  </w:style>
  <w:style w:type="character" w:customStyle="1" w:styleId="Heading1Char">
    <w:name w:val="Heading 1 Char"/>
    <w:link w:val="Heading1"/>
    <w:uiPriority w:val="9"/>
    <w:rsid w:val="003E27EE"/>
    <w:rPr>
      <w:rFonts w:ascii="Verdana" w:eastAsia="Times New Roman" w:hAnsi="Verdana" w:cs="Times New Roman"/>
      <w:b/>
      <w:bCs/>
      <w:kern w:val="32"/>
      <w:sz w:val="22"/>
      <w:szCs w:val="32"/>
      <w:lang w:eastAsia="en-US"/>
    </w:rPr>
  </w:style>
  <w:style w:type="character" w:styleId="UnresolvedMention">
    <w:name w:val="Unresolved Mention"/>
    <w:basedOn w:val="DefaultParagraphFont"/>
    <w:uiPriority w:val="99"/>
    <w:semiHidden/>
    <w:unhideWhenUsed/>
    <w:rsid w:val="00555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4597">
      <w:bodyDiv w:val="1"/>
      <w:marLeft w:val="0"/>
      <w:marRight w:val="0"/>
      <w:marTop w:val="0"/>
      <w:marBottom w:val="0"/>
      <w:divBdr>
        <w:top w:val="none" w:sz="0" w:space="0" w:color="auto"/>
        <w:left w:val="none" w:sz="0" w:space="0" w:color="auto"/>
        <w:bottom w:val="none" w:sz="0" w:space="0" w:color="auto"/>
        <w:right w:val="none" w:sz="0" w:space="0" w:color="auto"/>
      </w:divBdr>
    </w:div>
    <w:div w:id="121077322">
      <w:bodyDiv w:val="1"/>
      <w:marLeft w:val="0"/>
      <w:marRight w:val="0"/>
      <w:marTop w:val="0"/>
      <w:marBottom w:val="0"/>
      <w:divBdr>
        <w:top w:val="none" w:sz="0" w:space="0" w:color="auto"/>
        <w:left w:val="none" w:sz="0" w:space="0" w:color="auto"/>
        <w:bottom w:val="none" w:sz="0" w:space="0" w:color="auto"/>
        <w:right w:val="none" w:sz="0" w:space="0" w:color="auto"/>
      </w:divBdr>
    </w:div>
    <w:div w:id="122499928">
      <w:bodyDiv w:val="1"/>
      <w:marLeft w:val="0"/>
      <w:marRight w:val="0"/>
      <w:marTop w:val="0"/>
      <w:marBottom w:val="0"/>
      <w:divBdr>
        <w:top w:val="none" w:sz="0" w:space="0" w:color="auto"/>
        <w:left w:val="none" w:sz="0" w:space="0" w:color="auto"/>
        <w:bottom w:val="none" w:sz="0" w:space="0" w:color="auto"/>
        <w:right w:val="none" w:sz="0" w:space="0" w:color="auto"/>
      </w:divBdr>
    </w:div>
    <w:div w:id="202210154">
      <w:bodyDiv w:val="1"/>
      <w:marLeft w:val="0"/>
      <w:marRight w:val="0"/>
      <w:marTop w:val="0"/>
      <w:marBottom w:val="0"/>
      <w:divBdr>
        <w:top w:val="none" w:sz="0" w:space="0" w:color="auto"/>
        <w:left w:val="none" w:sz="0" w:space="0" w:color="auto"/>
        <w:bottom w:val="none" w:sz="0" w:space="0" w:color="auto"/>
        <w:right w:val="none" w:sz="0" w:space="0" w:color="auto"/>
      </w:divBdr>
    </w:div>
    <w:div w:id="391975656">
      <w:bodyDiv w:val="1"/>
      <w:marLeft w:val="0"/>
      <w:marRight w:val="0"/>
      <w:marTop w:val="0"/>
      <w:marBottom w:val="0"/>
      <w:divBdr>
        <w:top w:val="none" w:sz="0" w:space="0" w:color="auto"/>
        <w:left w:val="none" w:sz="0" w:space="0" w:color="auto"/>
        <w:bottom w:val="none" w:sz="0" w:space="0" w:color="auto"/>
        <w:right w:val="none" w:sz="0" w:space="0" w:color="auto"/>
      </w:divBdr>
    </w:div>
    <w:div w:id="409620459">
      <w:bodyDiv w:val="1"/>
      <w:marLeft w:val="0"/>
      <w:marRight w:val="0"/>
      <w:marTop w:val="0"/>
      <w:marBottom w:val="0"/>
      <w:divBdr>
        <w:top w:val="none" w:sz="0" w:space="0" w:color="auto"/>
        <w:left w:val="none" w:sz="0" w:space="0" w:color="auto"/>
        <w:bottom w:val="none" w:sz="0" w:space="0" w:color="auto"/>
        <w:right w:val="none" w:sz="0" w:space="0" w:color="auto"/>
      </w:divBdr>
    </w:div>
    <w:div w:id="584726823">
      <w:bodyDiv w:val="1"/>
      <w:marLeft w:val="0"/>
      <w:marRight w:val="0"/>
      <w:marTop w:val="0"/>
      <w:marBottom w:val="0"/>
      <w:divBdr>
        <w:top w:val="none" w:sz="0" w:space="0" w:color="auto"/>
        <w:left w:val="none" w:sz="0" w:space="0" w:color="auto"/>
        <w:bottom w:val="none" w:sz="0" w:space="0" w:color="auto"/>
        <w:right w:val="none" w:sz="0" w:space="0" w:color="auto"/>
      </w:divBdr>
    </w:div>
    <w:div w:id="731729667">
      <w:bodyDiv w:val="1"/>
      <w:marLeft w:val="0"/>
      <w:marRight w:val="0"/>
      <w:marTop w:val="0"/>
      <w:marBottom w:val="0"/>
      <w:divBdr>
        <w:top w:val="none" w:sz="0" w:space="0" w:color="auto"/>
        <w:left w:val="none" w:sz="0" w:space="0" w:color="auto"/>
        <w:bottom w:val="none" w:sz="0" w:space="0" w:color="auto"/>
        <w:right w:val="none" w:sz="0" w:space="0" w:color="auto"/>
      </w:divBdr>
    </w:div>
    <w:div w:id="918902845">
      <w:bodyDiv w:val="1"/>
      <w:marLeft w:val="0"/>
      <w:marRight w:val="0"/>
      <w:marTop w:val="0"/>
      <w:marBottom w:val="0"/>
      <w:divBdr>
        <w:top w:val="none" w:sz="0" w:space="0" w:color="auto"/>
        <w:left w:val="none" w:sz="0" w:space="0" w:color="auto"/>
        <w:bottom w:val="none" w:sz="0" w:space="0" w:color="auto"/>
        <w:right w:val="none" w:sz="0" w:space="0" w:color="auto"/>
      </w:divBdr>
    </w:div>
    <w:div w:id="921915764">
      <w:bodyDiv w:val="1"/>
      <w:marLeft w:val="0"/>
      <w:marRight w:val="0"/>
      <w:marTop w:val="0"/>
      <w:marBottom w:val="0"/>
      <w:divBdr>
        <w:top w:val="none" w:sz="0" w:space="0" w:color="auto"/>
        <w:left w:val="none" w:sz="0" w:space="0" w:color="auto"/>
        <w:bottom w:val="none" w:sz="0" w:space="0" w:color="auto"/>
        <w:right w:val="none" w:sz="0" w:space="0" w:color="auto"/>
      </w:divBdr>
    </w:div>
    <w:div w:id="1001473873">
      <w:bodyDiv w:val="1"/>
      <w:marLeft w:val="0"/>
      <w:marRight w:val="0"/>
      <w:marTop w:val="0"/>
      <w:marBottom w:val="0"/>
      <w:divBdr>
        <w:top w:val="none" w:sz="0" w:space="0" w:color="auto"/>
        <w:left w:val="none" w:sz="0" w:space="0" w:color="auto"/>
        <w:bottom w:val="none" w:sz="0" w:space="0" w:color="auto"/>
        <w:right w:val="none" w:sz="0" w:space="0" w:color="auto"/>
      </w:divBdr>
    </w:div>
    <w:div w:id="1120030382">
      <w:bodyDiv w:val="1"/>
      <w:marLeft w:val="0"/>
      <w:marRight w:val="0"/>
      <w:marTop w:val="0"/>
      <w:marBottom w:val="0"/>
      <w:divBdr>
        <w:top w:val="none" w:sz="0" w:space="0" w:color="auto"/>
        <w:left w:val="none" w:sz="0" w:space="0" w:color="auto"/>
        <w:bottom w:val="none" w:sz="0" w:space="0" w:color="auto"/>
        <w:right w:val="none" w:sz="0" w:space="0" w:color="auto"/>
      </w:divBdr>
    </w:div>
    <w:div w:id="1135487787">
      <w:bodyDiv w:val="1"/>
      <w:marLeft w:val="0"/>
      <w:marRight w:val="0"/>
      <w:marTop w:val="0"/>
      <w:marBottom w:val="0"/>
      <w:divBdr>
        <w:top w:val="none" w:sz="0" w:space="0" w:color="auto"/>
        <w:left w:val="none" w:sz="0" w:space="0" w:color="auto"/>
        <w:bottom w:val="none" w:sz="0" w:space="0" w:color="auto"/>
        <w:right w:val="none" w:sz="0" w:space="0" w:color="auto"/>
      </w:divBdr>
    </w:div>
    <w:div w:id="1136265867">
      <w:bodyDiv w:val="1"/>
      <w:marLeft w:val="0"/>
      <w:marRight w:val="0"/>
      <w:marTop w:val="0"/>
      <w:marBottom w:val="0"/>
      <w:divBdr>
        <w:top w:val="none" w:sz="0" w:space="0" w:color="auto"/>
        <w:left w:val="none" w:sz="0" w:space="0" w:color="auto"/>
        <w:bottom w:val="none" w:sz="0" w:space="0" w:color="auto"/>
        <w:right w:val="none" w:sz="0" w:space="0" w:color="auto"/>
      </w:divBdr>
    </w:div>
    <w:div w:id="1287197957">
      <w:bodyDiv w:val="1"/>
      <w:marLeft w:val="0"/>
      <w:marRight w:val="0"/>
      <w:marTop w:val="0"/>
      <w:marBottom w:val="0"/>
      <w:divBdr>
        <w:top w:val="none" w:sz="0" w:space="0" w:color="auto"/>
        <w:left w:val="none" w:sz="0" w:space="0" w:color="auto"/>
        <w:bottom w:val="none" w:sz="0" w:space="0" w:color="auto"/>
        <w:right w:val="none" w:sz="0" w:space="0" w:color="auto"/>
      </w:divBdr>
    </w:div>
    <w:div w:id="1298488618">
      <w:bodyDiv w:val="1"/>
      <w:marLeft w:val="0"/>
      <w:marRight w:val="0"/>
      <w:marTop w:val="0"/>
      <w:marBottom w:val="0"/>
      <w:divBdr>
        <w:top w:val="none" w:sz="0" w:space="0" w:color="auto"/>
        <w:left w:val="none" w:sz="0" w:space="0" w:color="auto"/>
        <w:bottom w:val="none" w:sz="0" w:space="0" w:color="auto"/>
        <w:right w:val="none" w:sz="0" w:space="0" w:color="auto"/>
      </w:divBdr>
    </w:div>
    <w:div w:id="1442413594">
      <w:bodyDiv w:val="1"/>
      <w:marLeft w:val="0"/>
      <w:marRight w:val="0"/>
      <w:marTop w:val="0"/>
      <w:marBottom w:val="0"/>
      <w:divBdr>
        <w:top w:val="none" w:sz="0" w:space="0" w:color="auto"/>
        <w:left w:val="none" w:sz="0" w:space="0" w:color="auto"/>
        <w:bottom w:val="none" w:sz="0" w:space="0" w:color="auto"/>
        <w:right w:val="none" w:sz="0" w:space="0" w:color="auto"/>
      </w:divBdr>
    </w:div>
    <w:div w:id="1502963075">
      <w:bodyDiv w:val="1"/>
      <w:marLeft w:val="0"/>
      <w:marRight w:val="0"/>
      <w:marTop w:val="0"/>
      <w:marBottom w:val="0"/>
      <w:divBdr>
        <w:top w:val="none" w:sz="0" w:space="0" w:color="auto"/>
        <w:left w:val="none" w:sz="0" w:space="0" w:color="auto"/>
        <w:bottom w:val="none" w:sz="0" w:space="0" w:color="auto"/>
        <w:right w:val="none" w:sz="0" w:space="0" w:color="auto"/>
      </w:divBdr>
    </w:div>
    <w:div w:id="1712148269">
      <w:bodyDiv w:val="1"/>
      <w:marLeft w:val="0"/>
      <w:marRight w:val="0"/>
      <w:marTop w:val="0"/>
      <w:marBottom w:val="0"/>
      <w:divBdr>
        <w:top w:val="none" w:sz="0" w:space="0" w:color="auto"/>
        <w:left w:val="none" w:sz="0" w:space="0" w:color="auto"/>
        <w:bottom w:val="none" w:sz="0" w:space="0" w:color="auto"/>
        <w:right w:val="none" w:sz="0" w:space="0" w:color="auto"/>
      </w:divBdr>
    </w:div>
    <w:div w:id="1754429746">
      <w:bodyDiv w:val="1"/>
      <w:marLeft w:val="0"/>
      <w:marRight w:val="0"/>
      <w:marTop w:val="0"/>
      <w:marBottom w:val="0"/>
      <w:divBdr>
        <w:top w:val="none" w:sz="0" w:space="0" w:color="auto"/>
        <w:left w:val="none" w:sz="0" w:space="0" w:color="auto"/>
        <w:bottom w:val="none" w:sz="0" w:space="0" w:color="auto"/>
        <w:right w:val="none" w:sz="0" w:space="0" w:color="auto"/>
      </w:divBdr>
    </w:div>
    <w:div w:id="1789085819">
      <w:bodyDiv w:val="1"/>
      <w:marLeft w:val="0"/>
      <w:marRight w:val="0"/>
      <w:marTop w:val="0"/>
      <w:marBottom w:val="0"/>
      <w:divBdr>
        <w:top w:val="none" w:sz="0" w:space="0" w:color="auto"/>
        <w:left w:val="none" w:sz="0" w:space="0" w:color="auto"/>
        <w:bottom w:val="none" w:sz="0" w:space="0" w:color="auto"/>
        <w:right w:val="none" w:sz="0" w:space="0" w:color="auto"/>
      </w:divBdr>
    </w:div>
    <w:div w:id="1898318916">
      <w:bodyDiv w:val="1"/>
      <w:marLeft w:val="0"/>
      <w:marRight w:val="0"/>
      <w:marTop w:val="0"/>
      <w:marBottom w:val="0"/>
      <w:divBdr>
        <w:top w:val="none" w:sz="0" w:space="0" w:color="auto"/>
        <w:left w:val="none" w:sz="0" w:space="0" w:color="auto"/>
        <w:bottom w:val="none" w:sz="0" w:space="0" w:color="auto"/>
        <w:right w:val="none" w:sz="0" w:space="0" w:color="auto"/>
      </w:divBdr>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 w:id="21343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eviewing-and-revising-school-teachers-pay" TargetMode="External"/><Relationship Id="rId18" Type="http://schemas.openxmlformats.org/officeDocument/2006/relationships/hyperlink" Target="https://www.gov.uk/government/publications/school-teachers-pay-and-conditions" TargetMode="External"/><Relationship Id="rId26"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s://www.gov.uk/government/publications/school-teachers-pay-and-condi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induction-for-early-career-teachers-england" TargetMode="External"/><Relationship Id="rId25" Type="http://schemas.openxmlformats.org/officeDocument/2006/relationships/hyperlink" Target="https://www.gov.uk/guidance/qualified-teacher-status-q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chool-teachers-pay-and-conditions" TargetMode="External"/><Relationship Id="rId20" Type="http://schemas.openxmlformats.org/officeDocument/2006/relationships/hyperlink" Target="https://www.gov.uk/government/publications/school-teachers-pay-and-conditio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reviewing-and-revising-school-teachers-pa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chool-teachers-pay-and-conditions" TargetMode="External"/><Relationship Id="rId23" Type="http://schemas.openxmlformats.org/officeDocument/2006/relationships/hyperlink" Target="https://www.gov.uk/government/publications/school-teachers-pay-and-conditions"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school-teachers-pay-and-conditions" TargetMode="External"/><Relationship Id="rId31" Type="http://schemas.openxmlformats.org/officeDocument/2006/relationships/footer" Target="footer3.xml"/><Relationship Id="rId30"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hyperlink" Target="https://www.gov.uk/government/publications/school-teachers-pay-and-conditions" TargetMode="External"/><Relationship Id="rId22" Type="http://schemas.openxmlformats.org/officeDocument/2006/relationships/hyperlink" Target="https://www.gov.uk/government/publications/school-teachers-pay-and-conditions"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j5da7913ca98450ab299b9b62231058f"><![CDATA[Asset management:Finance:Pay:Pay progression|7ec81081-09af-4589-8d7e-ab599c8b5136;Education and skills:Teaching:Teachers|eebc9712-831a-45b4-9f69-cf91d26c7c45;Care services:Children and families care services:Special education:Special educational needs|94b2d581-03e9-4bd6-83f6-ce0ee52344cc;Education and skills:Education and skills policy and practice|d6a8c68b-29ea-46b6-85fa-8e93d248263d;Business services:Human resources:Terms and conditions of employment:Hours of work|2bf1474d-4239-4de9-9d20-755b2b32b371;Education and skills:Teaching|05f989ff-75bf-4049-8c72-70a2bfa511d4;Education and skills:Teaching:Teachers:Headteachers|afbb5a81-621f-405f-9cf2-c326f89526cb;Care services:Children and families care services:Supporting children:Assessment|3ccdc26a-9346-42df-a61d-e7e2d36e6bca;Environment:Environment policy and practice|47280144-a9c6-41a8-a65e-2b2e97273a53;Community:People:Business people:Employees|87f6644b-e60b-43cc-a9f7-e3f999572a33;Asset management:Asset management policy and practice:Procurement policy and practice|45d4b255-1572-47aa-9fd5-10d15568d378;Asset management:Finance:Pay|e29f48ff-e67e-4fdd-958d-34e8d98d19b7;Care services:Children and families care services:Adoption and fostering:Assessment|774b59db-33d2-4f37-a569-2dbf91e9ea23;Education and skills:Teaching:Teachers:Supply teachers|dafd5f40-78db-4bc8-84ab-fe6df7408e46;Education and skills:Advice|4b846564-f875-4117-9aa6-62fe39dcd624;Business services:Human resources:Recruitment|19bb370a-2d27-4dd7-8a74-2209ea8554d9]]></LongProp>
  <LongProp xmlns="" name="TaxCatchAll"><![CDATA[160;#Business services:Human resources:Terms and conditions of employment:Hours of work|2bf1474d-4239-4de9-9d20-755b2b32b371;#775;#Education and skills:Teaching:Teachers:Supply teachers|dafd5f40-78db-4bc8-84ab-fe6df7408e46;#133;#Care services:Children and families care services:Adoption and fostering:Assessment|774b59db-33d2-4f37-a569-2dbf91e9ea23;#270;#Education and skills:Teaching:Teachers:Headteachers|afbb5a81-621f-405f-9cf2-c326f89526cb;#326;#Environment:Environment policy and practice|47280144-a9c6-41a8-a65e-2b2e97273a53;#15;#Asset management:Asset management policy and practice:Procurement policy and practice|45d4b255-1572-47aa-9fd5-10d15568d378;#34;#Education and skills:Education and skills policy and practice|d6a8c68b-29ea-46b6-85fa-8e93d248263d;#332;#Education and skills:Teaching:Teachers|eebc9712-831a-45b4-9f69-cf91d26c7c45;#216;#Care services:Children and families care services:Supporting children:Assessment|3ccdc26a-9346-42df-a61d-e7e2d36e6bca;#348;#Education and skills:Advice|4b846564-f875-4117-9aa6-62fe39dcd624;#521;#Asset management:Finance:Pay|e29f48ff-e67e-4fdd-958d-34e8d98d19b7;#96;#Asset management:Finance:Pay:Pay progression|7ec81081-09af-4589-8d7e-ab599c8b5136;#224;#Education and skills:Teaching|05f989ff-75bf-4049-8c72-70a2bfa511d4;#25;#Community:People:Business people:Employees|87f6644b-e60b-43cc-a9f7-e3f999572a33;#401;#Care services:Children and families care services:Special education:Special educational needs|94b2d581-03e9-4bd6-83f6-ce0ee52344cc;#110;#Business services:Human resources:Recruitment|19bb370a-2d27-4dd7-8a74-2209ea8554d9]]></LongProp>
  <LongProp xmlns="" name="WSCC_x0020_Category"><![CDATA[96;#Asset management:Finance:Pay:Pay progression|7ec81081-09af-4589-8d7e-ab599c8b5136;#332;#Education and skills:Teaching:Teachers|eebc9712-831a-45b4-9f69-cf91d26c7c45;#401;#Care services:Children and families care services:Special education:Special educational needs|94b2d581-03e9-4bd6-83f6-ce0ee52344cc;#34;#Education and skills:Education and skills policy and practice|d6a8c68b-29ea-46b6-85fa-8e93d248263d;#160;#Business services:Human resources:Terms and conditions of employment:Hours of work|2bf1474d-4239-4de9-9d20-755b2b32b371;#224;#Education and skills:Teaching|05f989ff-75bf-4049-8c72-70a2bfa511d4;#270;#Education and skills:Teaching:Teachers:Headteachers|afbb5a81-621f-405f-9cf2-c326f89526cb;#216;#Care services:Children and families care services:Supporting children:Assessment|3ccdc26a-9346-42df-a61d-e7e2d36e6bca;#326;#Environment:Environment policy and practice|47280144-a9c6-41a8-a65e-2b2e97273a53;#25;#Community:People:Business people:Employees|87f6644b-e60b-43cc-a9f7-e3f999572a33;#15;#Asset management:Asset management policy and practice:Procurement policy and practice|45d4b255-1572-47aa-9fd5-10d15568d378;#521;#Asset management:Finance:Pay|e29f48ff-e67e-4fdd-958d-34e8d98d19b7;#133;#Care services:Children and families care services:Adoption and fostering:Assessment|774b59db-33d2-4f37-a569-2dbf91e9ea23;#775;#Education and skills:Teaching:Teachers:Supply teachers|dafd5f40-78db-4bc8-84ab-fe6df7408e46;#348;#Education and skills:Advice|4b846564-f875-4117-9aa6-62fe39dcd624;#110;#Business services:Human resources:Recruitment|19bb370a-2d27-4dd7-8a74-2209ea8554d9]]></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ed6c3-370a-4323-861c-9e6b9186c9b6">
      <Value>160</Value>
      <Value>775</Value>
      <Value>133</Value>
      <Value>270</Value>
      <Value>326</Value>
      <Value>15</Value>
      <Value>34</Value>
      <Value>332</Value>
      <Value>216</Value>
      <Value>348</Value>
      <Value>521</Value>
      <Value>96</Value>
      <Value>224</Value>
      <Value>25</Value>
      <Value>401</Value>
      <Value>110</Value>
    </TaxCatchAll>
    <lcf76f155ced4ddcb4097134ff3c332f xmlns="d8f1cfbc-3613-4c85-b092-4994e94b95f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17" ma:contentTypeDescription="Create a new document." ma:contentTypeScope="" ma:versionID="e9896df3ba7aceb2c4d25c8043adb17b">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a1e2f5a3605c25b83d51d27eb625c26b"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bdbd00-b500-4f13-a2d2-2757db382534}"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D38E-700D-4CFD-B4D1-E4DB1DD7E36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751B622-35A0-49EA-A55B-2E10B7CCC114}">
  <ds:schemaRefs>
    <ds:schemaRef ds:uri="http://schemas.microsoft.com/sharepoint/v3/contenttype/forms"/>
  </ds:schemaRefs>
</ds:datastoreItem>
</file>

<file path=customXml/itemProps3.xml><?xml version="1.0" encoding="utf-8"?>
<ds:datastoreItem xmlns:ds="http://schemas.openxmlformats.org/officeDocument/2006/customXml" ds:itemID="{626FB5E6-35D3-48C2-8CDF-34E8094F53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6FCA0FD-AF59-432D-9556-AE886F31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2E276C-E014-45B0-BD18-D4F9DBF891B1}"/>
</file>

<file path=customXml/itemProps6.xml><?xml version="1.0" encoding="utf-8"?>
<ds:datastoreItem xmlns:ds="http://schemas.openxmlformats.org/officeDocument/2006/customXml" ds:itemID="{879EA777-4AEC-4222-A944-70CFF2CD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5614</Words>
  <Characters>32001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Schools Model Pay Policy 2014</vt:lpstr>
    </vt:vector>
  </TitlesOfParts>
  <Company>WSCC</Company>
  <LinksUpToDate>false</LinksUpToDate>
  <CharactersWithSpaces>37540</CharactersWithSpaces>
  <SharedDoc>false</SharedDoc>
  <HLinks>
    <vt:vector size="66" baseType="variant">
      <vt:variant>
        <vt:i4>3211361</vt:i4>
      </vt:variant>
      <vt:variant>
        <vt:i4>30</vt:i4>
      </vt:variant>
      <vt:variant>
        <vt:i4>0</vt:i4>
      </vt:variant>
      <vt:variant>
        <vt:i4>5</vt:i4>
      </vt:variant>
      <vt:variant>
        <vt:lpwstr>https://www.gov.uk/government/publications/school-teachers-pay-and-conditions-2015</vt:lpwstr>
      </vt:variant>
      <vt:variant>
        <vt:lpwstr/>
      </vt:variant>
      <vt:variant>
        <vt:i4>3211361</vt:i4>
      </vt:variant>
      <vt:variant>
        <vt:i4>27</vt:i4>
      </vt:variant>
      <vt:variant>
        <vt:i4>0</vt:i4>
      </vt:variant>
      <vt:variant>
        <vt:i4>5</vt:i4>
      </vt:variant>
      <vt:variant>
        <vt:lpwstr>https://www.gov.uk/government/publications/school-teachers-pay-and-conditions-2015</vt:lpwstr>
      </vt:variant>
      <vt:variant>
        <vt:lpwstr/>
      </vt:variant>
      <vt:variant>
        <vt:i4>3211361</vt:i4>
      </vt:variant>
      <vt:variant>
        <vt:i4>24</vt:i4>
      </vt:variant>
      <vt:variant>
        <vt:i4>0</vt:i4>
      </vt:variant>
      <vt:variant>
        <vt:i4>5</vt:i4>
      </vt:variant>
      <vt:variant>
        <vt:lpwstr>https://www.gov.uk/government/publications/school-teachers-pay-and-conditions-2015</vt:lpwstr>
      </vt:variant>
      <vt:variant>
        <vt:lpwstr/>
      </vt:variant>
      <vt:variant>
        <vt:i4>3211361</vt:i4>
      </vt:variant>
      <vt:variant>
        <vt:i4>21</vt:i4>
      </vt:variant>
      <vt:variant>
        <vt:i4>0</vt:i4>
      </vt:variant>
      <vt:variant>
        <vt:i4>5</vt:i4>
      </vt:variant>
      <vt:variant>
        <vt:lpwstr>https://www.gov.uk/government/publications/school-teachers-pay-and-conditions-2015</vt:lpwstr>
      </vt:variant>
      <vt:variant>
        <vt:lpwstr/>
      </vt:variant>
      <vt:variant>
        <vt:i4>3211361</vt:i4>
      </vt:variant>
      <vt:variant>
        <vt:i4>18</vt:i4>
      </vt:variant>
      <vt:variant>
        <vt:i4>0</vt:i4>
      </vt:variant>
      <vt:variant>
        <vt:i4>5</vt:i4>
      </vt:variant>
      <vt:variant>
        <vt:lpwstr>https://www.gov.uk/government/publications/school-teachers-pay-and-conditions-2015</vt:lpwstr>
      </vt:variant>
      <vt:variant>
        <vt:lpwstr/>
      </vt:variant>
      <vt:variant>
        <vt:i4>3211361</vt:i4>
      </vt:variant>
      <vt:variant>
        <vt:i4>15</vt:i4>
      </vt:variant>
      <vt:variant>
        <vt:i4>0</vt:i4>
      </vt:variant>
      <vt:variant>
        <vt:i4>5</vt:i4>
      </vt:variant>
      <vt:variant>
        <vt:lpwstr>https://www.gov.uk/government/publications/school-teachers-pay-and-conditions-2015</vt:lpwstr>
      </vt:variant>
      <vt:variant>
        <vt:lpwstr/>
      </vt:variant>
      <vt:variant>
        <vt:i4>65589</vt:i4>
      </vt:variant>
      <vt:variant>
        <vt:i4>12</vt:i4>
      </vt:variant>
      <vt:variant>
        <vt:i4>0</vt:i4>
      </vt:variant>
      <vt:variant>
        <vt:i4>5</vt:i4>
      </vt:variant>
      <vt:variant>
        <vt:lpwstr>https://www.gov.uk/government/uploads/system/uploads/attachment_data/file/642525/Implementing_your_schools_approach_to_pay_Sept2017.pdf</vt:lpwstr>
      </vt:variant>
      <vt:variant>
        <vt:lpwstr/>
      </vt:variant>
      <vt:variant>
        <vt:i4>3211361</vt:i4>
      </vt:variant>
      <vt:variant>
        <vt:i4>9</vt:i4>
      </vt:variant>
      <vt:variant>
        <vt:i4>0</vt:i4>
      </vt:variant>
      <vt:variant>
        <vt:i4>5</vt:i4>
      </vt:variant>
      <vt:variant>
        <vt:lpwstr>https://www.gov.uk/government/publications/school-teachers-pay-and-conditions-2015</vt:lpwstr>
      </vt:variant>
      <vt:variant>
        <vt:lpwstr/>
      </vt:variant>
      <vt:variant>
        <vt:i4>3211361</vt:i4>
      </vt:variant>
      <vt:variant>
        <vt:i4>6</vt:i4>
      </vt:variant>
      <vt:variant>
        <vt:i4>0</vt:i4>
      </vt:variant>
      <vt:variant>
        <vt:i4>5</vt:i4>
      </vt:variant>
      <vt:variant>
        <vt:lpwstr>https://www.gov.uk/government/publications/school-teachers-pay-and-conditions-2015</vt:lpwstr>
      </vt:variant>
      <vt:variant>
        <vt:lpwstr/>
      </vt:variant>
      <vt:variant>
        <vt:i4>3211361</vt:i4>
      </vt:variant>
      <vt:variant>
        <vt:i4>3</vt:i4>
      </vt:variant>
      <vt:variant>
        <vt:i4>0</vt:i4>
      </vt:variant>
      <vt:variant>
        <vt:i4>5</vt:i4>
      </vt:variant>
      <vt:variant>
        <vt:lpwstr>https://www.gov.uk/government/publications/school-teachers-pay-and-conditions-2015</vt:lpwstr>
      </vt:variant>
      <vt:variant>
        <vt:lpwstr/>
      </vt:variant>
      <vt:variant>
        <vt:i4>65589</vt:i4>
      </vt:variant>
      <vt:variant>
        <vt:i4>0</vt:i4>
      </vt:variant>
      <vt:variant>
        <vt:i4>0</vt:i4>
      </vt:variant>
      <vt:variant>
        <vt:i4>5</vt:i4>
      </vt:variant>
      <vt:variant>
        <vt:lpwstr>https://www.gov.uk/government/uploads/system/uploads/attachment_data/file/642525/Implementing_your_schools_approach_to_pay_Sept2017.pdf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Pay Policy 2014</dc:title>
  <dc:subject>Schools Model Pay Policy 2014</dc:subject>
  <dc:creator>Jenny Gumbrell</dc:creator>
  <cp:keywords>Schools, Model, Pay, Policy, 2014</cp:keywords>
  <cp:lastModifiedBy>Lyminster Headteacher</cp:lastModifiedBy>
  <cp:revision>9</cp:revision>
  <cp:lastPrinted>2024-10-02T19:04:00Z</cp:lastPrinted>
  <dcterms:created xsi:type="dcterms:W3CDTF">2024-10-24T07:00:00Z</dcterms:created>
  <dcterms:modified xsi:type="dcterms:W3CDTF">2024-12-06T12:15:00Z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j5da7913ca98450ab299b9b62231058f">
    <vt:lpwstr>Asset management:Finance:Pay:Pay progression|7ec81081-09af-4589-8d7e-ab599c8b5136;Education and skills:Teaching:Teachers|eebc9712-831a-45b4-9f69-cf91d26c7c45;Care services:Children and families care services:Special education:Special educational needs|94b</vt:lpwstr>
  </property>
  <property fmtid="{D5CDD505-2E9C-101B-9397-08002B2CF9AE}" pid="4" name="TaxCatchAll">
    <vt:lpwstr>160;#;#775;#;#133;#;#270;#;#326;#;#15;#;#34;#;#332;#;#216;#;#348;#;#521;#;#96;#;#224;#;#25;#;#401;#;#110;#</vt:lpwstr>
  </property>
  <property fmtid="{D5CDD505-2E9C-101B-9397-08002B2CF9AE}" pid="5" name="WSCC_x0020_Category">
    <vt:lpwstr>96;#Asset management:Finance:Pay:Pay progression|7ec81081-09af-4589-8d7e-ab599c8b5136;#332;#Education and skills:Teaching:Teachers|eebc9712-831a-45b4-9f69-cf91d26c7c45;#401;#Care services:Children and families care services:Special education:Special educa</vt:lpwstr>
  </property>
  <property fmtid="{D5CDD505-2E9C-101B-9397-08002B2CF9AE}" pid="6" name="WSCC Category">
    <vt:lpwstr>96;#Asset management:Finance:Pay:Pay progression|7ec81081-09af-4589-8d7e-ab599c8b5136;#332;#Education and skills:Teaching:Teachers|eebc9712-831a-45b4-9f69-cf91d26c7c45;#401;#Care services:Children and families care services:Special education:Special educa</vt:lpwstr>
  </property>
  <property fmtid="{D5CDD505-2E9C-101B-9397-08002B2CF9AE}" pid="7" name="display_urn:schemas-microsoft-com:office:office#Editor">
    <vt:lpwstr>Jenny Gumbrell</vt:lpwstr>
  </property>
  <property fmtid="{D5CDD505-2E9C-101B-9397-08002B2CF9AE}" pid="8" name="display_urn:schemas-microsoft-com:office:office#Author">
    <vt:lpwstr>Jenny Gumbrell</vt:lpwstr>
  </property>
</Properties>
</file>