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056F" w14:textId="7ADA4877" w:rsidR="008A3C28" w:rsidRDefault="00DB39FD" w:rsidP="00797B6A">
      <w:pPr>
        <w:pStyle w:val="Heading1"/>
      </w:pPr>
      <w:r w:rsidRPr="008A3C28">
        <w:t xml:space="preserve">Risk assessment </w:t>
      </w:r>
      <w:r w:rsidR="00533574">
        <w:t>(working with pigs)</w:t>
      </w:r>
    </w:p>
    <w:p w14:paraId="19583A95" w14:textId="5CCD9831" w:rsidR="00797B6A" w:rsidRDefault="00797B6A" w:rsidP="00797B6A">
      <w:pPr>
        <w:pStyle w:val="Heading2"/>
      </w:pPr>
      <w:r>
        <w:t xml:space="preserve">Company name: </w:t>
      </w:r>
      <w:r w:rsidR="00533574">
        <w:t>Footprints Animal Sanctuary CIC</w:t>
      </w:r>
      <w:r w:rsidR="00B200FE">
        <w:tab/>
      </w:r>
      <w:r>
        <w:t xml:space="preserve">Assessment carried out by: </w:t>
      </w:r>
      <w:r w:rsidR="00533574">
        <w:t>Cara Stephenson</w:t>
      </w:r>
    </w:p>
    <w:p w14:paraId="68CC3600" w14:textId="076C825E" w:rsidR="00797B6A" w:rsidRPr="00B200FE" w:rsidRDefault="00797B6A" w:rsidP="00797B6A">
      <w:pPr>
        <w:pStyle w:val="Heading2"/>
      </w:pPr>
      <w:r>
        <w:t xml:space="preserve">Date of next review: </w:t>
      </w:r>
      <w:r w:rsidR="007214C4">
        <w:t xml:space="preserve">01/06/2022 </w:t>
      </w:r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="007214C4">
        <w:t>01/12/2021</w:t>
      </w:r>
    </w:p>
    <w:p w14:paraId="7D408FF6" w14:textId="77777777" w:rsidR="00797B6A" w:rsidRDefault="00797B6A" w:rsidP="00797B6A"/>
    <w:tbl>
      <w:tblPr>
        <w:tblStyle w:val="TableGrid"/>
        <w:tblW w:w="14885" w:type="dxa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91"/>
        <w:gridCol w:w="2086"/>
        <w:gridCol w:w="2290"/>
        <w:gridCol w:w="3006"/>
        <w:gridCol w:w="1961"/>
        <w:gridCol w:w="2106"/>
        <w:gridCol w:w="1145"/>
      </w:tblGrid>
      <w:tr w:rsidR="009874A9" w14:paraId="704B958A" w14:textId="77777777" w:rsidTr="007214C4">
        <w:trPr>
          <w:trHeight w:val="668"/>
          <w:tblHeader/>
        </w:trPr>
        <w:tc>
          <w:tcPr>
            <w:tcW w:w="2291" w:type="dxa"/>
            <w:shd w:val="clear" w:color="auto" w:fill="8F002B"/>
          </w:tcPr>
          <w:p w14:paraId="30DFDB23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86" w:type="dxa"/>
            <w:shd w:val="clear" w:color="auto" w:fill="8F002B"/>
          </w:tcPr>
          <w:p w14:paraId="16E6907B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90" w:type="dxa"/>
            <w:shd w:val="clear" w:color="auto" w:fill="8F002B"/>
          </w:tcPr>
          <w:p w14:paraId="26416C18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3006" w:type="dxa"/>
            <w:shd w:val="clear" w:color="auto" w:fill="8F002B"/>
          </w:tcPr>
          <w:p w14:paraId="36DC8B0B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61" w:type="dxa"/>
            <w:shd w:val="clear" w:color="auto" w:fill="8F002B"/>
          </w:tcPr>
          <w:p w14:paraId="45CEF2EC" w14:textId="189DD2CC" w:rsidR="00797B6A" w:rsidRDefault="00DD5022" w:rsidP="009874A9">
            <w:pPr>
              <w:pStyle w:val="Heading3"/>
            </w:pPr>
            <w:r>
              <w:t>Probability of risk (low, medium, high)</w:t>
            </w:r>
          </w:p>
        </w:tc>
        <w:tc>
          <w:tcPr>
            <w:tcW w:w="2106" w:type="dxa"/>
            <w:shd w:val="clear" w:color="auto" w:fill="8F002B"/>
          </w:tcPr>
          <w:p w14:paraId="2F4A1DFA" w14:textId="47A093F6" w:rsidR="00797B6A" w:rsidRDefault="00DD5022" w:rsidP="009874A9">
            <w:pPr>
              <w:pStyle w:val="Heading3"/>
            </w:pPr>
            <w:r>
              <w:t xml:space="preserve">Severity of risk (low, medium, high) </w:t>
            </w:r>
          </w:p>
        </w:tc>
        <w:tc>
          <w:tcPr>
            <w:tcW w:w="1145" w:type="dxa"/>
            <w:shd w:val="clear" w:color="auto" w:fill="8F002B"/>
          </w:tcPr>
          <w:p w14:paraId="496CDC48" w14:textId="267BB229" w:rsidR="00797B6A" w:rsidRDefault="007D7333" w:rsidP="009874A9">
            <w:pPr>
              <w:pStyle w:val="Heading3"/>
            </w:pPr>
            <w:r>
              <w:t>Overall risk</w:t>
            </w:r>
          </w:p>
        </w:tc>
      </w:tr>
      <w:tr w:rsidR="009874A9" w14:paraId="4A90E8D6" w14:textId="77777777" w:rsidTr="007214C4">
        <w:trPr>
          <w:trHeight w:val="2858"/>
        </w:trPr>
        <w:tc>
          <w:tcPr>
            <w:tcW w:w="2291" w:type="dxa"/>
          </w:tcPr>
          <w:p w14:paraId="1EB4B1BE" w14:textId="48637928" w:rsidR="00797B6A" w:rsidRPr="00FB1671" w:rsidRDefault="00533574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Pigs may escape enclosures and enter other areas in the barn and fields.</w:t>
            </w:r>
          </w:p>
        </w:tc>
        <w:tc>
          <w:tcPr>
            <w:tcW w:w="2086" w:type="dxa"/>
          </w:tcPr>
          <w:p w14:paraId="36312294" w14:textId="77777777" w:rsidR="00533574" w:rsidRDefault="00533574" w:rsidP="00257A62">
            <w:pPr>
              <w:pStyle w:val="NoSpacing"/>
            </w:pPr>
            <w:r>
              <w:t>Pigs, all other animals: May get into fights.</w:t>
            </w:r>
          </w:p>
          <w:p w14:paraId="15137B00" w14:textId="7EB11190" w:rsidR="00797B6A" w:rsidRPr="009874A9" w:rsidRDefault="00533574" w:rsidP="00257A62">
            <w:pPr>
              <w:pStyle w:val="NoSpacing"/>
            </w:pPr>
            <w:r>
              <w:t>volunteers, visitors: Pigs may bite or push over people.</w:t>
            </w:r>
          </w:p>
        </w:tc>
        <w:tc>
          <w:tcPr>
            <w:tcW w:w="2290" w:type="dxa"/>
          </w:tcPr>
          <w:p w14:paraId="27627296" w14:textId="36062B54" w:rsidR="00797B6A" w:rsidRPr="009874A9" w:rsidRDefault="00533574" w:rsidP="00257A62">
            <w:pPr>
              <w:pStyle w:val="NoSpacing"/>
            </w:pPr>
            <w:r>
              <w:t>All enclosures are checked regularly</w:t>
            </w:r>
            <w:r w:rsidR="003E4A64">
              <w:t xml:space="preserve"> by trustees</w:t>
            </w:r>
            <w:r>
              <w:t xml:space="preserve"> to ensure they are secure and safe. Volunteers are reminded of the importance of keeping all doors and gates closed to reduce the risk </w:t>
            </w:r>
            <w:r w:rsidR="003E4A64">
              <w:t xml:space="preserve">of escapes. Visitors are not allowed to enter enclosures unsupervised. </w:t>
            </w:r>
          </w:p>
        </w:tc>
        <w:tc>
          <w:tcPr>
            <w:tcW w:w="3006" w:type="dxa"/>
          </w:tcPr>
          <w:p w14:paraId="0247F355" w14:textId="77777777" w:rsidR="003E4A64" w:rsidRDefault="003E4A64" w:rsidP="00257A62">
            <w:pPr>
              <w:pStyle w:val="NoSpacing"/>
            </w:pPr>
            <w:r>
              <w:t>Continue to check and repair/replace as needed. Volunteers to raise problems with the trustees immediately.</w:t>
            </w:r>
          </w:p>
          <w:p w14:paraId="06D2B831" w14:textId="22FF3162" w:rsidR="00797B6A" w:rsidRPr="009874A9" w:rsidRDefault="003E4A64" w:rsidP="00257A62">
            <w:pPr>
              <w:pStyle w:val="NoSpacing"/>
            </w:pPr>
            <w:r>
              <w:t>Ensure all new volunteers are</w:t>
            </w:r>
            <w:r w:rsidR="003D53AB">
              <w:t xml:space="preserve"> fully trained and</w:t>
            </w:r>
            <w:r>
              <w:t xml:space="preserve"> made aware of the risks. </w:t>
            </w:r>
          </w:p>
        </w:tc>
        <w:tc>
          <w:tcPr>
            <w:tcW w:w="1961" w:type="dxa"/>
          </w:tcPr>
          <w:p w14:paraId="5CF0DF27" w14:textId="419AFC17" w:rsidR="00797B6A" w:rsidRPr="009874A9" w:rsidRDefault="007D7333" w:rsidP="00257A62">
            <w:pPr>
              <w:pStyle w:val="NoSpacing"/>
            </w:pPr>
            <w:r>
              <w:t xml:space="preserve">Low </w:t>
            </w:r>
          </w:p>
        </w:tc>
        <w:tc>
          <w:tcPr>
            <w:tcW w:w="2106" w:type="dxa"/>
          </w:tcPr>
          <w:p w14:paraId="1FADD394" w14:textId="73887BA9" w:rsidR="00797B6A" w:rsidRPr="009874A9" w:rsidRDefault="007D7333" w:rsidP="00257A62">
            <w:pPr>
              <w:pStyle w:val="NoSpacing"/>
            </w:pPr>
            <w:r>
              <w:t>medium</w:t>
            </w:r>
          </w:p>
        </w:tc>
        <w:tc>
          <w:tcPr>
            <w:tcW w:w="1145" w:type="dxa"/>
          </w:tcPr>
          <w:p w14:paraId="6A9AAAA2" w14:textId="13A7FBC1" w:rsidR="00797B6A" w:rsidRPr="009874A9" w:rsidRDefault="007D7333" w:rsidP="00257A62">
            <w:pPr>
              <w:pStyle w:val="NoSpacing"/>
            </w:pPr>
            <w:r>
              <w:t>low</w:t>
            </w:r>
          </w:p>
        </w:tc>
      </w:tr>
      <w:tr w:rsidR="009874A9" w14:paraId="1EB9602B" w14:textId="77777777" w:rsidTr="007214C4">
        <w:trPr>
          <w:trHeight w:val="4903"/>
        </w:trPr>
        <w:tc>
          <w:tcPr>
            <w:tcW w:w="2291" w:type="dxa"/>
          </w:tcPr>
          <w:p w14:paraId="3441275E" w14:textId="4C15037C" w:rsidR="00797B6A" w:rsidRPr="00FB1671" w:rsidRDefault="003E4A64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Pig may bite and cause serious harm.</w:t>
            </w:r>
          </w:p>
        </w:tc>
        <w:tc>
          <w:tcPr>
            <w:tcW w:w="2086" w:type="dxa"/>
          </w:tcPr>
          <w:p w14:paraId="429021E2" w14:textId="01D60565" w:rsidR="00797B6A" w:rsidRPr="009874A9" w:rsidRDefault="003E4A64" w:rsidP="00257A62">
            <w:pPr>
              <w:pStyle w:val="NoSpacing"/>
            </w:pPr>
            <w:r>
              <w:t>Volunteers and visitors.</w:t>
            </w:r>
          </w:p>
        </w:tc>
        <w:tc>
          <w:tcPr>
            <w:tcW w:w="2290" w:type="dxa"/>
          </w:tcPr>
          <w:p w14:paraId="55C8186A" w14:textId="77777777" w:rsidR="00797B6A" w:rsidRDefault="003E4A64" w:rsidP="00257A62">
            <w:pPr>
              <w:pStyle w:val="NoSpacing"/>
            </w:pPr>
            <w:r>
              <w:t xml:space="preserve">Volunteers are shown to feed by scattering pig food onto the floor of their enclosures. Volunteers are told not to feed pigs directly from their hands. </w:t>
            </w:r>
          </w:p>
          <w:p w14:paraId="6365F852" w14:textId="77777777" w:rsidR="003E4A64" w:rsidRDefault="003E4A64" w:rsidP="00257A62">
            <w:pPr>
              <w:pStyle w:val="NoSpacing"/>
            </w:pPr>
            <w:r>
              <w:t xml:space="preserve">Volunteers can feed without having to enter the enclosures. Only competent trained </w:t>
            </w:r>
            <w:r w:rsidR="00C67A09">
              <w:t xml:space="preserve">individuals to enter. Visitors to only enter with a trained individual. </w:t>
            </w:r>
          </w:p>
          <w:p w14:paraId="2E70A1AF" w14:textId="2C0BCE96" w:rsidR="00C67A09" w:rsidRPr="009874A9" w:rsidRDefault="00C67A09" w:rsidP="00257A62">
            <w:pPr>
              <w:pStyle w:val="NoSpacing"/>
            </w:pPr>
            <w:r>
              <w:t>Volunteers are made aware of the signs a pig shows if they are stressed or angry so they can be prepared to exit the enclosure if needed.</w:t>
            </w:r>
            <w:r w:rsidR="00F722A2">
              <w:t xml:space="preserve"> </w:t>
            </w:r>
            <w:r w:rsidR="00F722A2">
              <w:lastRenderedPageBreak/>
              <w:t>Individuals aware of the pigs who have tusks as these present a bigger risk and to ensure they keep away from them.</w:t>
            </w:r>
          </w:p>
        </w:tc>
        <w:tc>
          <w:tcPr>
            <w:tcW w:w="3006" w:type="dxa"/>
          </w:tcPr>
          <w:p w14:paraId="6CFF4A17" w14:textId="77777777" w:rsidR="00797B6A" w:rsidRDefault="00C67A09" w:rsidP="00257A62">
            <w:pPr>
              <w:pStyle w:val="NoSpacing"/>
            </w:pPr>
            <w:r>
              <w:lastRenderedPageBreak/>
              <w:t xml:space="preserve">Ensure training and advice is regular and up to date for all volunteers. </w:t>
            </w:r>
          </w:p>
          <w:p w14:paraId="258ADEBB" w14:textId="77777777" w:rsidR="007214C4" w:rsidRDefault="007214C4" w:rsidP="00257A62">
            <w:pPr>
              <w:pStyle w:val="NoSpacing"/>
            </w:pPr>
          </w:p>
          <w:p w14:paraId="31F79476" w14:textId="492FD972" w:rsidR="007214C4" w:rsidRPr="009874A9" w:rsidRDefault="007214C4" w:rsidP="00257A62">
            <w:pPr>
              <w:pStyle w:val="NoSpacing"/>
            </w:pPr>
            <w:r>
              <w:t xml:space="preserve">Care plans to be completed and all volunteers to read so they have full knowledge of each animal and their individual temperaments. </w:t>
            </w:r>
          </w:p>
        </w:tc>
        <w:tc>
          <w:tcPr>
            <w:tcW w:w="1961" w:type="dxa"/>
          </w:tcPr>
          <w:p w14:paraId="02073D33" w14:textId="25B167C5" w:rsidR="00797B6A" w:rsidRPr="009874A9" w:rsidRDefault="007D7333" w:rsidP="00257A62">
            <w:pPr>
              <w:pStyle w:val="NoSpacing"/>
            </w:pPr>
            <w:r>
              <w:t>low</w:t>
            </w:r>
          </w:p>
        </w:tc>
        <w:tc>
          <w:tcPr>
            <w:tcW w:w="2106" w:type="dxa"/>
          </w:tcPr>
          <w:p w14:paraId="6AC38832" w14:textId="360805A2" w:rsidR="00797B6A" w:rsidRPr="009874A9" w:rsidRDefault="007D7333" w:rsidP="00257A62">
            <w:pPr>
              <w:pStyle w:val="NoSpacing"/>
            </w:pPr>
            <w:r>
              <w:t>medium</w:t>
            </w:r>
          </w:p>
        </w:tc>
        <w:tc>
          <w:tcPr>
            <w:tcW w:w="1145" w:type="dxa"/>
          </w:tcPr>
          <w:p w14:paraId="6A4CC89F" w14:textId="5523F0E6" w:rsidR="00797B6A" w:rsidRPr="009874A9" w:rsidRDefault="007D7333" w:rsidP="00257A62">
            <w:pPr>
              <w:pStyle w:val="NoSpacing"/>
            </w:pPr>
            <w:r>
              <w:t>low</w:t>
            </w:r>
          </w:p>
        </w:tc>
      </w:tr>
      <w:tr w:rsidR="009874A9" w14:paraId="74881BC4" w14:textId="77777777" w:rsidTr="007214C4">
        <w:trPr>
          <w:trHeight w:val="2035"/>
        </w:trPr>
        <w:tc>
          <w:tcPr>
            <w:tcW w:w="2291" w:type="dxa"/>
          </w:tcPr>
          <w:p w14:paraId="48AB1462" w14:textId="72C9FCBE" w:rsidR="00797B6A" w:rsidRPr="00FB1671" w:rsidRDefault="00C67A09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Large pigs may knock over individuals and cause crush injuries.</w:t>
            </w:r>
          </w:p>
        </w:tc>
        <w:tc>
          <w:tcPr>
            <w:tcW w:w="2086" w:type="dxa"/>
          </w:tcPr>
          <w:p w14:paraId="6639C75F" w14:textId="7985BEC5" w:rsidR="00797B6A" w:rsidRPr="009874A9" w:rsidRDefault="00C67A09" w:rsidP="00257A62">
            <w:pPr>
              <w:pStyle w:val="NoSpacing"/>
            </w:pPr>
            <w:r>
              <w:t>Volunteers and visitors may be knocked over by our larger pigs. They may then proceed to lie down on the individual, potentially breaking bones.</w:t>
            </w:r>
          </w:p>
        </w:tc>
        <w:tc>
          <w:tcPr>
            <w:tcW w:w="2290" w:type="dxa"/>
          </w:tcPr>
          <w:p w14:paraId="51A26432" w14:textId="6C4DDDF1" w:rsidR="00797B6A" w:rsidRPr="009874A9" w:rsidRDefault="00C67A09" w:rsidP="00257A62">
            <w:pPr>
              <w:pStyle w:val="NoSpacing"/>
            </w:pPr>
            <w:r>
              <w:t xml:space="preserve">As above, volunteers are trained to recognise behaviours, and only enter the </w:t>
            </w:r>
            <w:r w:rsidR="009A71EA">
              <w:t xml:space="preserve">enclosures if deemed competent and confident. </w:t>
            </w:r>
          </w:p>
        </w:tc>
        <w:tc>
          <w:tcPr>
            <w:tcW w:w="3006" w:type="dxa"/>
          </w:tcPr>
          <w:p w14:paraId="5DEAC674" w14:textId="2E44547D" w:rsidR="00797B6A" w:rsidRPr="009874A9" w:rsidRDefault="009A71EA" w:rsidP="00257A62">
            <w:pPr>
              <w:pStyle w:val="NoSpacing"/>
            </w:pPr>
            <w:r>
              <w:t>Continue with training and advice. Visitors not to enter enclosures unless with a trustee.</w:t>
            </w:r>
          </w:p>
        </w:tc>
        <w:tc>
          <w:tcPr>
            <w:tcW w:w="1961" w:type="dxa"/>
          </w:tcPr>
          <w:p w14:paraId="12CC2663" w14:textId="41A46615" w:rsidR="00797B6A" w:rsidRPr="009874A9" w:rsidRDefault="00AC761D" w:rsidP="00257A62">
            <w:pPr>
              <w:pStyle w:val="NoSpacing"/>
            </w:pPr>
            <w:r>
              <w:t>medium</w:t>
            </w:r>
          </w:p>
        </w:tc>
        <w:tc>
          <w:tcPr>
            <w:tcW w:w="2106" w:type="dxa"/>
          </w:tcPr>
          <w:p w14:paraId="3CE95A10" w14:textId="675F42A6" w:rsidR="00797B6A" w:rsidRPr="009874A9" w:rsidRDefault="00AC761D" w:rsidP="00257A62">
            <w:pPr>
              <w:pStyle w:val="NoSpacing"/>
            </w:pPr>
            <w:r>
              <w:t>medium</w:t>
            </w:r>
          </w:p>
        </w:tc>
        <w:tc>
          <w:tcPr>
            <w:tcW w:w="1145" w:type="dxa"/>
          </w:tcPr>
          <w:p w14:paraId="5F30F732" w14:textId="5DD8EECE" w:rsidR="00797B6A" w:rsidRPr="009874A9" w:rsidRDefault="00AC761D" w:rsidP="00257A62">
            <w:pPr>
              <w:pStyle w:val="NoSpacing"/>
            </w:pPr>
            <w:r>
              <w:t>medium</w:t>
            </w:r>
          </w:p>
        </w:tc>
      </w:tr>
      <w:tr w:rsidR="009874A9" w14:paraId="5F8D366C" w14:textId="77777777" w:rsidTr="007214C4">
        <w:trPr>
          <w:trHeight w:val="1027"/>
        </w:trPr>
        <w:tc>
          <w:tcPr>
            <w:tcW w:w="2291" w:type="dxa"/>
          </w:tcPr>
          <w:p w14:paraId="249E2FE8" w14:textId="52F4F18A" w:rsidR="00797B6A" w:rsidRPr="00FB1671" w:rsidRDefault="009D4C84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Zoonotic diseases</w:t>
            </w:r>
          </w:p>
        </w:tc>
        <w:tc>
          <w:tcPr>
            <w:tcW w:w="2086" w:type="dxa"/>
          </w:tcPr>
          <w:p w14:paraId="38AB1A7E" w14:textId="77777777" w:rsidR="00797B6A" w:rsidRDefault="00B87154" w:rsidP="00257A62">
            <w:pPr>
              <w:pStyle w:val="NoSpacing"/>
            </w:pPr>
            <w:r>
              <w:t>Volunteers and visitors may contract a disease or illness. Animals may contract a disease or illness.</w:t>
            </w:r>
          </w:p>
          <w:p w14:paraId="0CAC959C" w14:textId="77777777" w:rsidR="009D4C84" w:rsidRDefault="009D4C84" w:rsidP="00257A62">
            <w:pPr>
              <w:pStyle w:val="NoSpacing"/>
            </w:pPr>
            <w:r>
              <w:t xml:space="preserve">Potential </w:t>
            </w:r>
            <w:r w:rsidR="00CC2086">
              <w:t>diseases:</w:t>
            </w:r>
          </w:p>
          <w:p w14:paraId="63A09AF1" w14:textId="155B41D8" w:rsidR="00CC2086" w:rsidRPr="009874A9" w:rsidRDefault="00CC2086" w:rsidP="00257A62">
            <w:pPr>
              <w:pStyle w:val="NoSpacing"/>
            </w:pPr>
            <w:r>
              <w:t xml:space="preserve">Erysipeloid, Salmonella, </w:t>
            </w:r>
            <w:r w:rsidR="001339CA">
              <w:t>Streptococcal sepsis.</w:t>
            </w:r>
          </w:p>
        </w:tc>
        <w:tc>
          <w:tcPr>
            <w:tcW w:w="2290" w:type="dxa"/>
          </w:tcPr>
          <w:p w14:paraId="358FCDA9" w14:textId="77777777" w:rsidR="00797B6A" w:rsidRDefault="00B87154" w:rsidP="00257A62">
            <w:pPr>
              <w:pStyle w:val="NoSpacing"/>
            </w:pPr>
            <w:r>
              <w:t xml:space="preserve">Cleaning schedules in place. All muck disposed of on designated muck piles. Equipment, handwashing facilities and gloves provided to help </w:t>
            </w:r>
            <w:r w:rsidR="00CE4C58">
              <w:t xml:space="preserve">minimise </w:t>
            </w:r>
            <w:r>
              <w:t xml:space="preserve">risk of </w:t>
            </w:r>
            <w:r w:rsidR="00CE4C58">
              <w:t xml:space="preserve">cross </w:t>
            </w:r>
            <w:r>
              <w:t xml:space="preserve">contamination. </w:t>
            </w:r>
          </w:p>
          <w:p w14:paraId="52B4752F" w14:textId="77777777" w:rsidR="00CE4C58" w:rsidRDefault="00CE4C58" w:rsidP="00257A62">
            <w:pPr>
              <w:pStyle w:val="NoSpacing"/>
            </w:pPr>
            <w:r>
              <w:t>Volunteers advised to keep up to date with vaccinations.</w:t>
            </w:r>
          </w:p>
          <w:p w14:paraId="2364EA37" w14:textId="78062FC1" w:rsidR="00CE4C58" w:rsidRPr="009874A9" w:rsidRDefault="00CE4C58" w:rsidP="00257A62">
            <w:pPr>
              <w:pStyle w:val="NoSpacing"/>
            </w:pPr>
            <w:r>
              <w:lastRenderedPageBreak/>
              <w:t xml:space="preserve">Any illnesses of animals reported and appropriate action taken to ensure minimal risk. </w:t>
            </w:r>
          </w:p>
        </w:tc>
        <w:tc>
          <w:tcPr>
            <w:tcW w:w="3006" w:type="dxa"/>
          </w:tcPr>
          <w:p w14:paraId="45548B71" w14:textId="77777777" w:rsidR="00797B6A" w:rsidRDefault="00CE4C58" w:rsidP="00257A62">
            <w:pPr>
              <w:pStyle w:val="NoSpacing"/>
            </w:pPr>
            <w:r>
              <w:lastRenderedPageBreak/>
              <w:t xml:space="preserve">Continue with cleaning schedules. Invest in labelled individual equipment for each enclosure. </w:t>
            </w:r>
          </w:p>
          <w:p w14:paraId="717A1193" w14:textId="25646A43" w:rsidR="00CE4C58" w:rsidRPr="009874A9" w:rsidRDefault="00CE4C58" w:rsidP="00257A62">
            <w:pPr>
              <w:pStyle w:val="NoSpacing"/>
            </w:pPr>
            <w:r>
              <w:t xml:space="preserve">Increase deep cleaning schedule in case of outbreaks. </w:t>
            </w:r>
          </w:p>
        </w:tc>
        <w:tc>
          <w:tcPr>
            <w:tcW w:w="1961" w:type="dxa"/>
          </w:tcPr>
          <w:p w14:paraId="73012D2F" w14:textId="54CCFF03" w:rsidR="00797B6A" w:rsidRPr="009874A9" w:rsidRDefault="003E1E00" w:rsidP="00257A62">
            <w:pPr>
              <w:pStyle w:val="NoSpacing"/>
            </w:pPr>
            <w:r>
              <w:t>low</w:t>
            </w:r>
          </w:p>
        </w:tc>
        <w:tc>
          <w:tcPr>
            <w:tcW w:w="2106" w:type="dxa"/>
          </w:tcPr>
          <w:p w14:paraId="0F2F5CC9" w14:textId="653170DA" w:rsidR="00797B6A" w:rsidRPr="009874A9" w:rsidRDefault="003E1E00" w:rsidP="00257A62">
            <w:pPr>
              <w:pStyle w:val="NoSpacing"/>
            </w:pPr>
            <w:r>
              <w:t>medium</w:t>
            </w:r>
          </w:p>
        </w:tc>
        <w:tc>
          <w:tcPr>
            <w:tcW w:w="1145" w:type="dxa"/>
          </w:tcPr>
          <w:p w14:paraId="27075679" w14:textId="22ADF5DD" w:rsidR="00797B6A" w:rsidRPr="009874A9" w:rsidRDefault="003E1E00" w:rsidP="00257A62">
            <w:pPr>
              <w:pStyle w:val="NoSpacing"/>
            </w:pPr>
            <w:r>
              <w:t>low</w:t>
            </w:r>
          </w:p>
        </w:tc>
      </w:tr>
    </w:tbl>
    <w:p w14:paraId="57412D97" w14:textId="77777777" w:rsidR="00E97B85" w:rsidRDefault="00E97B85" w:rsidP="00E97B85"/>
    <w:p w14:paraId="77AF92E9" w14:textId="5016B9C5" w:rsidR="00257A62" w:rsidRPr="00797B6A" w:rsidRDefault="00257A62" w:rsidP="00E97B85"/>
    <w:sectPr w:rsidR="00257A62" w:rsidRPr="00797B6A" w:rsidSect="00DB39FD">
      <w:headerReference w:type="default" r:id="rId7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EADB2" w14:textId="77777777" w:rsidR="00FC041E" w:rsidRDefault="00FC041E" w:rsidP="00DB39FD">
      <w:r>
        <w:separator/>
      </w:r>
    </w:p>
  </w:endnote>
  <w:endnote w:type="continuationSeparator" w:id="0">
    <w:p w14:paraId="53DB8DAD" w14:textId="77777777" w:rsidR="00FC041E" w:rsidRDefault="00FC041E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6970" w14:textId="77777777" w:rsidR="00FC041E" w:rsidRDefault="00FC041E" w:rsidP="00DB39FD">
      <w:r>
        <w:separator/>
      </w:r>
    </w:p>
  </w:footnote>
  <w:footnote w:type="continuationSeparator" w:id="0">
    <w:p w14:paraId="15251D9C" w14:textId="77777777" w:rsidR="00FC041E" w:rsidRDefault="00FC041E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4B65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283EA88" wp14:editId="69C916A8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A44E2"/>
    <w:rsid w:val="001339CA"/>
    <w:rsid w:val="001B348B"/>
    <w:rsid w:val="001F387D"/>
    <w:rsid w:val="00257A62"/>
    <w:rsid w:val="003D53AB"/>
    <w:rsid w:val="003E1E00"/>
    <w:rsid w:val="003E4A64"/>
    <w:rsid w:val="00533574"/>
    <w:rsid w:val="00595C44"/>
    <w:rsid w:val="005C69AF"/>
    <w:rsid w:val="00606E0A"/>
    <w:rsid w:val="006945A1"/>
    <w:rsid w:val="00694EDC"/>
    <w:rsid w:val="007214C4"/>
    <w:rsid w:val="00797B6A"/>
    <w:rsid w:val="007D7333"/>
    <w:rsid w:val="008A3C28"/>
    <w:rsid w:val="00986D6E"/>
    <w:rsid w:val="009874A9"/>
    <w:rsid w:val="009A71EA"/>
    <w:rsid w:val="009D4C84"/>
    <w:rsid w:val="00AC761D"/>
    <w:rsid w:val="00B13121"/>
    <w:rsid w:val="00B200FE"/>
    <w:rsid w:val="00B87154"/>
    <w:rsid w:val="00C67A09"/>
    <w:rsid w:val="00CC2086"/>
    <w:rsid w:val="00CE4C58"/>
    <w:rsid w:val="00D1648B"/>
    <w:rsid w:val="00DB39FD"/>
    <w:rsid w:val="00DD5022"/>
    <w:rsid w:val="00E97B85"/>
    <w:rsid w:val="00F722A2"/>
    <w:rsid w:val="00FB1671"/>
    <w:rsid w:val="00FC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6720A7"/>
  <w14:defaultImageDpi w14:val="300"/>
  <w15:docId w15:val="{D4391613-85CA-49B2-9829-F0ED4D3F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0</TotalTime>
  <Pages>5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Cara Stephenson</cp:lastModifiedBy>
  <cp:revision>11</cp:revision>
  <dcterms:created xsi:type="dcterms:W3CDTF">2022-01-27T18:52:00Z</dcterms:created>
  <dcterms:modified xsi:type="dcterms:W3CDTF">2022-02-08T16:35:00Z</dcterms:modified>
</cp:coreProperties>
</file>