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7088"/>
        <w:gridCol w:w="6662"/>
      </w:tblGrid>
      <w:tr w:rsidR="004079DE" w:rsidRPr="002177A8" w:rsidTr="002177A8">
        <w:tc>
          <w:tcPr>
            <w:tcW w:w="16019" w:type="dxa"/>
            <w:gridSpan w:val="3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3750" w:type="dxa"/>
            <w:gridSpan w:val="2"/>
          </w:tcPr>
          <w:p w:rsidR="00EC2662" w:rsidRPr="002177A8" w:rsidRDefault="00F7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this unit, children explore what a healthy lifestyle is and</w:t>
            </w:r>
            <w:r w:rsidR="007A2E91">
              <w:rPr>
                <w:sz w:val="20"/>
                <w:szCs w:val="20"/>
              </w:rPr>
              <w:t xml:space="preserve"> how to keep physically and men</w:t>
            </w:r>
            <w:r>
              <w:rPr>
                <w:sz w:val="20"/>
                <w:szCs w:val="20"/>
              </w:rPr>
              <w:t>tally healthy. They can try different foods, exercises and activities to see which they like and do not like and recognise that everyone en</w:t>
            </w:r>
            <w:r w:rsidR="007A2E91">
              <w:rPr>
                <w:sz w:val="20"/>
                <w:szCs w:val="20"/>
              </w:rPr>
              <w:t xml:space="preserve">joys different things. </w:t>
            </w: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4079DE" w:rsidP="00BF1808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794CA6" w:rsidRPr="002177A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B07B73" w:rsidRPr="002177A8" w:rsidTr="007A2E91">
        <w:trPr>
          <w:trHeight w:val="2903"/>
        </w:trPr>
        <w:tc>
          <w:tcPr>
            <w:tcW w:w="2269" w:type="dxa"/>
          </w:tcPr>
          <w:p w:rsidR="00B07B73" w:rsidRDefault="00B07B73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F741F9" w:rsidRDefault="00F741F9" w:rsidP="009970EC">
            <w:pPr>
              <w:rPr>
                <w:b/>
                <w:sz w:val="20"/>
                <w:szCs w:val="20"/>
              </w:rPr>
            </w:pPr>
          </w:p>
          <w:p w:rsidR="00F741F9" w:rsidRDefault="00F741F9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do we keep our bodies healthy?</w:t>
            </w:r>
          </w:p>
          <w:p w:rsidR="00F741F9" w:rsidRDefault="00F741F9" w:rsidP="009970EC">
            <w:pPr>
              <w:rPr>
                <w:b/>
                <w:sz w:val="20"/>
                <w:szCs w:val="20"/>
              </w:rPr>
            </w:pPr>
          </w:p>
          <w:p w:rsidR="00F741F9" w:rsidRDefault="00F741F9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exercises do you like/ What exercises do your friends like?</w:t>
            </w:r>
          </w:p>
          <w:p w:rsidR="00F741F9" w:rsidRDefault="00F741F9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do you like to do for fun</w:t>
            </w:r>
            <w:proofErr w:type="gramStart"/>
            <w:r>
              <w:rPr>
                <w:b/>
                <w:sz w:val="20"/>
                <w:szCs w:val="20"/>
              </w:rPr>
              <w:t>?!</w:t>
            </w:r>
            <w:proofErr w:type="gramEnd"/>
          </w:p>
          <w:p w:rsidR="00B07B73" w:rsidRDefault="00B07B73" w:rsidP="009970EC">
            <w:pPr>
              <w:rPr>
                <w:b/>
                <w:sz w:val="20"/>
                <w:szCs w:val="20"/>
              </w:rPr>
            </w:pPr>
          </w:p>
          <w:p w:rsidR="00B07B73" w:rsidRPr="002177A8" w:rsidRDefault="00B07B73" w:rsidP="00584CF2">
            <w:pPr>
              <w:rPr>
                <w:b/>
                <w:sz w:val="20"/>
                <w:szCs w:val="20"/>
              </w:rPr>
            </w:pPr>
          </w:p>
        </w:tc>
        <w:tc>
          <w:tcPr>
            <w:tcW w:w="13750" w:type="dxa"/>
            <w:gridSpan w:val="2"/>
          </w:tcPr>
          <w:p w:rsidR="00B07B73" w:rsidRDefault="00143B87" w:rsidP="00143B8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we can keep healthy by eating a good diet and having exercise.</w:t>
            </w:r>
          </w:p>
          <w:p w:rsidR="00143B87" w:rsidRDefault="00143B87" w:rsidP="00143B8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know a healthy diet is eating </w:t>
            </w:r>
            <w:proofErr w:type="gramStart"/>
            <w:r>
              <w:rPr>
                <w:sz w:val="20"/>
                <w:szCs w:val="20"/>
              </w:rPr>
              <w:t>lots of</w:t>
            </w:r>
            <w:proofErr w:type="gramEnd"/>
            <w:r>
              <w:rPr>
                <w:sz w:val="20"/>
                <w:szCs w:val="20"/>
              </w:rPr>
              <w:t xml:space="preserve"> different foods.</w:t>
            </w:r>
          </w:p>
          <w:p w:rsidR="00143B87" w:rsidRDefault="00143B87" w:rsidP="00143B8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can talk about foods that they like and dislike and why.</w:t>
            </w:r>
          </w:p>
          <w:p w:rsidR="00143B87" w:rsidRDefault="00143B87" w:rsidP="00143B8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can list some exercises that are good for keeping healthy: running, hopping, dancing, football, racing etc…</w:t>
            </w:r>
          </w:p>
          <w:p w:rsidR="00143B87" w:rsidRDefault="00143B87" w:rsidP="00143B8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that people have different ways of having a good time and can name some activities that they do for enjoyment.</w:t>
            </w:r>
          </w:p>
          <w:p w:rsidR="00F741F9" w:rsidRDefault="00F741F9" w:rsidP="00143B8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know activities they like and do not like and why.</w:t>
            </w:r>
          </w:p>
          <w:p w:rsidR="007A2E91" w:rsidRPr="00143B87" w:rsidRDefault="007A2E91" w:rsidP="00143B8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know how to clean their teeth and why this is important.</w:t>
            </w:r>
            <w:bookmarkStart w:id="0" w:name="_GoBack"/>
            <w:bookmarkEnd w:id="0"/>
          </w:p>
          <w:p w:rsidR="00B07B73" w:rsidRPr="005F6007" w:rsidRDefault="00B07B73" w:rsidP="00547537">
            <w:pPr>
              <w:rPr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7088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662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2177A8">
        <w:tc>
          <w:tcPr>
            <w:tcW w:w="2269" w:type="dxa"/>
          </w:tcPr>
          <w:p w:rsidR="00376547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453A20" w:rsidRDefault="007A2E91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Food</w:t>
            </w:r>
          </w:p>
          <w:p w:rsidR="007A2E91" w:rsidRDefault="007A2E91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Diet</w:t>
            </w:r>
          </w:p>
          <w:p w:rsidR="007A2E91" w:rsidRDefault="007A2E91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Healthy</w:t>
            </w:r>
          </w:p>
          <w:p w:rsidR="007A2E91" w:rsidRDefault="007A2E91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Fruit</w:t>
            </w:r>
          </w:p>
          <w:p w:rsidR="007A2E91" w:rsidRDefault="007A2E91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Vegetables</w:t>
            </w:r>
          </w:p>
          <w:p w:rsidR="007A2E91" w:rsidRDefault="007A2E91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Bread</w:t>
            </w:r>
          </w:p>
          <w:p w:rsidR="007A2E91" w:rsidRDefault="007A2E91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Meat</w:t>
            </w:r>
          </w:p>
          <w:p w:rsidR="007A2E91" w:rsidRDefault="007A2E91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Exercise</w:t>
            </w:r>
          </w:p>
          <w:p w:rsidR="007A2E91" w:rsidRDefault="007A2E91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Like</w:t>
            </w:r>
          </w:p>
          <w:p w:rsidR="007A2E91" w:rsidRDefault="007A2E91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dislike</w:t>
            </w:r>
          </w:p>
          <w:p w:rsidR="00453A20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453A20" w:rsidRPr="002177A8" w:rsidRDefault="00453A20" w:rsidP="009970EC">
            <w:pPr>
              <w:rPr>
                <w:b/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4079DE" w:rsidRDefault="004079DE" w:rsidP="009970EC">
            <w:pPr>
              <w:rPr>
                <w:sz w:val="20"/>
                <w:szCs w:val="20"/>
              </w:rPr>
            </w:pPr>
          </w:p>
          <w:p w:rsidR="00703DE4" w:rsidRDefault="00703DE4" w:rsidP="009970EC">
            <w:pPr>
              <w:rPr>
                <w:sz w:val="20"/>
                <w:szCs w:val="20"/>
              </w:rPr>
            </w:pPr>
          </w:p>
          <w:p w:rsidR="00800D05" w:rsidRDefault="007A2E91" w:rsidP="009970EC">
            <w:hyperlink r:id="rId7" w:history="1">
              <w:r>
                <w:rPr>
                  <w:rStyle w:val="Hyperlink"/>
                </w:rPr>
                <w:t>Our Healthy Year: Reception toolkit | PHE School Zone</w:t>
              </w:r>
            </w:hyperlink>
            <w:r>
              <w:t xml:space="preserve">  (full kit for teaching and home activities)</w:t>
            </w:r>
          </w:p>
          <w:p w:rsidR="007A2E91" w:rsidRDefault="007A2E91" w:rsidP="009970EC"/>
          <w:p w:rsidR="007A2E91" w:rsidRDefault="007A2E91" w:rsidP="009970EC"/>
          <w:p w:rsidR="00800D05" w:rsidRDefault="00800D05" w:rsidP="009970EC"/>
          <w:p w:rsidR="009C6DDC" w:rsidRDefault="007A2E91" w:rsidP="009970EC">
            <w:r>
              <w:t>Use zones to begin learning about emotions</w:t>
            </w:r>
          </w:p>
          <w:p w:rsidR="00703DE4" w:rsidRPr="002177A8" w:rsidRDefault="00703DE4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8077B0" w:rsidRPr="002177A8" w:rsidRDefault="008077B0" w:rsidP="009970EC">
            <w:pPr>
              <w:rPr>
                <w:sz w:val="20"/>
                <w:szCs w:val="20"/>
              </w:rPr>
            </w:pPr>
          </w:p>
        </w:tc>
      </w:tr>
    </w:tbl>
    <w:p w:rsidR="00BD39AA" w:rsidRPr="002177A8" w:rsidRDefault="007A2E91">
      <w:pPr>
        <w:rPr>
          <w:sz w:val="20"/>
          <w:szCs w:val="20"/>
        </w:rPr>
      </w:pPr>
    </w:p>
    <w:sectPr w:rsidR="00BD39AA" w:rsidRPr="002177A8" w:rsidSect="004079DE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E" w:rsidRPr="004079DE" w:rsidRDefault="004079DE">
    <w:pPr>
      <w:pStyle w:val="Header"/>
      <w:rPr>
        <w:sz w:val="28"/>
        <w:szCs w:val="28"/>
      </w:rPr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="00952234">
      <w:rPr>
        <w:sz w:val="28"/>
        <w:szCs w:val="28"/>
      </w:rPr>
      <w:t xml:space="preserve"> </w:t>
    </w:r>
    <w:r w:rsidRPr="004079DE">
      <w:rPr>
        <w:sz w:val="28"/>
        <w:szCs w:val="28"/>
      </w:rPr>
      <w:t xml:space="preserve"> Unit Planner</w:t>
    </w:r>
    <w:r>
      <w:rPr>
        <w:sz w:val="28"/>
        <w:szCs w:val="28"/>
      </w:rPr>
      <w:t xml:space="preserve"> </w:t>
    </w:r>
    <w:proofErr w:type="gramStart"/>
    <w:r w:rsidR="00547537">
      <w:rPr>
        <w:sz w:val="28"/>
        <w:szCs w:val="28"/>
      </w:rPr>
      <w:t>PSHE</w:t>
    </w:r>
    <w:r w:rsidR="003163E9">
      <w:rPr>
        <w:sz w:val="28"/>
        <w:szCs w:val="28"/>
      </w:rPr>
      <w:t xml:space="preserve">  </w:t>
    </w:r>
    <w:r w:rsidR="00EA30CB">
      <w:rPr>
        <w:sz w:val="28"/>
        <w:szCs w:val="28"/>
      </w:rPr>
      <w:t>Year</w:t>
    </w:r>
    <w:proofErr w:type="gramEnd"/>
    <w:r w:rsidR="00EA30CB">
      <w:rPr>
        <w:sz w:val="28"/>
        <w:szCs w:val="28"/>
      </w:rPr>
      <w:t xml:space="preserve">:  </w:t>
    </w:r>
    <w:r w:rsidR="00143B87">
      <w:rPr>
        <w:sz w:val="28"/>
        <w:szCs w:val="28"/>
      </w:rPr>
      <w:t>EY</w:t>
    </w:r>
    <w:r w:rsidR="00EA30CB">
      <w:rPr>
        <w:sz w:val="28"/>
        <w:szCs w:val="28"/>
      </w:rPr>
      <w:t xml:space="preserve">        Title:</w:t>
    </w:r>
    <w:r w:rsidR="007A2E91">
      <w:rPr>
        <w:sz w:val="28"/>
        <w:szCs w:val="28"/>
      </w:rPr>
      <w:t xml:space="preserve"> Healthy Lifestyles and Mental Health</w:t>
    </w:r>
  </w:p>
  <w:p w:rsidR="004079DE" w:rsidRDefault="0040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7C76"/>
    <w:multiLevelType w:val="hybridMultilevel"/>
    <w:tmpl w:val="7578D800"/>
    <w:lvl w:ilvl="0" w:tplc="767E41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F7A1D"/>
    <w:multiLevelType w:val="hybridMultilevel"/>
    <w:tmpl w:val="098225E8"/>
    <w:lvl w:ilvl="0" w:tplc="A968AD4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12379E"/>
    <w:multiLevelType w:val="hybridMultilevel"/>
    <w:tmpl w:val="3FD8C24E"/>
    <w:lvl w:ilvl="0" w:tplc="47BC5D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856E8"/>
    <w:multiLevelType w:val="hybridMultilevel"/>
    <w:tmpl w:val="5B6CC44E"/>
    <w:lvl w:ilvl="0" w:tplc="CF78EB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DE"/>
    <w:rsid w:val="000163E5"/>
    <w:rsid w:val="0005430C"/>
    <w:rsid w:val="00090512"/>
    <w:rsid w:val="000A6C31"/>
    <w:rsid w:val="000D7779"/>
    <w:rsid w:val="00143B87"/>
    <w:rsid w:val="00163B84"/>
    <w:rsid w:val="001A4AD8"/>
    <w:rsid w:val="001C3801"/>
    <w:rsid w:val="002147CC"/>
    <w:rsid w:val="002177A8"/>
    <w:rsid w:val="002E1F42"/>
    <w:rsid w:val="002F4FC7"/>
    <w:rsid w:val="003163E9"/>
    <w:rsid w:val="003211CB"/>
    <w:rsid w:val="00376547"/>
    <w:rsid w:val="003B26C5"/>
    <w:rsid w:val="004079DE"/>
    <w:rsid w:val="00433364"/>
    <w:rsid w:val="00437926"/>
    <w:rsid w:val="00453A20"/>
    <w:rsid w:val="00547537"/>
    <w:rsid w:val="00584CF2"/>
    <w:rsid w:val="005F6007"/>
    <w:rsid w:val="0066103A"/>
    <w:rsid w:val="00703DE4"/>
    <w:rsid w:val="0071553D"/>
    <w:rsid w:val="00794CA6"/>
    <w:rsid w:val="007A2E91"/>
    <w:rsid w:val="007D1E4E"/>
    <w:rsid w:val="00800D05"/>
    <w:rsid w:val="008077B0"/>
    <w:rsid w:val="00862F55"/>
    <w:rsid w:val="00952234"/>
    <w:rsid w:val="009B1B40"/>
    <w:rsid w:val="009C6DDC"/>
    <w:rsid w:val="009E37CA"/>
    <w:rsid w:val="00A441B0"/>
    <w:rsid w:val="00A56F58"/>
    <w:rsid w:val="00AD5CC7"/>
    <w:rsid w:val="00B07B73"/>
    <w:rsid w:val="00B555ED"/>
    <w:rsid w:val="00B62ABF"/>
    <w:rsid w:val="00BE0539"/>
    <w:rsid w:val="00BF1808"/>
    <w:rsid w:val="00C05C3F"/>
    <w:rsid w:val="00C71037"/>
    <w:rsid w:val="00C755E2"/>
    <w:rsid w:val="00CC3E89"/>
    <w:rsid w:val="00CF23D4"/>
    <w:rsid w:val="00D95FCA"/>
    <w:rsid w:val="00E16ADB"/>
    <w:rsid w:val="00EA30CB"/>
    <w:rsid w:val="00EB782A"/>
    <w:rsid w:val="00EC2662"/>
    <w:rsid w:val="00EE29B4"/>
    <w:rsid w:val="00F46409"/>
    <w:rsid w:val="00F741F9"/>
    <w:rsid w:val="00F83F09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9E0A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ampaignresources.phe.gov.uk/schools/resources/our-healthy-year-reception-toolki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98096CB0-A2D6-404C-BF08-1908935DED1D}"/>
</file>

<file path=customXml/itemProps2.xml><?xml version="1.0" encoding="utf-8"?>
<ds:datastoreItem xmlns:ds="http://schemas.openxmlformats.org/officeDocument/2006/customXml" ds:itemID="{EEA92A88-E58E-4CC6-B185-EA4A55861A6D}"/>
</file>

<file path=customXml/itemProps3.xml><?xml version="1.0" encoding="utf-8"?>
<ds:datastoreItem xmlns:ds="http://schemas.openxmlformats.org/officeDocument/2006/customXml" ds:itemID="{AA2776C9-F394-48C7-97C0-8292AE5BC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Taylor, Joanne</cp:lastModifiedBy>
  <cp:revision>2</cp:revision>
  <dcterms:created xsi:type="dcterms:W3CDTF">2022-12-12T14:21:00Z</dcterms:created>
  <dcterms:modified xsi:type="dcterms:W3CDTF">2022-12-12T14:21:00Z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13637200</vt:r8>
  </property>
</Properties>
</file>