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019" w:type="dxa"/>
        <w:tblInd w:w="-998" w:type="dxa"/>
        <w:tblLook w:val="04A0" w:firstRow="1" w:lastRow="0" w:firstColumn="1" w:lastColumn="0" w:noHBand="0" w:noVBand="1"/>
      </w:tblPr>
      <w:tblGrid>
        <w:gridCol w:w="2269"/>
        <w:gridCol w:w="7088"/>
        <w:gridCol w:w="6662"/>
      </w:tblGrid>
      <w:tr w:rsidR="004079DE" w:rsidRPr="002177A8" w:rsidTr="002177A8">
        <w:tc>
          <w:tcPr>
            <w:tcW w:w="16019" w:type="dxa"/>
            <w:gridSpan w:val="3"/>
          </w:tcPr>
          <w:p w:rsidR="004079DE" w:rsidRPr="002177A8" w:rsidRDefault="004079DE">
            <w:pPr>
              <w:rPr>
                <w:b/>
                <w:sz w:val="20"/>
                <w:szCs w:val="20"/>
              </w:rPr>
            </w:pPr>
            <w:bookmarkStart w:id="0" w:name="_GoBack"/>
            <w:bookmarkEnd w:id="0"/>
          </w:p>
        </w:tc>
      </w:tr>
      <w:tr w:rsidR="004079DE" w:rsidRPr="002177A8" w:rsidTr="002177A8">
        <w:tc>
          <w:tcPr>
            <w:tcW w:w="2269" w:type="dxa"/>
          </w:tcPr>
          <w:p w:rsidR="004079DE" w:rsidRPr="002177A8" w:rsidRDefault="004079DE">
            <w:pPr>
              <w:rPr>
                <w:b/>
                <w:sz w:val="20"/>
                <w:szCs w:val="20"/>
              </w:rPr>
            </w:pPr>
            <w:r w:rsidRPr="002177A8">
              <w:rPr>
                <w:b/>
                <w:sz w:val="20"/>
                <w:szCs w:val="20"/>
              </w:rPr>
              <w:t>Unit Overview</w:t>
            </w:r>
          </w:p>
        </w:tc>
        <w:tc>
          <w:tcPr>
            <w:tcW w:w="13750" w:type="dxa"/>
            <w:gridSpan w:val="2"/>
          </w:tcPr>
          <w:p w:rsidR="00EC2662" w:rsidRPr="002177A8" w:rsidRDefault="002500D5" w:rsidP="002500D5">
            <w:pPr>
              <w:rPr>
                <w:sz w:val="20"/>
                <w:szCs w:val="20"/>
              </w:rPr>
            </w:pPr>
            <w:r>
              <w:rPr>
                <w:sz w:val="20"/>
                <w:szCs w:val="20"/>
              </w:rPr>
              <w:t xml:space="preserve">In this unit, children think about who their close family is and why they are important. They find out about other people in the community who we can trust and why. Children explore the idea that their actions can </w:t>
            </w:r>
            <w:proofErr w:type="gramStart"/>
            <w:r>
              <w:rPr>
                <w:sz w:val="20"/>
                <w:szCs w:val="20"/>
              </w:rPr>
              <w:t>impact</w:t>
            </w:r>
            <w:proofErr w:type="gramEnd"/>
            <w:r>
              <w:rPr>
                <w:sz w:val="20"/>
                <w:szCs w:val="20"/>
              </w:rPr>
              <w:t xml:space="preserve"> others and can have consequences. If people fall </w:t>
            </w:r>
            <w:proofErr w:type="gramStart"/>
            <w:r>
              <w:rPr>
                <w:sz w:val="20"/>
                <w:szCs w:val="20"/>
              </w:rPr>
              <w:t>out</w:t>
            </w:r>
            <w:proofErr w:type="gramEnd"/>
            <w:r>
              <w:rPr>
                <w:sz w:val="20"/>
                <w:szCs w:val="20"/>
              </w:rPr>
              <w:t xml:space="preserve"> they can make things better by talking and actions.</w:t>
            </w:r>
            <w:r w:rsidR="007A2E91">
              <w:rPr>
                <w:sz w:val="20"/>
                <w:szCs w:val="20"/>
              </w:rPr>
              <w:t xml:space="preserve"> </w:t>
            </w:r>
          </w:p>
        </w:tc>
      </w:tr>
      <w:tr w:rsidR="004079DE" w:rsidRPr="002177A8" w:rsidTr="002177A8">
        <w:tc>
          <w:tcPr>
            <w:tcW w:w="2269" w:type="dxa"/>
            <w:shd w:val="clear" w:color="auto" w:fill="8EAADB" w:themeFill="accent5" w:themeFillTint="99"/>
          </w:tcPr>
          <w:p w:rsidR="004079DE" w:rsidRPr="002177A8" w:rsidRDefault="004079DE" w:rsidP="00BF1808">
            <w:pPr>
              <w:rPr>
                <w:b/>
                <w:sz w:val="20"/>
                <w:szCs w:val="20"/>
              </w:rPr>
            </w:pPr>
            <w:r w:rsidRPr="002177A8">
              <w:rPr>
                <w:b/>
                <w:sz w:val="20"/>
                <w:szCs w:val="20"/>
              </w:rPr>
              <w:t>Unit Title</w:t>
            </w:r>
            <w:r w:rsidR="00794CA6" w:rsidRPr="002177A8">
              <w:rPr>
                <w:b/>
                <w:sz w:val="20"/>
                <w:szCs w:val="20"/>
              </w:rPr>
              <w:t xml:space="preserve">: </w:t>
            </w:r>
          </w:p>
        </w:tc>
        <w:tc>
          <w:tcPr>
            <w:tcW w:w="7088" w:type="dxa"/>
            <w:shd w:val="clear" w:color="auto" w:fill="8EAADB" w:themeFill="accent5" w:themeFillTint="99"/>
          </w:tcPr>
          <w:p w:rsidR="004079DE" w:rsidRPr="002177A8" w:rsidRDefault="004079DE">
            <w:pPr>
              <w:rPr>
                <w:b/>
                <w:sz w:val="20"/>
                <w:szCs w:val="20"/>
              </w:rPr>
            </w:pPr>
            <w:r w:rsidRPr="002177A8">
              <w:rPr>
                <w:b/>
                <w:sz w:val="20"/>
                <w:szCs w:val="20"/>
              </w:rPr>
              <w:t>Substantive Knowledge</w:t>
            </w:r>
          </w:p>
        </w:tc>
        <w:tc>
          <w:tcPr>
            <w:tcW w:w="6662" w:type="dxa"/>
            <w:shd w:val="clear" w:color="auto" w:fill="8EAADB" w:themeFill="accent5" w:themeFillTint="99"/>
          </w:tcPr>
          <w:p w:rsidR="004079DE" w:rsidRPr="002177A8" w:rsidRDefault="004079DE">
            <w:pPr>
              <w:rPr>
                <w:b/>
                <w:sz w:val="20"/>
                <w:szCs w:val="20"/>
              </w:rPr>
            </w:pPr>
          </w:p>
        </w:tc>
      </w:tr>
      <w:tr w:rsidR="00B07B73" w:rsidRPr="002177A8" w:rsidTr="007A2E91">
        <w:trPr>
          <w:trHeight w:val="2903"/>
        </w:trPr>
        <w:tc>
          <w:tcPr>
            <w:tcW w:w="2269" w:type="dxa"/>
          </w:tcPr>
          <w:p w:rsidR="00B07B73" w:rsidRDefault="00B07B73" w:rsidP="009970EC">
            <w:pPr>
              <w:rPr>
                <w:b/>
                <w:sz w:val="20"/>
                <w:szCs w:val="20"/>
              </w:rPr>
            </w:pPr>
            <w:r w:rsidRPr="002177A8">
              <w:rPr>
                <w:b/>
                <w:sz w:val="20"/>
                <w:szCs w:val="20"/>
              </w:rPr>
              <w:t>Key Questions:</w:t>
            </w:r>
          </w:p>
          <w:p w:rsidR="00F741F9" w:rsidRDefault="00F741F9" w:rsidP="009970EC">
            <w:pPr>
              <w:rPr>
                <w:b/>
                <w:sz w:val="20"/>
                <w:szCs w:val="20"/>
              </w:rPr>
            </w:pPr>
          </w:p>
          <w:p w:rsidR="00B07B73" w:rsidRDefault="002500D5" w:rsidP="009970EC">
            <w:pPr>
              <w:rPr>
                <w:b/>
                <w:sz w:val="20"/>
                <w:szCs w:val="20"/>
              </w:rPr>
            </w:pPr>
            <w:r>
              <w:rPr>
                <w:b/>
                <w:sz w:val="20"/>
                <w:szCs w:val="20"/>
              </w:rPr>
              <w:t>Who are your special people and why?</w:t>
            </w:r>
          </w:p>
          <w:p w:rsidR="002500D5" w:rsidRDefault="002500D5" w:rsidP="009970EC">
            <w:pPr>
              <w:rPr>
                <w:b/>
                <w:sz w:val="20"/>
                <w:szCs w:val="20"/>
              </w:rPr>
            </w:pPr>
          </w:p>
          <w:p w:rsidR="002500D5" w:rsidRDefault="002500D5" w:rsidP="009970EC">
            <w:pPr>
              <w:rPr>
                <w:b/>
                <w:sz w:val="20"/>
                <w:szCs w:val="20"/>
              </w:rPr>
            </w:pPr>
            <w:r>
              <w:rPr>
                <w:b/>
                <w:sz w:val="20"/>
                <w:szCs w:val="20"/>
              </w:rPr>
              <w:t>What can we do if we fall out with friends?</w:t>
            </w:r>
          </w:p>
          <w:p w:rsidR="002500D5" w:rsidRDefault="002500D5" w:rsidP="009970EC">
            <w:pPr>
              <w:rPr>
                <w:b/>
                <w:sz w:val="20"/>
                <w:szCs w:val="20"/>
              </w:rPr>
            </w:pPr>
          </w:p>
          <w:p w:rsidR="002500D5" w:rsidRDefault="002500D5" w:rsidP="009970EC">
            <w:pPr>
              <w:rPr>
                <w:b/>
                <w:sz w:val="20"/>
                <w:szCs w:val="20"/>
              </w:rPr>
            </w:pPr>
          </w:p>
          <w:p w:rsidR="00B07B73" w:rsidRPr="002177A8" w:rsidRDefault="00B07B73" w:rsidP="00584CF2">
            <w:pPr>
              <w:rPr>
                <w:b/>
                <w:sz w:val="20"/>
                <w:szCs w:val="20"/>
              </w:rPr>
            </w:pPr>
          </w:p>
        </w:tc>
        <w:tc>
          <w:tcPr>
            <w:tcW w:w="13750" w:type="dxa"/>
            <w:gridSpan w:val="2"/>
          </w:tcPr>
          <w:p w:rsidR="00B07B73" w:rsidRDefault="002500D5" w:rsidP="002500D5">
            <w:pPr>
              <w:pStyle w:val="ListParagraph"/>
              <w:numPr>
                <w:ilvl w:val="0"/>
                <w:numId w:val="5"/>
              </w:numPr>
              <w:rPr>
                <w:sz w:val="20"/>
                <w:szCs w:val="20"/>
              </w:rPr>
            </w:pPr>
            <w:r>
              <w:rPr>
                <w:sz w:val="20"/>
                <w:szCs w:val="20"/>
              </w:rPr>
              <w:t>Children can name important people in their family.</w:t>
            </w:r>
          </w:p>
          <w:p w:rsidR="002500D5" w:rsidRDefault="002500D5" w:rsidP="002500D5">
            <w:pPr>
              <w:pStyle w:val="ListParagraph"/>
              <w:numPr>
                <w:ilvl w:val="0"/>
                <w:numId w:val="5"/>
              </w:numPr>
              <w:rPr>
                <w:sz w:val="20"/>
                <w:szCs w:val="20"/>
              </w:rPr>
            </w:pPr>
            <w:r>
              <w:rPr>
                <w:sz w:val="20"/>
                <w:szCs w:val="20"/>
              </w:rPr>
              <w:t>Children know there are other people they can trust: teachers, family friends, police officers, nurses and doctors.</w:t>
            </w:r>
          </w:p>
          <w:p w:rsidR="002500D5" w:rsidRDefault="002500D5" w:rsidP="002500D5">
            <w:pPr>
              <w:pStyle w:val="ListParagraph"/>
              <w:numPr>
                <w:ilvl w:val="0"/>
                <w:numId w:val="5"/>
              </w:numPr>
              <w:rPr>
                <w:sz w:val="20"/>
                <w:szCs w:val="20"/>
              </w:rPr>
            </w:pPr>
            <w:r>
              <w:rPr>
                <w:sz w:val="20"/>
                <w:szCs w:val="20"/>
              </w:rPr>
              <w:t>Children can list some of the things that makes a good friend: playing together, talking.</w:t>
            </w:r>
          </w:p>
          <w:p w:rsidR="00A2285B" w:rsidRDefault="00A2285B" w:rsidP="002500D5">
            <w:pPr>
              <w:pStyle w:val="ListParagraph"/>
              <w:numPr>
                <w:ilvl w:val="0"/>
                <w:numId w:val="5"/>
              </w:numPr>
              <w:rPr>
                <w:sz w:val="20"/>
                <w:szCs w:val="20"/>
              </w:rPr>
            </w:pPr>
            <w:r>
              <w:rPr>
                <w:sz w:val="20"/>
                <w:szCs w:val="20"/>
              </w:rPr>
              <w:t>Children know what sharing means and how to share well.</w:t>
            </w:r>
          </w:p>
          <w:p w:rsidR="002500D5" w:rsidRDefault="002500D5" w:rsidP="002500D5">
            <w:pPr>
              <w:pStyle w:val="ListParagraph"/>
              <w:numPr>
                <w:ilvl w:val="0"/>
                <w:numId w:val="5"/>
              </w:numPr>
              <w:rPr>
                <w:sz w:val="20"/>
                <w:szCs w:val="20"/>
              </w:rPr>
            </w:pPr>
            <w:r>
              <w:rPr>
                <w:sz w:val="20"/>
                <w:szCs w:val="20"/>
              </w:rPr>
              <w:t>Children know that friends fall out and that there are ways to make this better.</w:t>
            </w:r>
          </w:p>
          <w:p w:rsidR="002500D5" w:rsidRPr="005F6007" w:rsidRDefault="002500D5" w:rsidP="002500D5">
            <w:pPr>
              <w:pStyle w:val="ListParagraph"/>
              <w:numPr>
                <w:ilvl w:val="0"/>
                <w:numId w:val="5"/>
              </w:numPr>
              <w:rPr>
                <w:sz w:val="20"/>
                <w:szCs w:val="20"/>
              </w:rPr>
            </w:pPr>
            <w:r>
              <w:rPr>
                <w:sz w:val="20"/>
                <w:szCs w:val="20"/>
              </w:rPr>
              <w:t xml:space="preserve">To know that actions can cause </w:t>
            </w:r>
            <w:proofErr w:type="gramStart"/>
            <w:r>
              <w:rPr>
                <w:sz w:val="20"/>
                <w:szCs w:val="20"/>
              </w:rPr>
              <w:t>consequences,</w:t>
            </w:r>
            <w:proofErr w:type="gramEnd"/>
            <w:r>
              <w:rPr>
                <w:sz w:val="20"/>
                <w:szCs w:val="20"/>
              </w:rPr>
              <w:t xml:space="preserve"> and children recognise things they do impact on others.</w:t>
            </w:r>
          </w:p>
        </w:tc>
      </w:tr>
      <w:tr w:rsidR="004079DE" w:rsidRPr="002177A8" w:rsidTr="002177A8">
        <w:tc>
          <w:tcPr>
            <w:tcW w:w="2269" w:type="dxa"/>
            <w:shd w:val="clear" w:color="auto" w:fill="8EAADB" w:themeFill="accent5" w:themeFillTint="99"/>
          </w:tcPr>
          <w:p w:rsidR="004079DE" w:rsidRPr="002177A8" w:rsidRDefault="00B555ED" w:rsidP="009970EC">
            <w:pPr>
              <w:rPr>
                <w:b/>
                <w:sz w:val="20"/>
                <w:szCs w:val="20"/>
              </w:rPr>
            </w:pPr>
            <w:r w:rsidRPr="002177A8">
              <w:rPr>
                <w:b/>
                <w:sz w:val="20"/>
                <w:szCs w:val="20"/>
              </w:rPr>
              <w:t>Vocabulary</w:t>
            </w:r>
          </w:p>
        </w:tc>
        <w:tc>
          <w:tcPr>
            <w:tcW w:w="7088" w:type="dxa"/>
            <w:shd w:val="clear" w:color="auto" w:fill="8EAADB" w:themeFill="accent5" w:themeFillTint="99"/>
          </w:tcPr>
          <w:p w:rsidR="004079DE" w:rsidRPr="002177A8" w:rsidRDefault="00B555ED" w:rsidP="009970EC">
            <w:pPr>
              <w:rPr>
                <w:b/>
                <w:sz w:val="20"/>
                <w:szCs w:val="20"/>
              </w:rPr>
            </w:pPr>
            <w:r w:rsidRPr="002177A8">
              <w:rPr>
                <w:b/>
                <w:sz w:val="20"/>
                <w:szCs w:val="20"/>
              </w:rPr>
              <w:t>Trips/ Visits/Useful Websites/ Resources</w:t>
            </w:r>
          </w:p>
        </w:tc>
        <w:tc>
          <w:tcPr>
            <w:tcW w:w="6662" w:type="dxa"/>
            <w:shd w:val="clear" w:color="auto" w:fill="8EAADB" w:themeFill="accent5" w:themeFillTint="99"/>
          </w:tcPr>
          <w:p w:rsidR="004079DE" w:rsidRPr="002177A8" w:rsidRDefault="00B555ED" w:rsidP="009970EC">
            <w:pPr>
              <w:rPr>
                <w:b/>
                <w:sz w:val="20"/>
                <w:szCs w:val="20"/>
              </w:rPr>
            </w:pPr>
            <w:r w:rsidRPr="002177A8">
              <w:rPr>
                <w:b/>
                <w:sz w:val="20"/>
                <w:szCs w:val="20"/>
              </w:rPr>
              <w:t>Key Misconceptions:</w:t>
            </w:r>
          </w:p>
        </w:tc>
      </w:tr>
      <w:tr w:rsidR="004079DE" w:rsidRPr="002177A8" w:rsidTr="002177A8">
        <w:tc>
          <w:tcPr>
            <w:tcW w:w="2269" w:type="dxa"/>
          </w:tcPr>
          <w:p w:rsidR="00376547" w:rsidRDefault="00376547" w:rsidP="009970EC">
            <w:pPr>
              <w:rPr>
                <w:b/>
                <w:sz w:val="20"/>
                <w:szCs w:val="20"/>
              </w:rPr>
            </w:pPr>
            <w:r w:rsidRPr="002177A8">
              <w:rPr>
                <w:b/>
                <w:sz w:val="20"/>
                <w:szCs w:val="20"/>
              </w:rPr>
              <w:t>Substantive:</w:t>
            </w:r>
          </w:p>
          <w:p w:rsidR="002500D5" w:rsidRDefault="002500D5" w:rsidP="009970EC">
            <w:pPr>
              <w:rPr>
                <w:b/>
                <w:sz w:val="20"/>
                <w:szCs w:val="20"/>
              </w:rPr>
            </w:pPr>
            <w:r>
              <w:rPr>
                <w:b/>
                <w:sz w:val="20"/>
                <w:szCs w:val="20"/>
              </w:rPr>
              <w:t>Friends</w:t>
            </w:r>
          </w:p>
          <w:p w:rsidR="002500D5" w:rsidRDefault="002500D5" w:rsidP="009970EC">
            <w:pPr>
              <w:rPr>
                <w:b/>
                <w:sz w:val="20"/>
                <w:szCs w:val="20"/>
              </w:rPr>
            </w:pPr>
            <w:r>
              <w:rPr>
                <w:b/>
                <w:sz w:val="20"/>
                <w:szCs w:val="20"/>
              </w:rPr>
              <w:t>Family</w:t>
            </w:r>
          </w:p>
          <w:p w:rsidR="002500D5" w:rsidRDefault="002500D5" w:rsidP="009970EC">
            <w:pPr>
              <w:rPr>
                <w:b/>
                <w:sz w:val="20"/>
                <w:szCs w:val="20"/>
              </w:rPr>
            </w:pPr>
            <w:r>
              <w:rPr>
                <w:b/>
                <w:sz w:val="20"/>
                <w:szCs w:val="20"/>
              </w:rPr>
              <w:t>Trust</w:t>
            </w:r>
          </w:p>
          <w:p w:rsidR="002500D5" w:rsidRDefault="002500D5" w:rsidP="009970EC">
            <w:pPr>
              <w:rPr>
                <w:b/>
                <w:sz w:val="20"/>
                <w:szCs w:val="20"/>
              </w:rPr>
            </w:pPr>
            <w:r>
              <w:rPr>
                <w:b/>
                <w:sz w:val="20"/>
                <w:szCs w:val="20"/>
              </w:rPr>
              <w:t>Important</w:t>
            </w:r>
          </w:p>
          <w:p w:rsidR="002500D5" w:rsidRDefault="002500D5" w:rsidP="009970EC">
            <w:pPr>
              <w:rPr>
                <w:b/>
                <w:sz w:val="20"/>
                <w:szCs w:val="20"/>
              </w:rPr>
            </w:pPr>
            <w:r>
              <w:rPr>
                <w:b/>
                <w:sz w:val="20"/>
                <w:szCs w:val="20"/>
              </w:rPr>
              <w:t>Actions</w:t>
            </w:r>
          </w:p>
          <w:p w:rsidR="00453A20" w:rsidRDefault="00376547" w:rsidP="009970EC">
            <w:pPr>
              <w:rPr>
                <w:b/>
                <w:sz w:val="20"/>
                <w:szCs w:val="20"/>
              </w:rPr>
            </w:pPr>
            <w:r w:rsidRPr="002177A8">
              <w:rPr>
                <w:b/>
                <w:sz w:val="20"/>
                <w:szCs w:val="20"/>
              </w:rPr>
              <w:t>Disciplinary:</w:t>
            </w:r>
          </w:p>
          <w:p w:rsidR="00453A20" w:rsidRPr="002177A8" w:rsidRDefault="00453A20" w:rsidP="009970EC">
            <w:pPr>
              <w:rPr>
                <w:b/>
                <w:sz w:val="20"/>
                <w:szCs w:val="20"/>
              </w:rPr>
            </w:pPr>
          </w:p>
          <w:p w:rsidR="00376547" w:rsidRPr="002177A8" w:rsidRDefault="00376547" w:rsidP="009970EC">
            <w:pPr>
              <w:rPr>
                <w:sz w:val="20"/>
                <w:szCs w:val="20"/>
              </w:rPr>
            </w:pPr>
          </w:p>
          <w:p w:rsidR="00376547" w:rsidRPr="002177A8" w:rsidRDefault="00376547" w:rsidP="009970EC">
            <w:pPr>
              <w:rPr>
                <w:b/>
                <w:sz w:val="20"/>
                <w:szCs w:val="20"/>
              </w:rPr>
            </w:pPr>
          </w:p>
        </w:tc>
        <w:tc>
          <w:tcPr>
            <w:tcW w:w="7088" w:type="dxa"/>
          </w:tcPr>
          <w:p w:rsidR="004079DE" w:rsidRDefault="004079DE" w:rsidP="009970EC">
            <w:pPr>
              <w:rPr>
                <w:sz w:val="20"/>
                <w:szCs w:val="20"/>
              </w:rPr>
            </w:pPr>
          </w:p>
          <w:p w:rsidR="00703DE4" w:rsidRDefault="00703DE4" w:rsidP="009970EC">
            <w:pPr>
              <w:rPr>
                <w:sz w:val="20"/>
                <w:szCs w:val="20"/>
              </w:rPr>
            </w:pPr>
          </w:p>
          <w:p w:rsidR="007A2E91" w:rsidRDefault="007A2E91" w:rsidP="009970EC"/>
          <w:p w:rsidR="002500D5" w:rsidRDefault="002500D5" w:rsidP="009970EC"/>
          <w:p w:rsidR="007A2E91" w:rsidRDefault="007A2E91" w:rsidP="009970EC"/>
          <w:p w:rsidR="00800D05" w:rsidRDefault="00800D05" w:rsidP="009970EC"/>
          <w:p w:rsidR="009C6DDC" w:rsidRDefault="007A2E91" w:rsidP="009970EC">
            <w:r>
              <w:t>Use zones to begin learning about emotions</w:t>
            </w:r>
          </w:p>
          <w:p w:rsidR="00703DE4" w:rsidRPr="002177A8" w:rsidRDefault="00703DE4" w:rsidP="009970EC">
            <w:pPr>
              <w:rPr>
                <w:sz w:val="20"/>
                <w:szCs w:val="20"/>
              </w:rPr>
            </w:pPr>
          </w:p>
          <w:p w:rsidR="00376547" w:rsidRPr="002177A8" w:rsidRDefault="00376547" w:rsidP="009970EC">
            <w:pPr>
              <w:rPr>
                <w:sz w:val="20"/>
                <w:szCs w:val="20"/>
              </w:rPr>
            </w:pPr>
          </w:p>
        </w:tc>
        <w:tc>
          <w:tcPr>
            <w:tcW w:w="6662" w:type="dxa"/>
          </w:tcPr>
          <w:p w:rsidR="008077B0" w:rsidRPr="002177A8" w:rsidRDefault="008077B0" w:rsidP="009970EC">
            <w:pPr>
              <w:rPr>
                <w:sz w:val="20"/>
                <w:szCs w:val="20"/>
              </w:rPr>
            </w:pPr>
          </w:p>
        </w:tc>
      </w:tr>
    </w:tbl>
    <w:p w:rsidR="00BD39AA" w:rsidRPr="002177A8" w:rsidRDefault="00B257B3">
      <w:pPr>
        <w:rPr>
          <w:sz w:val="20"/>
          <w:szCs w:val="20"/>
        </w:rPr>
      </w:pPr>
    </w:p>
    <w:sectPr w:rsidR="00BD39AA" w:rsidRPr="002177A8" w:rsidSect="004079DE">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9DE" w:rsidRDefault="004079DE" w:rsidP="004079DE">
      <w:pPr>
        <w:spacing w:after="0" w:line="240" w:lineRule="auto"/>
      </w:pPr>
      <w:r>
        <w:separator/>
      </w:r>
    </w:p>
  </w:endnote>
  <w:endnote w:type="continuationSeparator" w:id="0">
    <w:p w:rsidR="004079DE" w:rsidRDefault="004079DE" w:rsidP="00407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9DE" w:rsidRDefault="004079DE" w:rsidP="004079DE">
      <w:pPr>
        <w:spacing w:after="0" w:line="240" w:lineRule="auto"/>
      </w:pPr>
      <w:r>
        <w:separator/>
      </w:r>
    </w:p>
  </w:footnote>
  <w:footnote w:type="continuationSeparator" w:id="0">
    <w:p w:rsidR="004079DE" w:rsidRDefault="004079DE" w:rsidP="00407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9DE" w:rsidRPr="004079DE" w:rsidRDefault="004079DE">
    <w:pPr>
      <w:pStyle w:val="Header"/>
      <w:rPr>
        <w:sz w:val="28"/>
        <w:szCs w:val="28"/>
      </w:rPr>
    </w:pPr>
    <w:r w:rsidRPr="004079DE">
      <w:rPr>
        <w:noProof/>
        <w:sz w:val="28"/>
        <w:szCs w:val="28"/>
        <w:lang w:eastAsia="en-GB"/>
      </w:rPr>
      <w:drawing>
        <wp:inline distT="0" distB="0" distL="0" distR="0" wp14:anchorId="0D9F0318" wp14:editId="2846769A">
          <wp:extent cx="717503" cy="548640"/>
          <wp:effectExtent l="0" t="0" r="6985" b="3810"/>
          <wp:docPr id="1" name="Picture 1" descr="C:\Users\j taylor\Desktop\manch road pa transp 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 taylor\Desktop\manch road pa transp d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002" cy="566609"/>
                  </a:xfrm>
                  <a:prstGeom prst="rect">
                    <a:avLst/>
                  </a:prstGeom>
                  <a:noFill/>
                  <a:ln>
                    <a:noFill/>
                  </a:ln>
                </pic:spPr>
              </pic:pic>
            </a:graphicData>
          </a:graphic>
        </wp:inline>
      </w:drawing>
    </w:r>
    <w:r w:rsidRPr="004079DE">
      <w:rPr>
        <w:sz w:val="28"/>
        <w:szCs w:val="28"/>
      </w:rPr>
      <w:t xml:space="preserve">                                 </w:t>
    </w:r>
    <w:r>
      <w:rPr>
        <w:sz w:val="28"/>
        <w:szCs w:val="28"/>
      </w:rPr>
      <w:t xml:space="preserve">                     </w:t>
    </w:r>
    <w:r w:rsidR="00952234">
      <w:rPr>
        <w:sz w:val="28"/>
        <w:szCs w:val="28"/>
      </w:rPr>
      <w:t xml:space="preserve"> </w:t>
    </w:r>
    <w:r w:rsidRPr="004079DE">
      <w:rPr>
        <w:sz w:val="28"/>
        <w:szCs w:val="28"/>
      </w:rPr>
      <w:t xml:space="preserve"> Unit Planner</w:t>
    </w:r>
    <w:r>
      <w:rPr>
        <w:sz w:val="28"/>
        <w:szCs w:val="28"/>
      </w:rPr>
      <w:t xml:space="preserve"> </w:t>
    </w:r>
    <w:proofErr w:type="gramStart"/>
    <w:r w:rsidR="00547537">
      <w:rPr>
        <w:sz w:val="28"/>
        <w:szCs w:val="28"/>
      </w:rPr>
      <w:t>PSHE</w:t>
    </w:r>
    <w:r w:rsidR="003163E9">
      <w:rPr>
        <w:sz w:val="28"/>
        <w:szCs w:val="28"/>
      </w:rPr>
      <w:t xml:space="preserve">  </w:t>
    </w:r>
    <w:r w:rsidR="00EA30CB">
      <w:rPr>
        <w:sz w:val="28"/>
        <w:szCs w:val="28"/>
      </w:rPr>
      <w:t>Year</w:t>
    </w:r>
    <w:proofErr w:type="gramEnd"/>
    <w:r w:rsidR="00EA30CB">
      <w:rPr>
        <w:sz w:val="28"/>
        <w:szCs w:val="28"/>
      </w:rPr>
      <w:t xml:space="preserve">:  </w:t>
    </w:r>
    <w:r w:rsidR="00143B87">
      <w:rPr>
        <w:sz w:val="28"/>
        <w:szCs w:val="28"/>
      </w:rPr>
      <w:t>EY</w:t>
    </w:r>
    <w:r w:rsidR="00EA30CB">
      <w:rPr>
        <w:sz w:val="28"/>
        <w:szCs w:val="28"/>
      </w:rPr>
      <w:t xml:space="preserve">        </w:t>
    </w:r>
    <w:r w:rsidR="00413CF2">
      <w:rPr>
        <w:sz w:val="28"/>
        <w:szCs w:val="28"/>
      </w:rPr>
      <w:t>Title: Relationships A</w:t>
    </w:r>
  </w:p>
  <w:p w:rsidR="004079DE" w:rsidRDefault="00407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60365"/>
    <w:multiLevelType w:val="hybridMultilevel"/>
    <w:tmpl w:val="3286CBBA"/>
    <w:lvl w:ilvl="0" w:tplc="CBD419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57C76"/>
    <w:multiLevelType w:val="hybridMultilevel"/>
    <w:tmpl w:val="7578D800"/>
    <w:lvl w:ilvl="0" w:tplc="767E412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F7A1D"/>
    <w:multiLevelType w:val="hybridMultilevel"/>
    <w:tmpl w:val="098225E8"/>
    <w:lvl w:ilvl="0" w:tplc="A968AD4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A12379E"/>
    <w:multiLevelType w:val="hybridMultilevel"/>
    <w:tmpl w:val="3FD8C24E"/>
    <w:lvl w:ilvl="0" w:tplc="47BC5D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856E8"/>
    <w:multiLevelType w:val="hybridMultilevel"/>
    <w:tmpl w:val="5B6CC44E"/>
    <w:lvl w:ilvl="0" w:tplc="CF78EBD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9DE"/>
    <w:rsid w:val="000163E5"/>
    <w:rsid w:val="0005430C"/>
    <w:rsid w:val="00090512"/>
    <w:rsid w:val="000A6C31"/>
    <w:rsid w:val="000D7779"/>
    <w:rsid w:val="00143B87"/>
    <w:rsid w:val="00163B84"/>
    <w:rsid w:val="001A4AD8"/>
    <w:rsid w:val="001C3801"/>
    <w:rsid w:val="002147CC"/>
    <w:rsid w:val="002177A8"/>
    <w:rsid w:val="002500D5"/>
    <w:rsid w:val="002E1F42"/>
    <w:rsid w:val="002F4FC7"/>
    <w:rsid w:val="003163E9"/>
    <w:rsid w:val="003211CB"/>
    <w:rsid w:val="00376547"/>
    <w:rsid w:val="003B26C5"/>
    <w:rsid w:val="004079DE"/>
    <w:rsid w:val="00413CF2"/>
    <w:rsid w:val="00433364"/>
    <w:rsid w:val="00437926"/>
    <w:rsid w:val="00453A20"/>
    <w:rsid w:val="00547537"/>
    <w:rsid w:val="00584CF2"/>
    <w:rsid w:val="005F6007"/>
    <w:rsid w:val="0066103A"/>
    <w:rsid w:val="00703DE4"/>
    <w:rsid w:val="0071553D"/>
    <w:rsid w:val="00794CA6"/>
    <w:rsid w:val="007A2E91"/>
    <w:rsid w:val="007D1E4E"/>
    <w:rsid w:val="00800D05"/>
    <w:rsid w:val="008077B0"/>
    <w:rsid w:val="00862F55"/>
    <w:rsid w:val="00952234"/>
    <w:rsid w:val="009B1B40"/>
    <w:rsid w:val="009C6DDC"/>
    <w:rsid w:val="009E37CA"/>
    <w:rsid w:val="00A2285B"/>
    <w:rsid w:val="00A441B0"/>
    <w:rsid w:val="00A56F58"/>
    <w:rsid w:val="00AD5CC7"/>
    <w:rsid w:val="00B07B73"/>
    <w:rsid w:val="00B257B3"/>
    <w:rsid w:val="00B466E0"/>
    <w:rsid w:val="00B555ED"/>
    <w:rsid w:val="00B62ABF"/>
    <w:rsid w:val="00BE0539"/>
    <w:rsid w:val="00BF1808"/>
    <w:rsid w:val="00C05C3F"/>
    <w:rsid w:val="00C71037"/>
    <w:rsid w:val="00C755E2"/>
    <w:rsid w:val="00CC3E89"/>
    <w:rsid w:val="00CF23D4"/>
    <w:rsid w:val="00D95FCA"/>
    <w:rsid w:val="00E16ADB"/>
    <w:rsid w:val="00EA30CB"/>
    <w:rsid w:val="00EB782A"/>
    <w:rsid w:val="00EC2662"/>
    <w:rsid w:val="00EE29B4"/>
    <w:rsid w:val="00F46409"/>
    <w:rsid w:val="00F741F9"/>
    <w:rsid w:val="00F83F09"/>
    <w:rsid w:val="00FB1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E156A-362C-45E5-9974-17FFCA5A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9DE"/>
  </w:style>
  <w:style w:type="paragraph" w:styleId="Footer">
    <w:name w:val="footer"/>
    <w:basedOn w:val="Normal"/>
    <w:link w:val="FooterChar"/>
    <w:uiPriority w:val="99"/>
    <w:unhideWhenUsed/>
    <w:rsid w:val="00407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9DE"/>
  </w:style>
  <w:style w:type="table" w:styleId="TableGrid">
    <w:name w:val="Table Grid"/>
    <w:basedOn w:val="TableNormal"/>
    <w:uiPriority w:val="39"/>
    <w:rsid w:val="00407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CA6"/>
    <w:pPr>
      <w:ind w:left="720"/>
      <w:contextualSpacing/>
    </w:pPr>
  </w:style>
  <w:style w:type="character" w:styleId="Hyperlink">
    <w:name w:val="Hyperlink"/>
    <w:basedOn w:val="DefaultParagraphFont"/>
    <w:uiPriority w:val="99"/>
    <w:semiHidden/>
    <w:unhideWhenUsed/>
    <w:rsid w:val="00703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C49786B140D419338C05E5C127DF4" ma:contentTypeVersion="14" ma:contentTypeDescription="Create a new document." ma:contentTypeScope="" ma:versionID="1e56b44cb88c8b3192e60015c28f1114">
  <xsd:schema xmlns:xsd="http://www.w3.org/2001/XMLSchema" xmlns:xs="http://www.w3.org/2001/XMLSchema" xmlns:p="http://schemas.microsoft.com/office/2006/metadata/properties" xmlns:ns2="db3f1918-fa29-45c2-b48c-9d0a243871de" xmlns:ns3="9ed69ede-64d4-4acd-87e4-3197518d2877" targetNamespace="http://schemas.microsoft.com/office/2006/metadata/properties" ma:root="true" ma:fieldsID="dea74c1f3922c482df38ce0ca6d79fbb" ns2:_="" ns3:_="">
    <xsd:import namespace="db3f1918-fa29-45c2-b48c-9d0a243871de"/>
    <xsd:import namespace="9ed69ede-64d4-4acd-87e4-3197518d2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1918-fa29-45c2-b48c-9d0a24387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69ede-64d4-4acd-87e4-3197518d28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4ca50e-f484-45d7-b37e-92865aa59388}" ma:internalName="TaxCatchAll" ma:showField="CatchAllData" ma:web="9ed69ede-64d4-4acd-87e4-3197518d287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3f1918-fa29-45c2-b48c-9d0a243871de">
      <Terms xmlns="http://schemas.microsoft.com/office/infopath/2007/PartnerControls"/>
    </lcf76f155ced4ddcb4097134ff3c332f>
    <TaxCatchAll xmlns="9ed69ede-64d4-4acd-87e4-3197518d2877" xsi:nil="true"/>
  </documentManagement>
</p:properties>
</file>

<file path=customXml/itemProps1.xml><?xml version="1.0" encoding="utf-8"?>
<ds:datastoreItem xmlns:ds="http://schemas.openxmlformats.org/officeDocument/2006/customXml" ds:itemID="{4FC6468C-4E49-4FC8-B673-849B75DD6304}"/>
</file>

<file path=customXml/itemProps2.xml><?xml version="1.0" encoding="utf-8"?>
<ds:datastoreItem xmlns:ds="http://schemas.openxmlformats.org/officeDocument/2006/customXml" ds:itemID="{E1CB587C-5C57-46B1-986B-8488BB712A32}"/>
</file>

<file path=customXml/itemProps3.xml><?xml version="1.0" encoding="utf-8"?>
<ds:datastoreItem xmlns:ds="http://schemas.openxmlformats.org/officeDocument/2006/customXml" ds:itemID="{E53662D1-36DF-41F8-ABF4-4A7EB1209F19}"/>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Joanne</dc:creator>
  <cp:keywords/>
  <dc:description/>
  <cp:lastModifiedBy>Taylor, Joanne</cp:lastModifiedBy>
  <cp:revision>2</cp:revision>
  <dcterms:created xsi:type="dcterms:W3CDTF">2022-12-12T14:36:00Z</dcterms:created>
  <dcterms:modified xsi:type="dcterms:W3CDTF">2022-12-12T14:36:00Z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0x0101001F8C49786B140D419338C05E5C127DF4</vt:lpwstr>
  </property>
  <property fmtid="{D5CDD505-2E9C-101B-9397-08002B2CF9AE}" pid="3" name="Order">
    <vt:r8>13638000</vt:r8>
  </property>
</Properties>
</file>