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  <w:gridCol w:w="141"/>
        <w:gridCol w:w="5387"/>
      </w:tblGrid>
      <w:tr w:rsidR="004079DE" w:rsidRPr="002177A8" w:rsidTr="00E80B39">
        <w:tc>
          <w:tcPr>
            <w:tcW w:w="16019" w:type="dxa"/>
            <w:gridSpan w:val="4"/>
          </w:tcPr>
          <w:p w:rsidR="004079DE" w:rsidRPr="002177A8" w:rsidRDefault="00CC3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Science: Dinosaurs</w:t>
            </w:r>
          </w:p>
        </w:tc>
      </w:tr>
      <w:tr w:rsidR="004079DE" w:rsidRPr="002177A8" w:rsidTr="00E80B39">
        <w:tc>
          <w:tcPr>
            <w:tcW w:w="3687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3"/>
          </w:tcPr>
          <w:p w:rsidR="00EC2662" w:rsidRPr="002177A8" w:rsidRDefault="000A4D1D" w:rsidP="004109CB">
            <w:pPr>
              <w:shd w:val="clear" w:color="auto" w:fill="FFFFFF"/>
              <w:ind w:left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find out what dinosaurs are and name some dinosaurs. Children will look at carnivores, herbivores and omnivores and what they are. Children </w:t>
            </w:r>
            <w:r w:rsidR="00B56A13">
              <w:rPr>
                <w:sz w:val="20"/>
                <w:szCs w:val="20"/>
              </w:rPr>
              <w:t xml:space="preserve">will discuss what different dinosaurs eat and how we can classify dinosaurs. Children will look at the </w:t>
            </w:r>
            <w:proofErr w:type="gramStart"/>
            <w:r w:rsidR="00B56A13">
              <w:rPr>
                <w:sz w:val="20"/>
                <w:szCs w:val="20"/>
              </w:rPr>
              <w:t>dinosaurs</w:t>
            </w:r>
            <w:proofErr w:type="gramEnd"/>
            <w:r w:rsidR="00B56A13">
              <w:rPr>
                <w:sz w:val="20"/>
                <w:szCs w:val="20"/>
              </w:rPr>
              <w:t xml:space="preserve"> teeth and what that tells us about what they eat. </w:t>
            </w:r>
          </w:p>
        </w:tc>
      </w:tr>
      <w:tr w:rsidR="00E80B39" w:rsidRPr="002177A8" w:rsidTr="00E80B39">
        <w:tc>
          <w:tcPr>
            <w:tcW w:w="3687" w:type="dxa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 and ELG’s</w:t>
            </w:r>
          </w:p>
        </w:tc>
        <w:tc>
          <w:tcPr>
            <w:tcW w:w="12332" w:type="dxa"/>
            <w:gridSpan w:val="3"/>
          </w:tcPr>
          <w:p w:rsidR="00E80B39" w:rsidRDefault="00E80B39" w:rsidP="00E80B3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objects and materials using simple language.</w:t>
            </w:r>
          </w:p>
          <w:p w:rsidR="00E80B39" w:rsidRPr="00E80B39" w:rsidRDefault="00E80B39" w:rsidP="00E80B3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E80B39">
              <w:rPr>
                <w:sz w:val="18"/>
                <w:szCs w:val="18"/>
              </w:rPr>
              <w:t>Group different objects and materials according to specific properties.</w:t>
            </w:r>
          </w:p>
          <w:p w:rsidR="00E80B39" w:rsidRPr="00067367" w:rsidRDefault="00E80B39" w:rsidP="00E80B39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animals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plants (ELG)</w:t>
            </w:r>
          </w:p>
          <w:p w:rsidR="00E80B39" w:rsidRPr="00E80B39" w:rsidRDefault="00E80B39" w:rsidP="00E80B3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231F20"/>
              </w:rPr>
            </w:pPr>
            <w:r w:rsidRPr="00E80B39">
              <w:rPr>
                <w:rFonts w:asciiTheme="majorHAnsi" w:hAnsiTheme="majorHAnsi" w:cstheme="majorHAnsi"/>
                <w:color w:val="231F20"/>
              </w:rPr>
              <w:t>Know some similarities and differences between the natural world</w:t>
            </w:r>
            <w:r w:rsidRPr="00E80B39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around</w:t>
            </w:r>
            <w:r w:rsidRPr="00E80B39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them</w:t>
            </w:r>
            <w:r w:rsidRPr="00E80B39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and</w:t>
            </w:r>
            <w:r w:rsidRPr="00E80B39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contrasting</w:t>
            </w:r>
            <w:r w:rsidRPr="00E80B39">
              <w:rPr>
                <w:rFonts w:asciiTheme="majorHAnsi" w:hAnsiTheme="majorHAnsi" w:cstheme="majorHAnsi"/>
                <w:color w:val="231F20"/>
                <w:spacing w:val="-16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environments,</w:t>
            </w:r>
            <w:r w:rsidRPr="00E80B39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drawing</w:t>
            </w:r>
            <w:r w:rsidRPr="00E80B39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on their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experiences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and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what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has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been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read</w:t>
            </w:r>
            <w:r w:rsidRPr="00E80B39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in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class. (ELG) Understand some important processes and changes in the</w:t>
            </w:r>
            <w:r w:rsidRPr="00E80B39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natural</w:t>
            </w:r>
            <w:r w:rsidRPr="00E80B39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world</w:t>
            </w:r>
            <w:r w:rsidRPr="00E80B39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bookmarkStart w:id="0" w:name="_GoBack"/>
            <w:bookmarkEnd w:id="0"/>
            <w:r w:rsidRPr="00E80B39">
              <w:rPr>
                <w:rFonts w:asciiTheme="majorHAnsi" w:hAnsiTheme="majorHAnsi" w:cstheme="majorHAnsi"/>
                <w:color w:val="231F20"/>
              </w:rPr>
              <w:t>around</w:t>
            </w:r>
            <w:r w:rsidRPr="00E80B39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E80B39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E80B39" w:rsidRPr="00E80B39" w:rsidRDefault="00E80B39" w:rsidP="00E80B3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231F20"/>
              </w:rPr>
            </w:pPr>
            <w:r w:rsidRPr="00E80B39">
              <w:rPr>
                <w:rFonts w:asciiTheme="majorHAnsi" w:hAnsiTheme="majorHAnsi" w:cstheme="majorHAnsi"/>
                <w:lang w:bidi="en-GB"/>
              </w:rPr>
              <w:t>Recognise some environments that are different to the one in which they live (ELG)</w:t>
            </w:r>
          </w:p>
          <w:p w:rsidR="00E80B39" w:rsidRPr="002177A8" w:rsidRDefault="00E80B39" w:rsidP="00C05D84">
            <w:pPr>
              <w:rPr>
                <w:sz w:val="20"/>
                <w:szCs w:val="20"/>
              </w:rPr>
            </w:pPr>
          </w:p>
        </w:tc>
      </w:tr>
      <w:tr w:rsidR="00E80B39" w:rsidRPr="002177A8" w:rsidTr="00E80B39">
        <w:tc>
          <w:tcPr>
            <w:tcW w:w="3687" w:type="dxa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gridSpan w:val="2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E80B39" w:rsidRPr="00067367" w:rsidTr="00E80B39">
        <w:tc>
          <w:tcPr>
            <w:tcW w:w="3687" w:type="dxa"/>
          </w:tcPr>
          <w:p w:rsidR="00E80B39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E80B39" w:rsidRDefault="00E80B39" w:rsidP="00E80B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dinosaurs?</w:t>
            </w:r>
          </w:p>
          <w:p w:rsidR="00E80B39" w:rsidRDefault="00E80B39" w:rsidP="00E80B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the different types of dinosaurs?</w:t>
            </w:r>
          </w:p>
          <w:p w:rsidR="00E80B39" w:rsidRPr="002177A8" w:rsidRDefault="00E80B39" w:rsidP="00E80B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other ways can we classify them? </w:t>
            </w:r>
          </w:p>
        </w:tc>
        <w:tc>
          <w:tcPr>
            <w:tcW w:w="6804" w:type="dxa"/>
          </w:tcPr>
          <w:p w:rsidR="00E80B39" w:rsidRDefault="00CC3933" w:rsidP="00C05D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Children will recognise similarities and differences between dinosaurs</w:t>
            </w:r>
          </w:p>
          <w:p w:rsidR="00CC3933" w:rsidRDefault="00CC3933" w:rsidP="00C05D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Children will be able to name several easily identifiable herbivores/carnivores and omnivores.</w:t>
            </w:r>
          </w:p>
          <w:p w:rsidR="00CC3933" w:rsidRDefault="00CC3933" w:rsidP="00C05D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Children can name and label different physical features.</w:t>
            </w:r>
          </w:p>
          <w:p w:rsidR="00E80B39" w:rsidRPr="00067367" w:rsidRDefault="00CC3933" w:rsidP="00CC39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sort according to their own criteria. </w:t>
            </w:r>
            <w:r w:rsidR="00E80B39">
              <w:rPr>
                <w:rFonts w:asciiTheme="majorHAnsi" w:hAnsiTheme="majorHAnsi" w:cstheme="majorHAnsi"/>
                <w:color w:val="231F20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E80B39" w:rsidRDefault="00CD54B9" w:rsidP="00C05D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</w:t>
            </w:r>
            <w:r w:rsidR="00E80B39" w:rsidRPr="00067367">
              <w:rPr>
                <w:rFonts w:asciiTheme="majorHAnsi" w:hAnsiTheme="majorHAnsi" w:cstheme="majorHAnsi"/>
              </w:rPr>
              <w:t xml:space="preserve">classify objects according to a </w:t>
            </w:r>
            <w:proofErr w:type="gramStart"/>
            <w:r w:rsidR="00E80B39" w:rsidRPr="00067367">
              <w:rPr>
                <w:rFonts w:asciiTheme="majorHAnsi" w:hAnsiTheme="majorHAnsi" w:cstheme="majorHAnsi"/>
              </w:rPr>
              <w:t>criteria</w:t>
            </w:r>
            <w:proofErr w:type="gramEnd"/>
          </w:p>
          <w:p w:rsidR="00CD54B9" w:rsidRDefault="00CD54B9" w:rsidP="00C05D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Children record, observe and label key physical features.</w:t>
            </w:r>
          </w:p>
          <w:p w:rsidR="00CD54B9" w:rsidRDefault="00CD54B9" w:rsidP="00C05D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classify according to their own criteria </w:t>
            </w:r>
          </w:p>
          <w:p w:rsidR="00CC3933" w:rsidRPr="00067367" w:rsidRDefault="00CC3933" w:rsidP="00CC39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Observe living things carefully.</w:t>
            </w:r>
          </w:p>
          <w:p w:rsidR="00CC3933" w:rsidRPr="00067367" w:rsidRDefault="00CC3933" w:rsidP="00CC39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show care and concern for living things</w:t>
            </w:r>
            <w:r>
              <w:rPr>
                <w:rFonts w:asciiTheme="majorHAnsi" w:hAnsiTheme="majorHAnsi" w:cstheme="majorHAnsi"/>
              </w:rPr>
              <w:t>.</w:t>
            </w:r>
            <w:r w:rsidRPr="00067367">
              <w:rPr>
                <w:rFonts w:asciiTheme="majorHAnsi" w:hAnsiTheme="majorHAnsi" w:cstheme="majorHAnsi"/>
              </w:rPr>
              <w:t xml:space="preserve"> </w:t>
            </w:r>
          </w:p>
          <w:p w:rsidR="00CC3933" w:rsidRPr="00067367" w:rsidRDefault="00CC3933" w:rsidP="00CC39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make observations of animals and explain why some things occur</w:t>
            </w:r>
          </w:p>
          <w:p w:rsidR="00E80B39" w:rsidRPr="00067367" w:rsidRDefault="00E80B39" w:rsidP="00C05D84">
            <w:pPr>
              <w:rPr>
                <w:rFonts w:asciiTheme="majorHAnsi" w:hAnsiTheme="majorHAnsi" w:cstheme="majorHAnsi"/>
              </w:rPr>
            </w:pPr>
          </w:p>
        </w:tc>
      </w:tr>
      <w:tr w:rsidR="00E80B39" w:rsidRPr="002177A8" w:rsidTr="00E80B39">
        <w:tc>
          <w:tcPr>
            <w:tcW w:w="3687" w:type="dxa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gridSpan w:val="2"/>
            <w:shd w:val="clear" w:color="auto" w:fill="8EAADB" w:themeFill="accent5" w:themeFillTint="99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E80B39" w:rsidRPr="008120D2" w:rsidTr="00E80B39">
        <w:tc>
          <w:tcPr>
            <w:tcW w:w="3687" w:type="dxa"/>
          </w:tcPr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E80B39" w:rsidRDefault="00E80B39" w:rsidP="00C05D8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Carnivore, Herbivore</w:t>
            </w:r>
            <w:r>
              <w:rPr>
                <w:sz w:val="18"/>
                <w:szCs w:val="18"/>
              </w:rPr>
              <w:t xml:space="preserve"> Dinosaur, Extinct, Fossil, </w:t>
            </w:r>
            <w:proofErr w:type="spellStart"/>
            <w:proofErr w:type="gramStart"/>
            <w:r>
              <w:rPr>
                <w:sz w:val="18"/>
                <w:szCs w:val="18"/>
              </w:rPr>
              <w:t>Archaeology,Palaeontologist</w:t>
            </w:r>
            <w:proofErr w:type="spellEnd"/>
            <w:proofErr w:type="gramEnd"/>
            <w:r>
              <w:rPr>
                <w:sz w:val="18"/>
                <w:szCs w:val="18"/>
              </w:rPr>
              <w:t>,</w:t>
            </w:r>
          </w:p>
          <w:p w:rsidR="00E80B39" w:rsidRDefault="00E80B39" w:rsidP="00C05D84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Carnivore,herbivore</w:t>
            </w:r>
            <w:proofErr w:type="gramEnd"/>
            <w:r>
              <w:rPr>
                <w:sz w:val="18"/>
                <w:szCs w:val="18"/>
              </w:rPr>
              <w:t>,omnivore</w:t>
            </w:r>
            <w:proofErr w:type="spellEnd"/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Features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Teeth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Claws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Tails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Size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Stegosaurus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Tyrannosaurus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Parasauralophus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Mosasaurus 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Coelophysis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Diplodocus  </w:t>
            </w:r>
          </w:p>
          <w:p w:rsidR="00CD54B9" w:rsidRDefault="00CD54B9" w:rsidP="00C05D84">
            <w:pPr>
              <w:rPr>
                <w:sz w:val="18"/>
                <w:szCs w:val="18"/>
              </w:rPr>
            </w:pPr>
          </w:p>
          <w:p w:rsidR="00CD54B9" w:rsidRDefault="00CD54B9" w:rsidP="00C05D84">
            <w:pPr>
              <w:rPr>
                <w:sz w:val="18"/>
                <w:szCs w:val="18"/>
              </w:rPr>
            </w:pPr>
          </w:p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CD54B9" w:rsidRDefault="00CD54B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</w:t>
            </w:r>
          </w:p>
          <w:p w:rsidR="00CD54B9" w:rsidRDefault="00CD54B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Categorise</w:t>
            </w:r>
          </w:p>
          <w:p w:rsidR="00CD54B9" w:rsidRDefault="00CD54B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</w:t>
            </w:r>
          </w:p>
          <w:p w:rsidR="00CD54B9" w:rsidRDefault="00CD54B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</w:t>
            </w:r>
          </w:p>
          <w:p w:rsidR="00E80B39" w:rsidRDefault="00E80B3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E80B39" w:rsidRDefault="00E80B39" w:rsidP="00C0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  <w:p w:rsidR="00E80B39" w:rsidRPr="002177A8" w:rsidRDefault="00E80B39" w:rsidP="00C05D84">
            <w:pPr>
              <w:rPr>
                <w:sz w:val="20"/>
                <w:szCs w:val="20"/>
              </w:rPr>
            </w:pPr>
          </w:p>
          <w:p w:rsidR="00E80B39" w:rsidRPr="002177A8" w:rsidRDefault="00E80B39" w:rsidP="00C05D84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E80B39" w:rsidRDefault="00E80B39" w:rsidP="00C05D84">
            <w:pPr>
              <w:rPr>
                <w:sz w:val="20"/>
                <w:szCs w:val="20"/>
              </w:rPr>
            </w:pPr>
          </w:p>
          <w:p w:rsidR="00E80B39" w:rsidRDefault="00CD54B9" w:rsidP="00E80B3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Trip to </w:t>
            </w:r>
            <w:proofErr w:type="spellStart"/>
            <w:r>
              <w:rPr>
                <w:sz w:val="20"/>
                <w:szCs w:val="20"/>
              </w:rPr>
              <w:t>blackpool</w:t>
            </w:r>
            <w:proofErr w:type="spellEnd"/>
            <w:r>
              <w:rPr>
                <w:sz w:val="20"/>
                <w:szCs w:val="20"/>
              </w:rPr>
              <w:t xml:space="preserve"> zoo dinosaur exhibition </w:t>
            </w:r>
          </w:p>
          <w:p w:rsidR="00E80B39" w:rsidRPr="00527D0B" w:rsidRDefault="00E80B39" w:rsidP="00C05D8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E80B39" w:rsidRDefault="00CD54B9" w:rsidP="00CD54B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dinosaurs were the same </w:t>
            </w:r>
          </w:p>
          <w:p w:rsidR="00CD54B9" w:rsidRDefault="00CD54B9" w:rsidP="00CD54B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dinosaurs hunted each other</w:t>
            </w:r>
          </w:p>
          <w:p w:rsidR="00CD54B9" w:rsidRPr="00CD54B9" w:rsidRDefault="00CD54B9" w:rsidP="00CD54B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T-rex was the biggest dinosaur </w:t>
            </w:r>
          </w:p>
        </w:tc>
      </w:tr>
      <w:tr w:rsidR="004079DE" w:rsidRPr="002177A8" w:rsidTr="00E80B39"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945" w:type="dxa"/>
            <w:gridSpan w:val="2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387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E80B39">
        <w:tc>
          <w:tcPr>
            <w:tcW w:w="3687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5F2CF0" w:rsidRPr="002177A8" w:rsidRDefault="005F2CF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703DE4" w:rsidRDefault="00703DE4" w:rsidP="009970EC"/>
          <w:p w:rsidR="00D56748" w:rsidRDefault="00D56748" w:rsidP="009970EC"/>
          <w:p w:rsidR="00D56748" w:rsidRPr="002177A8" w:rsidRDefault="00D56748" w:rsidP="009970EC">
            <w:pPr>
              <w:rPr>
                <w:sz w:val="20"/>
                <w:szCs w:val="20"/>
              </w:rPr>
            </w:pPr>
          </w:p>
          <w:p w:rsidR="00B270FC" w:rsidRPr="002177A8" w:rsidRDefault="00B270FC" w:rsidP="00187B71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D56748" w:rsidRPr="002177A8" w:rsidRDefault="00D56748" w:rsidP="00187B71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AD4F69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</w:t>
    </w:r>
    <w:r w:rsidR="00533E82">
      <w:rPr>
        <w:sz w:val="28"/>
        <w:szCs w:val="28"/>
      </w:rPr>
      <w:t xml:space="preserve">Science </w:t>
    </w:r>
    <w:r w:rsidRPr="004079DE">
      <w:rPr>
        <w:sz w:val="28"/>
        <w:szCs w:val="28"/>
      </w:rPr>
      <w:t xml:space="preserve">Unit </w:t>
    </w:r>
    <w:r w:rsidR="00AD4F69">
      <w:rPr>
        <w:sz w:val="28"/>
        <w:szCs w:val="28"/>
      </w:rPr>
      <w:t xml:space="preserve">4 </w:t>
    </w:r>
    <w:r w:rsidRPr="004079DE">
      <w:rPr>
        <w:sz w:val="28"/>
        <w:szCs w:val="28"/>
      </w:rPr>
      <w:t>Planner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>Year:</w:t>
    </w:r>
    <w:r w:rsidR="00187B71">
      <w:rPr>
        <w:sz w:val="28"/>
        <w:szCs w:val="28"/>
      </w:rPr>
      <w:t xml:space="preserve"> EY</w:t>
    </w:r>
    <w:r w:rsidR="00EA30CB">
      <w:rPr>
        <w:sz w:val="28"/>
        <w:szCs w:val="28"/>
      </w:rPr>
      <w:t xml:space="preserve">          Title:</w:t>
    </w:r>
    <w:r w:rsidR="0097588D">
      <w:rPr>
        <w:sz w:val="28"/>
        <w:szCs w:val="28"/>
      </w:rPr>
      <w:t xml:space="preserve"> </w:t>
    </w:r>
    <w:r w:rsidR="00187B71">
      <w:rPr>
        <w:sz w:val="28"/>
        <w:szCs w:val="28"/>
      </w:rPr>
      <w:t>Dinosaur Roar!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9B0"/>
    <w:multiLevelType w:val="hybridMultilevel"/>
    <w:tmpl w:val="5B5A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65B"/>
    <w:multiLevelType w:val="hybridMultilevel"/>
    <w:tmpl w:val="FD2E8E14"/>
    <w:lvl w:ilvl="0" w:tplc="74A09B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53A"/>
    <w:multiLevelType w:val="multilevel"/>
    <w:tmpl w:val="E98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6D72D3"/>
    <w:multiLevelType w:val="hybridMultilevel"/>
    <w:tmpl w:val="B87E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22E1"/>
    <w:multiLevelType w:val="hybridMultilevel"/>
    <w:tmpl w:val="CFD60578"/>
    <w:lvl w:ilvl="0" w:tplc="A7F63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E6F9D"/>
    <w:multiLevelType w:val="hybridMultilevel"/>
    <w:tmpl w:val="63AC1658"/>
    <w:lvl w:ilvl="0" w:tplc="5E22B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623"/>
    <w:multiLevelType w:val="hybridMultilevel"/>
    <w:tmpl w:val="D616A08C"/>
    <w:lvl w:ilvl="0" w:tplc="66CE8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4401"/>
    <w:multiLevelType w:val="hybridMultilevel"/>
    <w:tmpl w:val="FEFEDFE0"/>
    <w:lvl w:ilvl="0" w:tplc="BC4A0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285D"/>
    <w:multiLevelType w:val="hybridMultilevel"/>
    <w:tmpl w:val="7BF4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0216A"/>
    <w:multiLevelType w:val="hybridMultilevel"/>
    <w:tmpl w:val="75B894C8"/>
    <w:lvl w:ilvl="0" w:tplc="01F69E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1168"/>
    <w:multiLevelType w:val="hybridMultilevel"/>
    <w:tmpl w:val="F8A43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090B"/>
    <w:multiLevelType w:val="hybridMultilevel"/>
    <w:tmpl w:val="2E90C910"/>
    <w:lvl w:ilvl="0" w:tplc="3D14B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035D8"/>
    <w:multiLevelType w:val="hybridMultilevel"/>
    <w:tmpl w:val="678AA0D0"/>
    <w:lvl w:ilvl="0" w:tplc="AD1A30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02CC8"/>
    <w:rsid w:val="000039EB"/>
    <w:rsid w:val="000163E5"/>
    <w:rsid w:val="000479C3"/>
    <w:rsid w:val="00090512"/>
    <w:rsid w:val="000A4D1D"/>
    <w:rsid w:val="000D7779"/>
    <w:rsid w:val="00161323"/>
    <w:rsid w:val="00187B71"/>
    <w:rsid w:val="00197359"/>
    <w:rsid w:val="001A4AD8"/>
    <w:rsid w:val="001D186A"/>
    <w:rsid w:val="001E3615"/>
    <w:rsid w:val="001F2A95"/>
    <w:rsid w:val="001F5CE3"/>
    <w:rsid w:val="002177A8"/>
    <w:rsid w:val="002A436E"/>
    <w:rsid w:val="002E1F42"/>
    <w:rsid w:val="003211CB"/>
    <w:rsid w:val="00376547"/>
    <w:rsid w:val="003B26C5"/>
    <w:rsid w:val="003E04F6"/>
    <w:rsid w:val="004079DE"/>
    <w:rsid w:val="004109CB"/>
    <w:rsid w:val="00433364"/>
    <w:rsid w:val="004F1349"/>
    <w:rsid w:val="00533E82"/>
    <w:rsid w:val="005D23AA"/>
    <w:rsid w:val="005F2CF0"/>
    <w:rsid w:val="00671653"/>
    <w:rsid w:val="00703DE4"/>
    <w:rsid w:val="0074305B"/>
    <w:rsid w:val="00754533"/>
    <w:rsid w:val="00794CA6"/>
    <w:rsid w:val="008077B0"/>
    <w:rsid w:val="00833561"/>
    <w:rsid w:val="008C3142"/>
    <w:rsid w:val="00952234"/>
    <w:rsid w:val="00963FBF"/>
    <w:rsid w:val="0097588D"/>
    <w:rsid w:val="009E0F1D"/>
    <w:rsid w:val="00A24DF3"/>
    <w:rsid w:val="00A56F58"/>
    <w:rsid w:val="00AC675F"/>
    <w:rsid w:val="00AD4F69"/>
    <w:rsid w:val="00AD5CC7"/>
    <w:rsid w:val="00AE54C7"/>
    <w:rsid w:val="00B156D9"/>
    <w:rsid w:val="00B270FC"/>
    <w:rsid w:val="00B555ED"/>
    <w:rsid w:val="00B56A13"/>
    <w:rsid w:val="00B62ABF"/>
    <w:rsid w:val="00BE0539"/>
    <w:rsid w:val="00C71037"/>
    <w:rsid w:val="00CC3933"/>
    <w:rsid w:val="00CC3E89"/>
    <w:rsid w:val="00CD54B9"/>
    <w:rsid w:val="00CE6D34"/>
    <w:rsid w:val="00D56748"/>
    <w:rsid w:val="00D71BB5"/>
    <w:rsid w:val="00D73240"/>
    <w:rsid w:val="00DC0A0E"/>
    <w:rsid w:val="00E26E69"/>
    <w:rsid w:val="00E80B39"/>
    <w:rsid w:val="00E8395E"/>
    <w:rsid w:val="00E930F3"/>
    <w:rsid w:val="00EA30CB"/>
    <w:rsid w:val="00EA6DAF"/>
    <w:rsid w:val="00EB782A"/>
    <w:rsid w:val="00EC2662"/>
    <w:rsid w:val="00F46409"/>
    <w:rsid w:val="00FA292D"/>
    <w:rsid w:val="00FB19E0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7A75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  <w:style w:type="paragraph" w:styleId="NoSpacing">
    <w:name w:val="No Spacing"/>
    <w:uiPriority w:val="1"/>
    <w:qFormat/>
    <w:rsid w:val="00E80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02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263CFD46-0DAF-4CFE-8080-BABF01761944}"/>
</file>

<file path=customXml/itemProps2.xml><?xml version="1.0" encoding="utf-8"?>
<ds:datastoreItem xmlns:ds="http://schemas.openxmlformats.org/officeDocument/2006/customXml" ds:itemID="{46EE39CA-1623-416E-BC7C-5C81382DD07E}"/>
</file>

<file path=customXml/itemProps3.xml><?xml version="1.0" encoding="utf-8"?>
<ds:datastoreItem xmlns:ds="http://schemas.openxmlformats.org/officeDocument/2006/customXml" ds:itemID="{9D4BF31A-B5D4-45E9-8EB9-C9AA38CAD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3</cp:revision>
  <cp:lastPrinted>2022-12-06T15:26:00Z</cp:lastPrinted>
  <dcterms:created xsi:type="dcterms:W3CDTF">2022-12-06T15:26:00Z</dcterms:created>
  <dcterms:modified xsi:type="dcterms:W3CDTF">2022-12-06T15:48:00Z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13639400</vt:r8>
  </property>
</Properties>
</file>