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C05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650007" cy="6500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007" cy="6500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62C05" w:rsidRPr="00C620F2" w:rsidRDefault="00000000">
      <w:pPr>
        <w:pStyle w:val="Body"/>
        <w:rPr>
          <w:rFonts w:ascii="Noteworthy Light" w:eastAsia="Noteworthy Bold" w:hAnsi="Noteworthy Light" w:cs="Noteworthy Bold"/>
          <w:sz w:val="40"/>
          <w:szCs w:val="40"/>
        </w:rPr>
      </w:pPr>
      <w:r w:rsidRPr="00C620F2">
        <w:rPr>
          <w:rFonts w:ascii="Noteworthy Light" w:hAnsi="Noteworthy Light"/>
          <w:sz w:val="40"/>
          <w:szCs w:val="40"/>
          <w:lang w:val="en-US"/>
        </w:rPr>
        <w:t>Curriculum Overview - Year 2</w:t>
      </w:r>
    </w:p>
    <w:p w:rsidR="00662C05" w:rsidRPr="00C620F2" w:rsidRDefault="00662C05">
      <w:pPr>
        <w:pStyle w:val="Body"/>
        <w:rPr>
          <w:rFonts w:ascii="Noteworthy Light" w:hAnsi="Noteworthy Light"/>
        </w:rPr>
      </w:pPr>
    </w:p>
    <w:p w:rsidR="00662C05" w:rsidRPr="00C620F2" w:rsidRDefault="00662C05">
      <w:pPr>
        <w:pStyle w:val="Body"/>
        <w:rPr>
          <w:rFonts w:ascii="Noteworthy Light" w:hAnsi="Noteworthy Light"/>
        </w:rPr>
      </w:pPr>
    </w:p>
    <w:p w:rsidR="00662C05" w:rsidRPr="00C620F2" w:rsidRDefault="00662C05">
      <w:pPr>
        <w:pStyle w:val="Body"/>
        <w:rPr>
          <w:rFonts w:ascii="Noteworthy Light" w:hAnsi="Noteworthy Light"/>
        </w:rPr>
      </w:pPr>
    </w:p>
    <w:tbl>
      <w:tblPr>
        <w:tblW w:w="14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0"/>
        <w:gridCol w:w="2081"/>
        <w:gridCol w:w="2080"/>
        <w:gridCol w:w="2081"/>
      </w:tblGrid>
      <w:tr w:rsidR="00662C05" w:rsidRPr="00F4342B" w:rsidTr="00F4342B">
        <w:trPr>
          <w:trHeight w:val="328"/>
          <w:tblHeader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62C05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Autumn 1</w:t>
            </w:r>
          </w:p>
        </w:tc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Autumn 2</w:t>
            </w:r>
          </w:p>
        </w:tc>
        <w:tc>
          <w:tcPr>
            <w:tcW w:w="2080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Spring 1</w:t>
            </w:r>
          </w:p>
        </w:tc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Spring 2</w:t>
            </w:r>
          </w:p>
        </w:tc>
        <w:tc>
          <w:tcPr>
            <w:tcW w:w="2080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Summer 1</w:t>
            </w:r>
          </w:p>
        </w:tc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Summer 2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328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Christian value - year 1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Courage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Peace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Perseverance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Friendship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Compassion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Truth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64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Christian value - year 2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Hope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Responsibility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Thankfulness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Forgiveness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Respect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2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sz w:val="24"/>
                <w:szCs w:val="24"/>
              </w:rPr>
              <w:t>Trust</w:t>
            </w:r>
          </w:p>
        </w:tc>
      </w:tr>
      <w:tr w:rsidR="00662C05" w:rsidRPr="00F4342B" w:rsidTr="005E5DA1">
        <w:tblPrEx>
          <w:shd w:val="clear" w:color="auto" w:fill="auto"/>
        </w:tblPrEx>
        <w:trPr>
          <w:trHeight w:val="1289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Enrichment opportunities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Forest school</w:t>
            </w:r>
          </w:p>
          <w:p w:rsidR="00624F22" w:rsidRDefault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Roman museum </w:t>
            </w:r>
          </w:p>
          <w:p w:rsidR="005E5DA1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Sponsored walk</w:t>
            </w:r>
          </w:p>
          <w:p w:rsidR="005E5DA1" w:rsidRPr="00F4342B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Book bus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Default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Christmas </w:t>
            </w:r>
            <w:r w:rsidR="005E5DA1">
              <w:rPr>
                <w:rFonts w:ascii="Noteworthy Light" w:hAnsi="Noteworthy Light"/>
              </w:rPr>
              <w:t>play</w:t>
            </w:r>
          </w:p>
          <w:p w:rsidR="005E5DA1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Christmas pantomime </w:t>
            </w:r>
          </w:p>
          <w:p w:rsidR="005E5DA1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Library visit </w:t>
            </w:r>
          </w:p>
          <w:p w:rsidR="005E5DA1" w:rsidRPr="00F4342B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Phunky Foods Workshop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Forest school</w:t>
            </w:r>
          </w:p>
          <w:p w:rsidR="005E5DA1" w:rsidRDefault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Castle trip</w:t>
            </w:r>
            <w:r w:rsidR="005E5DA1">
              <w:rPr>
                <w:rFonts w:ascii="Noteworthy Light" w:hAnsi="Noteworthy Light"/>
              </w:rPr>
              <w:t>/Tullie House</w:t>
            </w:r>
          </w:p>
          <w:p w:rsidR="005E5DA1" w:rsidRPr="00F4342B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Islam workshop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Litter pick </w:t>
            </w:r>
          </w:p>
          <w:p w:rsidR="00F4342B" w:rsidRPr="00F4342B" w:rsidRDefault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Easter activities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Forest school </w:t>
            </w:r>
          </w:p>
          <w:p w:rsidR="00624F22" w:rsidRDefault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Local walk </w:t>
            </w:r>
          </w:p>
          <w:p w:rsidR="005E5DA1" w:rsidRPr="00F4342B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Stocks Wood Outdoor Centre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Sports day </w:t>
            </w:r>
          </w:p>
          <w:p w:rsidR="005E5DA1" w:rsidRDefault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Residential</w:t>
            </w:r>
          </w:p>
          <w:p w:rsidR="00624F22" w:rsidRPr="00F4342B" w:rsidRDefault="005E5DA1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Bowling club </w:t>
            </w:r>
            <w:r w:rsidR="00624F22" w:rsidRPr="00F4342B">
              <w:rPr>
                <w:rFonts w:ascii="Noteworthy Light" w:hAnsi="Noteworthy Light"/>
              </w:rPr>
              <w:t xml:space="preserve"> 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 xml:space="preserve">Whole class story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Dr Suess collection stories 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By Theodore Suess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The owl who was afraid of the dark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By Jill Tomlinson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Matilda 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By Roald Dahl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 bear called Paddington 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By Michael Bond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Precious and the monkeys 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7A5504" w:rsidRPr="00F4342B" w:rsidRDefault="007A5504" w:rsidP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By Alexander McCal</w:t>
            </w:r>
          </w:p>
          <w:p w:rsidR="007A5504" w:rsidRPr="00F4342B" w:rsidRDefault="007A5504" w:rsidP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Smith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The Worst Witch</w:t>
            </w: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</w:p>
          <w:p w:rsidR="007A5504" w:rsidRPr="00F4342B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By Jill Murphy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lastRenderedPageBreak/>
              <w:t xml:space="preserve">English - Reading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Pr="00F4342B" w:rsidRDefault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Read Write Inc. group focus</w:t>
            </w:r>
            <w:r w:rsidR="00F4342B" w:rsidRPr="00F4342B">
              <w:rPr>
                <w:rFonts w:ascii="Noteworthy Light" w:hAnsi="Noteworthy Light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42B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Fairy tales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Remembrance Day 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Antarctica 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Habitats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Homes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Christmas </w:t>
            </w:r>
          </w:p>
          <w:p w:rsidR="00BB4056" w:rsidRDefault="00BB4056" w:rsidP="008F2829">
            <w:pPr>
              <w:rPr>
                <w:rFonts w:ascii="Noteworthy Light" w:hAnsi="Noteworthy Light"/>
              </w:rPr>
            </w:pPr>
          </w:p>
          <w:p w:rsidR="00BB4056" w:rsidRPr="00F4342B" w:rsidRDefault="00BB4056" w:rsidP="008F2829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Poetry focus (to read and study): a tiny burning flame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Famous artists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Castles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Changes through time 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Materials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Recycling 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Festivals </w:t>
            </w:r>
          </w:p>
          <w:p w:rsidR="00BB4056" w:rsidRDefault="00BB4056">
            <w:pPr>
              <w:rPr>
                <w:rFonts w:ascii="Noteworthy Light" w:hAnsi="Noteworthy Light"/>
              </w:rPr>
            </w:pPr>
          </w:p>
          <w:p w:rsidR="00324A44" w:rsidRPr="00F4342B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Poetry focus (to read and study): </w:t>
            </w:r>
            <w:r w:rsidRPr="00324A44">
              <w:rPr>
                <w:rFonts w:ascii="Noteworthy Light" w:hAnsi="Noteworthy Light"/>
              </w:rPr>
              <w:t>Cobwebs - Unknown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 </w:t>
            </w:r>
            <w:r w:rsidR="00324A44">
              <w:rPr>
                <w:rFonts w:ascii="Noteworthy Light" w:hAnsi="Noteworthy Light"/>
              </w:rPr>
              <w:t>Springtime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Where our food comes from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Homes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Weather patterns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Changes through time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Antarctica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</w:p>
          <w:p w:rsidR="00324A44" w:rsidRPr="00324A44" w:rsidRDefault="00324A44" w:rsidP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Poetry focus (to perform): </w:t>
            </w:r>
            <w:r w:rsidRPr="00324A44">
              <w:rPr>
                <w:rFonts w:ascii="Noteworthy Light" w:hAnsi="Noteworthy Light"/>
              </w:rPr>
              <w:t>Daddy Fell into The Pond –</w:t>
            </w:r>
          </w:p>
          <w:p w:rsidR="00324A44" w:rsidRPr="00F4342B" w:rsidRDefault="00324A44" w:rsidP="00324A44">
            <w:pPr>
              <w:rPr>
                <w:rFonts w:ascii="Noteworthy Light" w:hAnsi="Noteworthy Light"/>
              </w:rPr>
            </w:pPr>
            <w:r w:rsidRPr="00324A44">
              <w:rPr>
                <w:rFonts w:ascii="Noteworthy Light" w:hAnsi="Noteworthy Light"/>
              </w:rPr>
              <w:t>Alfred Noyes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Default="007A5504" w:rsidP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 </w:t>
            </w:r>
            <w:r w:rsidR="00324A44">
              <w:rPr>
                <w:rFonts w:ascii="Noteworthy Light" w:hAnsi="Noteworthy Light"/>
              </w:rPr>
              <w:t xml:space="preserve">Nature </w:t>
            </w:r>
          </w:p>
          <w:p w:rsidR="00324A44" w:rsidRDefault="00324A44" w:rsidP="007A550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Growing plants</w:t>
            </w:r>
          </w:p>
          <w:p w:rsidR="00324A44" w:rsidRDefault="00324A44" w:rsidP="007A550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Lice cycles</w:t>
            </w:r>
          </w:p>
          <w:p w:rsidR="00324A44" w:rsidRDefault="00324A44" w:rsidP="007A550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Henry VIII</w:t>
            </w:r>
          </w:p>
          <w:p w:rsidR="00324A44" w:rsidRDefault="00324A44" w:rsidP="007A550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British monarchy </w:t>
            </w:r>
          </w:p>
          <w:p w:rsidR="00324A44" w:rsidRDefault="00324A44" w:rsidP="007A5504">
            <w:pPr>
              <w:rPr>
                <w:rFonts w:ascii="Noteworthy Light" w:hAnsi="Noteworthy Light"/>
              </w:rPr>
            </w:pPr>
          </w:p>
          <w:p w:rsidR="00324A44" w:rsidRPr="00324A44" w:rsidRDefault="00324A44" w:rsidP="00324A44">
            <w:pPr>
              <w:rPr>
                <w:rFonts w:ascii="Noteworthy Light" w:hAnsi="Noteworthy Light"/>
              </w:rPr>
            </w:pPr>
            <w:r w:rsidRPr="00324A44">
              <w:rPr>
                <w:rFonts w:ascii="Noteworthy Light" w:hAnsi="Noteworthy Light"/>
              </w:rPr>
              <w:t xml:space="preserve">Poetry focus (to read and study): </w:t>
            </w:r>
            <w:r w:rsidRPr="00324A44">
              <w:rPr>
                <w:rFonts w:ascii="Noteworthy Light" w:hAnsi="Noteworthy Light"/>
              </w:rPr>
              <w:t>My Lonely Garden from Take o</w:t>
            </w:r>
            <w:r w:rsidRPr="00324A44">
              <w:t>ﬀ</w:t>
            </w:r>
          </w:p>
          <w:p w:rsidR="00324A44" w:rsidRPr="00324A44" w:rsidRDefault="00324A44" w:rsidP="00324A44">
            <w:pPr>
              <w:rPr>
                <w:rFonts w:ascii="Noteworthy Light" w:hAnsi="Noteworthy Light"/>
              </w:rPr>
            </w:pPr>
            <w:r w:rsidRPr="00324A44">
              <w:rPr>
                <w:rFonts w:ascii="Noteworthy Light" w:hAnsi="Noteworthy Light"/>
              </w:rPr>
              <w:t>Your Brave</w:t>
            </w:r>
          </w:p>
          <w:p w:rsidR="00324A44" w:rsidRPr="00F4342B" w:rsidRDefault="00324A44" w:rsidP="00324A44">
            <w:pPr>
              <w:rPr>
                <w:rFonts w:ascii="Noteworthy Light" w:hAnsi="Noteworthy Light"/>
              </w:rPr>
            </w:pPr>
            <w:r w:rsidRPr="00324A44">
              <w:rPr>
                <w:rFonts w:ascii="Noteworthy Light" w:hAnsi="Noteworthy Light"/>
              </w:rPr>
              <w:t>– Nadim (aged 4)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504" w:rsidRDefault="007A550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 </w:t>
            </w:r>
            <w:r w:rsidR="00324A44">
              <w:rPr>
                <w:rFonts w:ascii="Noteworthy Light" w:hAnsi="Noteworthy Light"/>
              </w:rPr>
              <w:t xml:space="preserve">Product design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Religion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Looking after ourselves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Continents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Countries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Bible stories </w:t>
            </w:r>
          </w:p>
          <w:p w:rsidR="00324A44" w:rsidRDefault="00324A44">
            <w:pPr>
              <w:rPr>
                <w:rFonts w:ascii="Noteworthy Light" w:hAnsi="Noteworthy Light"/>
              </w:rPr>
            </w:pPr>
          </w:p>
          <w:p w:rsidR="00324A44" w:rsidRPr="00324A44" w:rsidRDefault="00324A44" w:rsidP="00324A44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Poetry focus (</w:t>
            </w:r>
            <w:r>
              <w:rPr>
                <w:rFonts w:ascii="Noteworthy Light" w:hAnsi="Noteworthy Light"/>
              </w:rPr>
              <w:t>to perform)</w:t>
            </w:r>
            <w:r>
              <w:rPr>
                <w:rFonts w:ascii="Noteworthy Light" w:hAnsi="Noteworthy Light"/>
              </w:rPr>
              <w:t xml:space="preserve">: </w:t>
            </w:r>
            <w:r w:rsidRPr="00324A44">
              <w:rPr>
                <w:rFonts w:ascii="Noteworthy Light" w:hAnsi="Noteworthy Light"/>
              </w:rPr>
              <w:t>Cats Sleep Anywhere –</w:t>
            </w:r>
          </w:p>
          <w:p w:rsidR="00324A44" w:rsidRPr="00F4342B" w:rsidRDefault="00324A44">
            <w:pPr>
              <w:rPr>
                <w:rFonts w:ascii="Noteworthy Light" w:hAnsi="Noteworthy Light"/>
              </w:rPr>
            </w:pPr>
            <w:r w:rsidRPr="00324A44">
              <w:rPr>
                <w:rFonts w:ascii="Noteworthy Light" w:hAnsi="Noteworthy Light"/>
              </w:rPr>
              <w:t xml:space="preserve">Eleanor </w:t>
            </w:r>
            <w:proofErr w:type="spellStart"/>
            <w:r w:rsidRPr="00324A44">
              <w:rPr>
                <w:rFonts w:ascii="Noteworthy Light" w:hAnsi="Noteworthy Light"/>
              </w:rPr>
              <w:t>Farjeon</w:t>
            </w:r>
            <w:proofErr w:type="spellEnd"/>
          </w:p>
        </w:tc>
      </w:tr>
      <w:tr w:rsidR="00662C05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 xml:space="preserve">English - Writing Book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 w:rsidP="00624F2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Journey home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The Goldilocks Project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51D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The bear under the stairs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The bear and the piano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Grandad’s</w:t>
            </w:r>
          </w:p>
          <w:p w:rsidR="00E2551D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campervan </w:t>
            </w:r>
            <w:r w:rsidR="00E2551D" w:rsidRPr="00F4342B">
              <w:rPr>
                <w:rFonts w:ascii="Noteworthy Light" w:hAnsi="Noteworthy Light"/>
              </w:rPr>
              <w:t xml:space="preserve">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If all the world were…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Lizzy and the cloud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Toys in space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51D" w:rsidRPr="00F4342B" w:rsidRDefault="001061A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Rosie Revere Engineer 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64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 xml:space="preserve">English - Writing outcomes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t xml:space="preserve">Main: </w:t>
            </w:r>
          </w:p>
          <w:p w:rsidR="00662C05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Persuasive letter</w:t>
            </w:r>
          </w:p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t xml:space="preserve">Other: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Posters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lastRenderedPageBreak/>
              <w:t xml:space="preserve">Lists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Postcard</w:t>
            </w:r>
          </w:p>
          <w:p w:rsidR="00E71BC8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Information text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Main: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Sequel stories</w:t>
            </w:r>
          </w:p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t xml:space="preserve">Other: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Wanted poster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lastRenderedPageBreak/>
              <w:t>Letter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Retellings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List of rules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Character descriptions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>Main: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Information text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Own narrative about bravery </w:t>
            </w:r>
          </w:p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Other: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Letters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Retellings of stories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Newspaper report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Information poster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Main: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Sequel narrative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Non-narrative poem </w:t>
            </w:r>
          </w:p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t xml:space="preserve">Other: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lastRenderedPageBreak/>
              <w:t xml:space="preserve">Labels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Memory poem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Interview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Captions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Postcards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Writing in role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Diary entry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Short explanation text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Main: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Guidebook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Own fantasy narrative </w:t>
            </w:r>
          </w:p>
          <w:p w:rsidR="006F28D4" w:rsidRPr="00F4342B" w:rsidRDefault="006F28D4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Other: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Adverts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Pitch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Letter of advice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Posters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Diary entry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Invitation </w:t>
            </w:r>
          </w:p>
          <w:p w:rsidR="006F28D4" w:rsidRPr="00F4342B" w:rsidRDefault="006F28D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Descriptive settings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1061A2" w:rsidP="00F4342B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lastRenderedPageBreak/>
              <w:t xml:space="preserve">Main: 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Explanation text 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  <w:b/>
                <w:bCs/>
              </w:rPr>
            </w:pPr>
            <w:r w:rsidRPr="00F4342B">
              <w:rPr>
                <w:rFonts w:ascii="Noteworthy Light" w:hAnsi="Noteworthy Light"/>
                <w:b/>
                <w:bCs/>
              </w:rPr>
              <w:t xml:space="preserve">Other: 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Advert 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lastRenderedPageBreak/>
              <w:t>Letter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School report</w:t>
            </w:r>
          </w:p>
          <w:p w:rsidR="001061A2" w:rsidRPr="00F4342B" w:rsidRDefault="001061A2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Invention description </w:t>
            </w:r>
          </w:p>
        </w:tc>
      </w:tr>
      <w:tr w:rsidR="00CD27EF" w:rsidRPr="00F4342B" w:rsidTr="00F4342B">
        <w:tblPrEx>
          <w:shd w:val="clear" w:color="auto" w:fill="auto"/>
        </w:tblPrEx>
        <w:trPr>
          <w:trHeight w:val="64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pStyle w:val="TableStyle1"/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SPAG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Nouns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Vowels and consonants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Demarcating sentences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Forming nouns using ‘-ness’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Punctuating sentences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Adjectives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Compound words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Adjectives with ‘-er’ and ‘-</w:t>
            </w:r>
            <w:proofErr w:type="spellStart"/>
            <w:r w:rsidRPr="00F4342B">
              <w:rPr>
                <w:rFonts w:ascii="Noteworthy Light" w:hAnsi="Noteworthy Light"/>
              </w:rPr>
              <w:t>est</w:t>
            </w:r>
            <w:proofErr w:type="spellEnd"/>
            <w:r w:rsidRPr="00F4342B">
              <w:rPr>
                <w:rFonts w:ascii="Noteworthy Light" w:hAnsi="Noteworthy Light"/>
              </w:rPr>
              <w:t xml:space="preserve">’ 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Subordination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Statements and exclamations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Noun phrases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Homophones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Forming adjectives using ‘-</w:t>
            </w:r>
            <w:proofErr w:type="spellStart"/>
            <w:r w:rsidRPr="00F4342B">
              <w:rPr>
                <w:rFonts w:ascii="Noteworthy Light" w:hAnsi="Noteworthy Light"/>
              </w:rPr>
              <w:t>ful</w:t>
            </w:r>
            <w:proofErr w:type="spellEnd"/>
            <w:r w:rsidRPr="00F4342B">
              <w:rPr>
                <w:rFonts w:ascii="Noteworthy Light" w:hAnsi="Noteworthy Light"/>
              </w:rPr>
              <w:t>’ and ‘-ness’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Questions and commands 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Sentence writing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Verbs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Singular and plural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Adverbs with ‘-</w:t>
            </w:r>
            <w:proofErr w:type="spellStart"/>
            <w:r w:rsidRPr="00F4342B">
              <w:rPr>
                <w:rFonts w:ascii="Noteworthy Light" w:hAnsi="Noteworthy Light"/>
              </w:rPr>
              <w:t>ly</w:t>
            </w:r>
            <w:proofErr w:type="spellEnd"/>
            <w:r w:rsidRPr="00F4342B">
              <w:rPr>
                <w:rFonts w:ascii="Noteworthy Light" w:hAnsi="Noteworthy Light"/>
              </w:rPr>
              <w:t xml:space="preserve">’ 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Commas in lists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Changing adjectives into adverbs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Adverbs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Word clauses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Coordination 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Apostrophes for possession</w:t>
            </w:r>
          </w:p>
          <w:p w:rsidR="00CD27EF" w:rsidRPr="00F4342B" w:rsidRDefault="00CD27EF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Past and present tense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Recapping pronouns</w:t>
            </w:r>
          </w:p>
          <w:p w:rsidR="00CD27EF" w:rsidRPr="00F4342B" w:rsidRDefault="00CD27EF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Forming nouns using ‘-er’</w:t>
            </w:r>
          </w:p>
          <w:p w:rsidR="00CD27EF" w:rsidRPr="00F4342B" w:rsidRDefault="00CD27EF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Progressive tense</w:t>
            </w:r>
          </w:p>
          <w:p w:rsidR="00CD27EF" w:rsidRPr="00F4342B" w:rsidRDefault="00CD27EF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Apostrophes for contractions </w:t>
            </w:r>
          </w:p>
          <w:p w:rsidR="00CD27EF" w:rsidRPr="00F4342B" w:rsidRDefault="00CD27EF" w:rsidP="00F4342B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Uplevelling sentences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Maths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Place value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Addition and subtraction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Addition and subtraction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Shape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Money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Multiplication and division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Length and height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Mass, capacity and temperature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Fractions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Time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Statistics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Position and direction </w:t>
            </w:r>
          </w:p>
          <w:p w:rsidR="00A471C4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Consolidation </w:t>
            </w:r>
          </w:p>
        </w:tc>
      </w:tr>
      <w:tr w:rsidR="00662C05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000000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Living things and their habitats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Animals including humans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Use of everyday materials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Use of everyday materials continued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Plants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2C05" w:rsidRPr="00F4342B" w:rsidRDefault="00A471C4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Living things and their habitats (minibeasts)</w:t>
            </w: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RE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Understanding Christianity: God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Understanding Christianity: Incarnation 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Understanding Christianity: Gospel</w:t>
            </w:r>
          </w:p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Understanding Christianity: Salvation  </w:t>
            </w:r>
          </w:p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Understanding Christianity: Creation </w:t>
            </w:r>
          </w:p>
          <w:p w:rsidR="00C620F2" w:rsidRDefault="00C620F2" w:rsidP="00C620F2">
            <w:pPr>
              <w:rPr>
                <w:rFonts w:ascii="Noteworthy Light" w:hAnsi="Noteworthy Light"/>
              </w:rPr>
            </w:pPr>
          </w:p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Multi-Faith</w:t>
            </w:r>
          </w:p>
          <w:p w:rsidR="00302DD4" w:rsidRPr="00F4342B" w:rsidRDefault="00302DD4" w:rsidP="00C620F2">
            <w:pPr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 xml:space="preserve">Islam </w:t>
            </w:r>
          </w:p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</w:tr>
      <w:tr w:rsidR="00E71BC8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Geography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Why don’t penguins need to fly?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Why does it matter where my food comes from?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auto"/>
          </w:tcPr>
          <w:p w:rsidR="00E71BC8" w:rsidRPr="00F4342B" w:rsidRDefault="00E71BC8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How does the geography of the Kampong Ayer compare with where I live? </w:t>
            </w:r>
          </w:p>
        </w:tc>
      </w:tr>
      <w:tr w:rsidR="00CD27EF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History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Romans (empire and civilisation)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Castles and the Bayeux Tapestry (monarchy and power) </w:t>
            </w:r>
          </w:p>
        </w:tc>
        <w:tc>
          <w:tcPr>
            <w:tcW w:w="2081" w:type="dxa"/>
            <w:shd w:val="clear" w:color="auto" w:fill="F5F5F5"/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Kings and Queens – Comparing Queen Elizabeth II and Queen Victoria (monarchy and power)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7EF" w:rsidRPr="00F4342B" w:rsidRDefault="00CD27EF" w:rsidP="00C620F2">
            <w:pPr>
              <w:rPr>
                <w:rFonts w:ascii="Noteworthy Light" w:hAnsi="Noteworthy Light"/>
              </w:rPr>
            </w:pP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Art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Craft and design: Map it out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Painting and mixed media: Life in colour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Mechanisms: Fairground wheel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</w:tr>
      <w:tr w:rsidR="00C620F2" w:rsidRPr="00F4342B" w:rsidTr="00F4342B">
        <w:tblPrEx>
          <w:shd w:val="clear" w:color="auto" w:fill="auto"/>
        </w:tblPrEx>
        <w:trPr>
          <w:trHeight w:val="64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lastRenderedPageBreak/>
              <w:t>Design and Technology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Structures: Baby bears chair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Mechanisms: Making a moving monster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Sculpture and 3D: Clay houses</w:t>
            </w: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 xml:space="preserve">Music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82206C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Tony chestnut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Carnival of the animals </w:t>
            </w:r>
          </w:p>
          <w:p w:rsidR="009D239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Composing music inspired by birdsong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Grandma rap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Orawa </w:t>
            </w:r>
          </w:p>
          <w:p w:rsidR="009D239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Trains 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Swimg-a-long with Shostakovich </w:t>
            </w:r>
          </w:p>
          <w:p w:rsidR="009D239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Charlie Chaplin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9D239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Tanczymy labada </w:t>
            </w: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PE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Throwing and catching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Gym – balance and agility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Dance – fictional characters ‘traditional tales’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Balance and control – striking 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Athletics – fundamentals 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D74F1A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Partner games </w:t>
            </w: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 xml:space="preserve">Computing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IT around us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Word processing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Robot algorithms 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Programming quizzes using scratch Jr</w:t>
            </w:r>
          </w:p>
        </w:tc>
        <w:tc>
          <w:tcPr>
            <w:tcW w:w="2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Making music</w:t>
            </w:r>
          </w:p>
        </w:tc>
        <w:tc>
          <w:tcPr>
            <w:tcW w:w="20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Stop motion</w:t>
            </w:r>
          </w:p>
        </w:tc>
      </w:tr>
      <w:tr w:rsidR="00C620F2" w:rsidRPr="00F4342B" w:rsidTr="00F4342B">
        <w:tblPrEx>
          <w:shd w:val="clear" w:color="auto" w:fill="auto"/>
        </w:tblPrEx>
        <w:trPr>
          <w:trHeight w:val="324"/>
        </w:trPr>
        <w:tc>
          <w:tcPr>
            <w:tcW w:w="2081" w:type="dxa"/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pStyle w:val="TableStyle1"/>
              <w:rPr>
                <w:rFonts w:ascii="Noteworthy Light" w:hAnsi="Noteworthy Light"/>
                <w:sz w:val="24"/>
                <w:szCs w:val="24"/>
              </w:rPr>
            </w:pPr>
            <w:r w:rsidRPr="00F4342B">
              <w:rPr>
                <w:rFonts w:ascii="Noteworthy Light" w:hAnsi="Noteworthy Light"/>
                <w:b w:val="0"/>
                <w:bCs w:val="0"/>
                <w:sz w:val="24"/>
                <w:szCs w:val="24"/>
              </w:rPr>
              <w:t>PHSE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Me and my relationships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Valuing difference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Keeping safe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Right and respect</w:t>
            </w:r>
          </w:p>
        </w:tc>
        <w:tc>
          <w:tcPr>
            <w:tcW w:w="208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>Being my best</w:t>
            </w:r>
          </w:p>
        </w:tc>
        <w:tc>
          <w:tcPr>
            <w:tcW w:w="20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0F2" w:rsidRPr="00F4342B" w:rsidRDefault="00C620F2" w:rsidP="00C620F2">
            <w:pPr>
              <w:rPr>
                <w:rFonts w:ascii="Noteworthy Light" w:hAnsi="Noteworthy Light"/>
              </w:rPr>
            </w:pPr>
            <w:r w:rsidRPr="00F4342B">
              <w:rPr>
                <w:rFonts w:ascii="Noteworthy Light" w:hAnsi="Noteworthy Light"/>
              </w:rPr>
              <w:t xml:space="preserve">Growing and changing </w:t>
            </w:r>
          </w:p>
        </w:tc>
      </w:tr>
    </w:tbl>
    <w:p w:rsidR="00662C05" w:rsidRPr="00D609B7" w:rsidRDefault="00662C05">
      <w:pPr>
        <w:pStyle w:val="Body"/>
        <w:rPr>
          <w:rFonts w:ascii="Noteworthy Light" w:hAnsi="Noteworthy Light"/>
          <w:sz w:val="24"/>
          <w:szCs w:val="24"/>
        </w:rPr>
      </w:pPr>
    </w:p>
    <w:sectPr w:rsidR="00662C05" w:rsidRPr="00D609B7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2E1" w:rsidRDefault="002362E1">
      <w:r>
        <w:separator/>
      </w:r>
    </w:p>
  </w:endnote>
  <w:endnote w:type="continuationSeparator" w:id="0">
    <w:p w:rsidR="002362E1" w:rsidRDefault="0023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Noteworthy Bold">
    <w:altName w:val="Noteworthy"/>
    <w:panose1 w:val="020004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C05" w:rsidRDefault="00662C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2E1" w:rsidRDefault="002362E1">
      <w:r>
        <w:separator/>
      </w:r>
    </w:p>
  </w:footnote>
  <w:footnote w:type="continuationSeparator" w:id="0">
    <w:p w:rsidR="002362E1" w:rsidRDefault="0023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C05" w:rsidRDefault="00662C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05"/>
    <w:rsid w:val="001061A2"/>
    <w:rsid w:val="002362E1"/>
    <w:rsid w:val="002E0688"/>
    <w:rsid w:val="00302DD4"/>
    <w:rsid w:val="00324A44"/>
    <w:rsid w:val="005653B5"/>
    <w:rsid w:val="005D25E6"/>
    <w:rsid w:val="005E5DA1"/>
    <w:rsid w:val="00624F22"/>
    <w:rsid w:val="00662C05"/>
    <w:rsid w:val="006F28D4"/>
    <w:rsid w:val="007A5504"/>
    <w:rsid w:val="007C4B38"/>
    <w:rsid w:val="0082206C"/>
    <w:rsid w:val="008F2829"/>
    <w:rsid w:val="00900C02"/>
    <w:rsid w:val="00913243"/>
    <w:rsid w:val="00916402"/>
    <w:rsid w:val="009D2392"/>
    <w:rsid w:val="00A471C4"/>
    <w:rsid w:val="00B36E51"/>
    <w:rsid w:val="00BB4056"/>
    <w:rsid w:val="00C620F2"/>
    <w:rsid w:val="00CD27EF"/>
    <w:rsid w:val="00D609B7"/>
    <w:rsid w:val="00D74F1A"/>
    <w:rsid w:val="00DF7064"/>
    <w:rsid w:val="00E2551D"/>
    <w:rsid w:val="00E71BC8"/>
    <w:rsid w:val="00ED21B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A1C83"/>
  <w15:docId w15:val="{63906B87-A047-C44C-8B6C-83BCE49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Kirkbride</cp:lastModifiedBy>
  <cp:revision>14</cp:revision>
  <cp:lastPrinted>2024-07-12T13:25:00Z</cp:lastPrinted>
  <dcterms:created xsi:type="dcterms:W3CDTF">2024-07-09T15:59:00Z</dcterms:created>
  <dcterms:modified xsi:type="dcterms:W3CDTF">2024-11-13T12:38:00Z</dcterms:modified>
</cp:coreProperties>
</file>