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650007" cy="6500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07" cy="650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Noteworthy Bold" w:cs="Noteworthy Bold" w:hAnsi="Noteworthy Bold" w:eastAsia="Noteworthy Bold"/>
          <w:sz w:val="40"/>
          <w:szCs w:val="40"/>
        </w:rPr>
      </w:pPr>
      <w:r>
        <w:rPr>
          <w:rFonts w:ascii="Noteworthy Bold" w:hAnsi="Noteworthy Bold"/>
          <w:sz w:val="40"/>
          <w:szCs w:val="40"/>
          <w:rtl w:val="0"/>
          <w:lang w:val="en-US"/>
        </w:rPr>
        <w:t xml:space="preserve">Curriculum Overview - Year 6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0"/>
        <w:gridCol w:w="2081"/>
        <w:gridCol w:w="2081"/>
        <w:gridCol w:w="2081"/>
        <w:gridCol w:w="2080"/>
        <w:gridCol w:w="2081"/>
        <w:gridCol w:w="2081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2080"/>
            <w:tcBorders>
              <w:top w:val="single" w:color="75d5ff" w:sz="2" w:space="0" w:shadow="0" w:frame="0"/>
              <w:left w:val="single" w:color="75d5ff" w:sz="2" w:space="0" w:shadow="0" w:frame="0"/>
              <w:bottom w:val="single" w:color="000000" w:sz="6" w:space="0" w:shadow="0" w:frame="0"/>
              <w:right w:val="single" w:color="75d5ff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Autumn 1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Autumn 2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Spring 1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Spring 2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Summer 1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Summer 2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2080"/>
            <w:tcBorders>
              <w:top w:val="single" w:color="000000" w:sz="6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Christian value - year 1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Courage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Peace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Perseverance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Friendship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Compassion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Truth</w:t>
            </w:r>
          </w:p>
        </w:tc>
      </w:tr>
      <w:tr>
        <w:tblPrEx>
          <w:shd w:val="clear" w:color="auto" w:fill="auto"/>
        </w:tblPrEx>
        <w:trPr>
          <w:trHeight w:val="64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Christian value - year 2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Hope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Responsibility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Thankfulness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Forgiveness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Respect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Trust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Enrichment opportunities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Climate change protest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Maryport history walk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Beamish visit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Book Bus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World War 2 evacuee day at the Beacon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Young Voices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World War 2 Victory Day celebration day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Sports day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Maryport Bowling club visit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Bright stars enterprise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Field work linked to rivers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London residential visit 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 xml:space="preserve">Whole class story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Room 13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The Last Bear</w:t>
            </w:r>
          </w:p>
          <w:p>
            <w:pPr>
              <w:pStyle w:val="Table Style 2"/>
            </w:pP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The Graveyard Book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Can you see me?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Letters from the lighthouse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The London Eye mystery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The Tempest </w:t>
            </w:r>
          </w:p>
        </w:tc>
      </w:tr>
      <w:tr>
        <w:tblPrEx>
          <w:shd w:val="clear" w:color="auto" w:fill="auto"/>
        </w:tblPrEx>
        <w:trPr>
          <w:trHeight w:val="320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 xml:space="preserve">English - Reading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Pompeii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Greta Thunberg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Carl Linnaeus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Living things and their habitats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Children</w:t>
            </w:r>
            <w:r>
              <w:rPr>
                <w:rFonts w:ascii="Noteworthy Light" w:hAnsi="Noteworthy Light" w:hint="default"/>
                <w:rtl w:val="0"/>
              </w:rPr>
              <w:t>’</w:t>
            </w:r>
            <w:r>
              <w:rPr>
                <w:rFonts w:ascii="Noteworthy Light" w:hAnsi="Noteworthy Light"/>
                <w:rtl w:val="0"/>
              </w:rPr>
              <w:t xml:space="preserve">s classics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Notable people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Poetry - Jabberwocky, the crossover </w:t>
            </w:r>
          </w:p>
          <w:p>
            <w:pPr>
              <w:pStyle w:val="Table Style 2"/>
            </w:pP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Industrial revolution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Electricity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Children</w:t>
            </w:r>
            <w:r>
              <w:rPr>
                <w:rFonts w:ascii="Noteworthy Light" w:hAnsi="Noteworthy Light" w:hint="default"/>
                <w:rtl w:val="0"/>
              </w:rPr>
              <w:t>’</w:t>
            </w:r>
            <w:r>
              <w:rPr>
                <w:rFonts w:ascii="Noteworthy Light" w:hAnsi="Noteworthy Light"/>
                <w:rtl w:val="0"/>
              </w:rPr>
              <w:t xml:space="preserve">s classics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Spooky openings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Notable people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Poetry - Tyger, inside out and back again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Animals including humans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Novels Volume 1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E-safety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Notable people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Poetry - Ozymandias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Other religions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World War 2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Drugs and Alcohol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Kathryn Rondell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Inspiration women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Poetry - the moment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Parts of a river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Light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Novels volume 2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Notable people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Poetry - Invictus </w:t>
            </w:r>
          </w:p>
          <w:p>
            <w:pPr>
              <w:pStyle w:val="Table Style 2"/>
            </w:pP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Evolution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Moth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Autism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Resilience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Classics </w:t>
            </w:r>
          </w:p>
        </w:tc>
      </w:tr>
      <w:tr>
        <w:tblPrEx>
          <w:shd w:val="clear" w:color="auto" w:fill="auto"/>
        </w:tblPrEx>
        <w:trPr>
          <w:trHeight w:val="384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 xml:space="preserve">English - Writing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>Shackleton - Ice Trap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Writing an adventure story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Biography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David Attenborough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Non-Chronological report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Climate Change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Street child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Historical story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Newspaper report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The Broadside launch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Instruction writing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A perfect Christmas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Non-Chronological report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Climate Change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Rose Blanche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Historical story </w:t>
            </w: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Informal letter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In role as an evacuee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Speech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Outbreak of war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Explanation text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  <w:lang w:val="en-US"/>
              </w:rPr>
              <w:t>How does the heart work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Letters from the lighthouse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First person viewpoint</w:t>
            </w: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Balanced argument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Should children have been evacuated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>The London Eye Mystery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Detective, mystery  story </w:t>
            </w: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 xml:space="preserve">Information text 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River systems </w:t>
            </w:r>
          </w:p>
          <w:p>
            <w:pPr>
              <w:pStyle w:val="Table Style 2"/>
            </w:pPr>
            <w:r>
              <w:rPr>
                <w:rFonts w:ascii="Noteworthy Light" w:cs="Noteworthy Light" w:hAnsi="Noteworthy Light" w:eastAsia="Noteworthy Light"/>
              </w:rPr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>Moth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 xml:space="preserve">Science, evolution story </w:t>
            </w: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</w:p>
          <w:p>
            <w:pPr>
              <w:pStyle w:val="Table Style 2"/>
              <w:rPr>
                <w:rFonts w:ascii="Noteworthy Bold" w:cs="Noteworthy Bold" w:hAnsi="Noteworthy Bold" w:eastAsia="Noteworthy Bold"/>
              </w:rPr>
            </w:pPr>
            <w:r>
              <w:rPr>
                <w:rFonts w:ascii="Noteworthy Bold" w:hAnsi="Noteworthy Bold"/>
                <w:rtl w:val="0"/>
                <w:lang w:val="en-US"/>
              </w:rPr>
              <w:t>Shackleton - Ice Trap</w:t>
            </w:r>
          </w:p>
          <w:p>
            <w:pPr>
              <w:pStyle w:val="Table Style 2"/>
              <w:rPr>
                <w:rFonts w:ascii="Noteworthy Light" w:cs="Noteworthy Light" w:hAnsi="Noteworthy Light" w:eastAsia="Noteworthy Light"/>
              </w:rPr>
            </w:pPr>
            <w:r>
              <w:rPr>
                <w:rFonts w:ascii="Noteworthy Light" w:hAnsi="Noteworthy Light"/>
                <w:rtl w:val="0"/>
                <w:lang w:val="en-US"/>
              </w:rPr>
              <w:t>Writing an adventure story</w:t>
            </w:r>
          </w:p>
          <w:p>
            <w:pPr>
              <w:pStyle w:val="Table Style 2"/>
            </w:pPr>
            <w:r>
              <w:rPr>
                <w:rFonts w:ascii="Noteworthy Light" w:cs="Noteworthy Light" w:hAnsi="Noteworthy Light" w:eastAsia="Noteworthy Light"/>
              </w:rPr>
            </w:r>
          </w:p>
        </w:tc>
      </w:tr>
      <w:tr>
        <w:tblPrEx>
          <w:shd w:val="clear" w:color="auto" w:fill="auto"/>
        </w:tblPrEx>
        <w:trPr>
          <w:trHeight w:val="160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Maths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Place value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Addition, subtraction, multiplication and division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Fractions A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Fractions B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Converting units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Ratio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Algebra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Decimals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Fractions, decimals and percentages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Area, perimeter and volume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Statistics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Shape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Position and direction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Consolidation and problem solving</w:t>
            </w:r>
          </w:p>
        </w:tc>
      </w:tr>
      <w:tr>
        <w:tblPrEx>
          <w:shd w:val="clear" w:color="auto" w:fill="auto"/>
        </w:tblPrEx>
        <w:trPr>
          <w:trHeight w:val="128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Science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All living things - classification including microorganisms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Electricity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Animals including humans - circulation, heart, blood vessels and impact of healthy lifestyle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Light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SATS revision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Evolution and inheritance </w:t>
            </w:r>
          </w:p>
        </w:tc>
      </w:tr>
      <w:tr>
        <w:tblPrEx>
          <w:shd w:val="clear" w:color="auto" w:fill="auto"/>
        </w:tblPrEx>
        <w:trPr>
          <w:trHeight w:val="224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RE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God : What does it mean if God is holy and loving?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Buddhism - Wesak festival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Creation : creation and science conflicting or complementary?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People of God - how can God bring freedom and justice?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Incarnation - was Jesus the Messiah?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Gospel - what would Jesus do?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Islam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Salvation - what difference does the resurrection make for Christians?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Multi-Faith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Rites of passage/ pilgrimage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Kingdom of God - what kind of King is Jesus? </w:t>
            </w:r>
          </w:p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Geography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Climate change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Rivers 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History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Local history study - Ellenfoot to Maryport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(Invention and innovation)</w:t>
            </w:r>
          </w:p>
        </w:tc>
        <w:tc>
          <w:tcPr>
            <w:tcW w:type="dxa" w:w="41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World War 2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(Invasion and conflict)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Art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Art and design skills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Design, drawing, craft and painting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Make my voice heard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Photography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Design and Technology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Electrical systems: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Design and make a steady hand game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Food: create and prepare a three course meal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Structures:design and make a playground</w:t>
            </w:r>
          </w:p>
        </w:tc>
      </w:tr>
      <w:tr>
        <w:tblPrEx>
          <w:shd w:val="clear" w:color="auto" w:fill="auto"/>
        </w:tblPrEx>
        <w:trPr>
          <w:trHeight w:val="64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 xml:space="preserve">Music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Spirituals and rhythmic patterns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Christmas music and songs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Song writing and composing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Songs through the ages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Summer show </w:t>
            </w:r>
          </w:p>
        </w:tc>
      </w:tr>
      <w:tr>
        <w:tblPrEx>
          <w:shd w:val="clear" w:color="auto" w:fill="auto"/>
        </w:tblPrEx>
        <w:trPr>
          <w:trHeight w:val="160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PE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Invasion - competitive (netball and basketball)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Stamina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Gym - travelling in WW2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Strength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Dance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Skills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Net games for points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Speed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Going for gold - athletics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Athletics - 5 star 5 steps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Striking and fielding - finding success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Inter class competitions  </w:t>
            </w:r>
          </w:p>
        </w:tc>
      </w:tr>
      <w:tr>
        <w:tblPrEx>
          <w:shd w:val="clear" w:color="auto" w:fill="auto"/>
        </w:tblPrEx>
        <w:trPr>
          <w:trHeight w:val="64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 xml:space="preserve">Computing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Systems network and communication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Creating media- 3D models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Programming - variables in games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Programming - sensing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Databases and information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Creating media - web page creation 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75d5ff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Noteworthy Bold" w:hAnsi="Noteworthy Bold"/>
                <w:b w:val="0"/>
                <w:bCs w:val="0"/>
                <w:rtl w:val="0"/>
              </w:rPr>
              <w:t>PHSE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Assertiveness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Cooperation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Safe/unsafe touches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Recognising and reflecting on prejudice-based bullying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Understanding Bystander behaviour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Emotional needs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Staying safe online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Drugs: norms and risks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Understanding media bias including social media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Caring: communities and the environment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Earning and saving money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Aspirations and goal setting 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Managing risk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Keeping safe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>Body Image</w:t>
            </w:r>
          </w:p>
          <w:p>
            <w:pPr>
              <w:pStyle w:val="Table Style 2"/>
            </w:pPr>
            <w:r>
              <w:rPr>
                <w:rFonts w:ascii="Noteworthy Light" w:hAnsi="Noteworthy Light"/>
                <w:rtl w:val="0"/>
              </w:rPr>
              <w:t xml:space="preserve">Self esteem </w:t>
            </w: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Bold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