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79214BCD" w:rsidR="00591832" w:rsidRDefault="00917DA0" w:rsidP="00591832">
            <w:pPr>
              <w:jc w:val="both"/>
            </w:pPr>
            <w:r>
              <w:t>Seven</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48B21D07" w14:textId="7766C519" w:rsidR="00917DA0" w:rsidRDefault="00917DA0" w:rsidP="00591832">
            <w:pPr>
              <w:jc w:val="both"/>
            </w:pPr>
            <w:r>
              <w:t>Pupils start with an overview of Shakespeare and the context of the time he was writing. They should watch this video on the background to some of his comedic plays to establish an understanding of what they will be studying in this unit:</w:t>
            </w:r>
          </w:p>
          <w:p w14:paraId="3893117C" w14:textId="77777777" w:rsidR="00917DA0" w:rsidRDefault="00917DA0" w:rsidP="00591832">
            <w:pPr>
              <w:jc w:val="both"/>
            </w:pPr>
          </w:p>
          <w:p w14:paraId="25DB641F" w14:textId="7D129F7B" w:rsidR="00591832" w:rsidRDefault="00917DA0" w:rsidP="00591832">
            <w:pPr>
              <w:jc w:val="both"/>
            </w:pPr>
            <w:hyperlink r:id="rId10" w:history="1">
              <w:r>
                <w:rPr>
                  <w:rStyle w:val="Hyperlink"/>
                </w:rPr>
                <w:t>The Structure of Comedy (</w:t>
              </w:r>
              <w:proofErr w:type="spellStart"/>
              <w:proofErr w:type="gramStart"/>
              <w:r>
                <w:rPr>
                  <w:rStyle w:val="Hyperlink"/>
                </w:rPr>
                <w:t>thenational.academy</w:t>
              </w:r>
              <w:proofErr w:type="spellEnd"/>
              <w:proofErr w:type="gramEnd"/>
              <w:r>
                <w:rPr>
                  <w:rStyle w:val="Hyperlink"/>
                </w:rPr>
                <w:t>)</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5848292A" w:rsidR="00591832" w:rsidRDefault="00917DA0" w:rsidP="00591832">
            <w:pPr>
              <w:jc w:val="both"/>
            </w:pPr>
            <w:r>
              <w:t>This lesson deals with the theme of the Patriarchy and how it impacts upon Midsummer Night’s Dream. Pupils should watch this video to ensure that they have a greater understanding of the individual characters and their motivations within the play:</w:t>
            </w:r>
          </w:p>
          <w:p w14:paraId="636007D9" w14:textId="7619F6A1" w:rsidR="00917DA0" w:rsidRDefault="00917DA0" w:rsidP="00591832">
            <w:pPr>
              <w:jc w:val="both"/>
            </w:pPr>
          </w:p>
          <w:p w14:paraId="28AB0A4E" w14:textId="1427E4EE" w:rsidR="00591832" w:rsidRDefault="00917DA0" w:rsidP="00591832">
            <w:pPr>
              <w:jc w:val="both"/>
            </w:pPr>
            <w:hyperlink r:id="rId11" w:history="1">
              <w:r>
                <w:rPr>
                  <w:rStyle w:val="Hyperlink"/>
                </w:rPr>
                <w:t>Conflict and Patriarchy (</w:t>
              </w:r>
              <w:proofErr w:type="spellStart"/>
              <w:proofErr w:type="gramStart"/>
              <w:r>
                <w:rPr>
                  <w:rStyle w:val="Hyperlink"/>
                </w:rPr>
                <w:t>thenational.academy</w:t>
              </w:r>
              <w:proofErr w:type="spellEnd"/>
              <w:proofErr w:type="gramEnd"/>
              <w:r>
                <w:rPr>
                  <w:rStyle w:val="Hyperlink"/>
                </w:rPr>
                <w:t>)</w:t>
              </w:r>
            </w:hyperlink>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07F3E85C" w:rsidR="00591832" w:rsidRDefault="00917DA0" w:rsidP="00591832">
            <w:pPr>
              <w:jc w:val="both"/>
            </w:pPr>
            <w:r>
              <w:t>This lesson looks at the theme of Love and asks pupils to explore the idea of unrequited love and how that impacts on the play.  They should watch the video and make notes on their understanding and the individual characters that are discussed.</w:t>
            </w:r>
          </w:p>
          <w:p w14:paraId="36D7FE21" w14:textId="77777777" w:rsidR="00591832" w:rsidRDefault="00591832" w:rsidP="00591832">
            <w:pPr>
              <w:jc w:val="both"/>
            </w:pPr>
          </w:p>
          <w:p w14:paraId="0A279AFC" w14:textId="4F55EA86" w:rsidR="00591832" w:rsidRDefault="00917DA0" w:rsidP="00591832">
            <w:pPr>
              <w:jc w:val="both"/>
            </w:pPr>
            <w:hyperlink r:id="rId12" w:history="1">
              <w:r>
                <w:rPr>
                  <w:rStyle w:val="Hyperlink"/>
                </w:rPr>
                <w:t>Love and Unrequited Love (</w:t>
              </w:r>
              <w:proofErr w:type="spellStart"/>
              <w:proofErr w:type="gramStart"/>
              <w:r>
                <w:rPr>
                  <w:rStyle w:val="Hyperlink"/>
                </w:rPr>
                <w:t>thenational.academy</w:t>
              </w:r>
              <w:proofErr w:type="spellEnd"/>
              <w:proofErr w:type="gramEnd"/>
              <w:r>
                <w:rPr>
                  <w:rStyle w:val="Hyperlink"/>
                </w:rPr>
                <w:t>)</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09673128" w:rsidR="00591832" w:rsidRDefault="00917DA0" w:rsidP="00591832">
            <w:pPr>
              <w:jc w:val="both"/>
            </w:pPr>
            <w:r>
              <w:t>This lesson explores the theme of conflict and how it impacts the play and is juxtaposed against the theme of love.  Pupils should watch it and make notes on the characters of Lysander and Hermia.</w:t>
            </w:r>
          </w:p>
          <w:p w14:paraId="5798A88E" w14:textId="77777777" w:rsidR="00591832" w:rsidRDefault="00591832" w:rsidP="00591832">
            <w:pPr>
              <w:jc w:val="both"/>
            </w:pPr>
          </w:p>
          <w:p w14:paraId="4056F491" w14:textId="716C3D71" w:rsidR="00591832" w:rsidRDefault="00917DA0" w:rsidP="00591832">
            <w:pPr>
              <w:jc w:val="both"/>
            </w:pPr>
            <w:hyperlink r:id="rId13" w:history="1">
              <w:r>
                <w:rPr>
                  <w:rStyle w:val="Hyperlink"/>
                </w:rPr>
                <w:t>Love in Conflict (</w:t>
              </w:r>
              <w:proofErr w:type="spellStart"/>
              <w:proofErr w:type="gramStart"/>
              <w:r>
                <w:rPr>
                  <w:rStyle w:val="Hyperlink"/>
                </w:rPr>
                <w:t>thenational.academy</w:t>
              </w:r>
              <w:proofErr w:type="spellEnd"/>
              <w:proofErr w:type="gramEnd"/>
              <w:r>
                <w:rPr>
                  <w:rStyle w:val="Hyperlink"/>
                </w:rPr>
                <w:t>)</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C8ED246" w14:textId="0F622D3C" w:rsidR="00591832" w:rsidRDefault="00917DA0" w:rsidP="00591832">
            <w:pPr>
              <w:jc w:val="both"/>
            </w:pPr>
            <w:r>
              <w:t xml:space="preserve">This lesson explores the character of Helena in more detail and </w:t>
            </w:r>
            <w:r w:rsidR="003F52CF">
              <w:t>the technique of Monologues and how Shakespeare uses them. Pupils watch and make notes on Helena’s monologue, and write their own monologue on a subject of their choice.</w:t>
            </w:r>
          </w:p>
          <w:p w14:paraId="446E1AFB" w14:textId="4F0DF443" w:rsidR="003F52CF" w:rsidRDefault="003F52CF" w:rsidP="00591832">
            <w:pPr>
              <w:jc w:val="both"/>
            </w:pPr>
          </w:p>
          <w:p w14:paraId="45F83D5F" w14:textId="65EC06DF" w:rsidR="00591832" w:rsidRDefault="003F52CF" w:rsidP="00591832">
            <w:pPr>
              <w:jc w:val="both"/>
            </w:pPr>
            <w:hyperlink r:id="rId14" w:history="1">
              <w:r>
                <w:rPr>
                  <w:rStyle w:val="Hyperlink"/>
                </w:rPr>
                <w:t>Understanding Helena (</w:t>
              </w:r>
              <w:proofErr w:type="spellStart"/>
              <w:proofErr w:type="gramStart"/>
              <w:r>
                <w:rPr>
                  <w:rStyle w:val="Hyperlink"/>
                </w:rPr>
                <w:t>thenational.academy</w:t>
              </w:r>
              <w:proofErr w:type="spellEnd"/>
              <w:proofErr w:type="gramEnd"/>
              <w:r>
                <w:rPr>
                  <w:rStyle w:val="Hyperlink"/>
                </w:rPr>
                <w:t>)</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284CC2FB" w14:textId="116770AB" w:rsidR="00591832" w:rsidRDefault="003F52CF" w:rsidP="00591832">
            <w:pPr>
              <w:jc w:val="both"/>
            </w:pPr>
            <w:r>
              <w:t>This lesson introduces the setting of MSND and looks at comparisons with ancient Greece.  Pupils watch the video and make notes on the characters of Oberon and Titania and their representation as fallible Gods.</w:t>
            </w:r>
          </w:p>
          <w:p w14:paraId="06EA4C19" w14:textId="77777777" w:rsidR="00591832" w:rsidRDefault="00591832" w:rsidP="00591832">
            <w:pPr>
              <w:jc w:val="both"/>
            </w:pPr>
          </w:p>
          <w:p w14:paraId="5B45BF2F" w14:textId="51ADE00B" w:rsidR="00591832" w:rsidRDefault="003F52CF" w:rsidP="00591832">
            <w:pPr>
              <w:jc w:val="both"/>
            </w:pPr>
            <w:hyperlink r:id="rId15" w:history="1">
              <w:r>
                <w:rPr>
                  <w:rStyle w:val="Hyperlink"/>
                </w:rPr>
                <w:t>Introducing the magical setting (</w:t>
              </w:r>
              <w:proofErr w:type="spellStart"/>
              <w:proofErr w:type="gramStart"/>
              <w:r>
                <w:rPr>
                  <w:rStyle w:val="Hyperlink"/>
                </w:rPr>
                <w:t>thenational.academy</w:t>
              </w:r>
              <w:proofErr w:type="spellEnd"/>
              <w:proofErr w:type="gramEnd"/>
              <w:r>
                <w:rPr>
                  <w:rStyle w:val="Hyperlink"/>
                </w:rPr>
                <w:t>)</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D1F155C" w14:textId="17BA0742" w:rsidR="00591832" w:rsidRDefault="003F52CF" w:rsidP="00591832">
            <w:pPr>
              <w:jc w:val="both"/>
            </w:pPr>
            <w:r>
              <w:t>This lesson looks at the character of Puck and the symbolism and use of magic in the play.  Pupils watch t</w:t>
            </w:r>
            <w:r w:rsidR="00F56B3C">
              <w:t>he video on the love potion and the effect of the confusion it creates in the play.</w:t>
            </w:r>
          </w:p>
          <w:p w14:paraId="4750DCE0" w14:textId="77777777" w:rsidR="00591832" w:rsidRDefault="00591832" w:rsidP="00591832">
            <w:pPr>
              <w:jc w:val="both"/>
            </w:pPr>
          </w:p>
          <w:p w14:paraId="73278EB7" w14:textId="15807A7D" w:rsidR="00591832" w:rsidRDefault="00F56B3C" w:rsidP="00591832">
            <w:pPr>
              <w:jc w:val="both"/>
            </w:pPr>
            <w:hyperlink r:id="rId16" w:history="1">
              <w:r>
                <w:rPr>
                  <w:rStyle w:val="Hyperlink"/>
                </w:rPr>
                <w:t>The Power of Magic (</w:t>
              </w:r>
              <w:proofErr w:type="spellStart"/>
              <w:proofErr w:type="gramStart"/>
              <w:r>
                <w:rPr>
                  <w:rStyle w:val="Hyperlink"/>
                </w:rPr>
                <w:t>thenational.academy</w:t>
              </w:r>
              <w:proofErr w:type="spellEnd"/>
              <w:proofErr w:type="gramEnd"/>
              <w:r>
                <w:rPr>
                  <w:rStyle w:val="Hyperlink"/>
                </w:rPr>
                <w:t>)</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319D6319" w14:textId="1DF8A44F" w:rsidR="00591832" w:rsidRDefault="00F56B3C" w:rsidP="00591832">
            <w:pPr>
              <w:jc w:val="both"/>
            </w:pPr>
            <w:r>
              <w:t>This lesson focuses on the character of Bottom and the ongoing theme of Love in the play.  Pupils watch the video and compare the way love is used around this character to create humour and one of the most famous scenes in Shakespeare’s work.</w:t>
            </w:r>
          </w:p>
          <w:p w14:paraId="665DB159" w14:textId="77777777" w:rsidR="00591832" w:rsidRDefault="00591832" w:rsidP="00591832">
            <w:pPr>
              <w:jc w:val="both"/>
            </w:pPr>
          </w:p>
          <w:p w14:paraId="78D2172B" w14:textId="74C357C4" w:rsidR="00591832" w:rsidRDefault="00F56B3C" w:rsidP="00591832">
            <w:pPr>
              <w:jc w:val="both"/>
            </w:pPr>
            <w:hyperlink r:id="rId17" w:history="1">
              <w:r>
                <w:rPr>
                  <w:rStyle w:val="Hyperlink"/>
                </w:rPr>
                <w:t>The Trickery of Love (</w:t>
              </w:r>
              <w:proofErr w:type="spellStart"/>
              <w:proofErr w:type="gramStart"/>
              <w:r>
                <w:rPr>
                  <w:rStyle w:val="Hyperlink"/>
                </w:rPr>
                <w:t>thenational.academy</w:t>
              </w:r>
              <w:proofErr w:type="spellEnd"/>
              <w:proofErr w:type="gramEnd"/>
              <w:r>
                <w:rPr>
                  <w:rStyle w:val="Hyperlink"/>
                </w:rPr>
                <w:t>)</w:t>
              </w:r>
            </w:hyperlink>
          </w:p>
        </w:tc>
      </w:tr>
      <w:tr w:rsidR="00591832" w14:paraId="3DE93239" w14:textId="77777777" w:rsidTr="00591832">
        <w:trPr>
          <w:trHeight w:val="275"/>
        </w:trPr>
        <w:tc>
          <w:tcPr>
            <w:tcW w:w="1123" w:type="dxa"/>
          </w:tcPr>
          <w:p w14:paraId="77D7AF2C" w14:textId="6B95C5F5" w:rsidR="00591832" w:rsidRDefault="00591832" w:rsidP="00591832">
            <w:pPr>
              <w:jc w:val="both"/>
            </w:pPr>
            <w:r>
              <w:lastRenderedPageBreak/>
              <w:t>9 (Core)</w:t>
            </w:r>
          </w:p>
        </w:tc>
        <w:tc>
          <w:tcPr>
            <w:tcW w:w="7905" w:type="dxa"/>
          </w:tcPr>
          <w:p w14:paraId="6E7F5F72" w14:textId="47DFB94A" w:rsidR="00F56B3C" w:rsidRDefault="00F56B3C" w:rsidP="00F56B3C">
            <w:pPr>
              <w:jc w:val="both"/>
            </w:pPr>
            <w:r>
              <w:t>In this lesson, pupils will focus on love and the power it holds over the characters, specifically Demetrius and Hermia.  Pupils watch the video and make notes on the effects Shakespeare creates by the use of the technique of Dramatic Irony.</w:t>
            </w:r>
            <w:bookmarkStart w:id="0" w:name="_GoBack"/>
            <w:bookmarkEnd w:id="0"/>
          </w:p>
          <w:p w14:paraId="286821E6" w14:textId="277D94B9" w:rsidR="00591832" w:rsidRDefault="00F56B3C" w:rsidP="00F56B3C">
            <w:pPr>
              <w:jc w:val="both"/>
            </w:pPr>
            <w:r>
              <w:fldChar w:fldCharType="begin"/>
            </w:r>
            <w:r>
              <w:instrText xml:space="preserve"> HYPERLINK "https://classroom.thenational.academy/lessons/the-power-of-love-c8t36t" </w:instrText>
            </w:r>
            <w:r>
              <w:fldChar w:fldCharType="separate"/>
            </w:r>
            <w:r>
              <w:rPr>
                <w:rStyle w:val="Hyperlink"/>
              </w:rPr>
              <w:t>The Power of Love (</w:t>
            </w:r>
            <w:proofErr w:type="spellStart"/>
            <w:proofErr w:type="gramStart"/>
            <w:r>
              <w:rPr>
                <w:rStyle w:val="Hyperlink"/>
              </w:rPr>
              <w:t>thenational.academy</w:t>
            </w:r>
            <w:proofErr w:type="spellEnd"/>
            <w:proofErr w:type="gramEnd"/>
            <w:r>
              <w:rPr>
                <w:rStyle w:val="Hyperlink"/>
              </w:rPr>
              <w:t>)</w:t>
            </w:r>
            <w:r>
              <w:fldChar w:fldCharType="end"/>
            </w:r>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093DA3D7" w14:textId="77777777" w:rsidR="00F56B3C" w:rsidRDefault="00F56B3C" w:rsidP="00F56B3C">
            <w:pPr>
              <w:jc w:val="both"/>
            </w:pPr>
            <w:r>
              <w:t>This lesson focuses on the character of Oberon and how he works to fix the confusion and bring order and resolution to the events so far, in comparison to Greek mythology and Gods, who could not.  Pupils watch the video and make notes on how he achieves this and the many different issues he has to resolve to bring about order.</w:t>
            </w:r>
          </w:p>
          <w:p w14:paraId="1CC328CD" w14:textId="77777777" w:rsidR="00F56B3C" w:rsidRDefault="00F56B3C" w:rsidP="00F56B3C">
            <w:pPr>
              <w:jc w:val="both"/>
            </w:pPr>
          </w:p>
          <w:p w14:paraId="13559D6F" w14:textId="10642F83" w:rsidR="00591832" w:rsidRDefault="00F56B3C" w:rsidP="00591832">
            <w:pPr>
              <w:jc w:val="both"/>
            </w:pPr>
            <w:hyperlink r:id="rId18" w:history="1">
              <w:r>
                <w:rPr>
                  <w:rStyle w:val="Hyperlink"/>
                </w:rPr>
                <w:t>Restoring Order (</w:t>
              </w:r>
              <w:proofErr w:type="spellStart"/>
              <w:proofErr w:type="gramStart"/>
              <w:r>
                <w:rPr>
                  <w:rStyle w:val="Hyperlink"/>
                </w:rPr>
                <w:t>thenational.academy</w:t>
              </w:r>
              <w:proofErr w:type="spellEnd"/>
              <w:proofErr w:type="gramEnd"/>
              <w:r>
                <w:rPr>
                  <w:rStyle w:val="Hyperlink"/>
                </w:rPr>
                <w:t>)</w:t>
              </w:r>
            </w:hyperlink>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FB301" w14:textId="77777777" w:rsidR="006D469B" w:rsidRDefault="006D469B" w:rsidP="00311D1B">
      <w:pPr>
        <w:spacing w:after="0" w:line="240" w:lineRule="auto"/>
      </w:pPr>
      <w:r>
        <w:separator/>
      </w:r>
    </w:p>
  </w:endnote>
  <w:endnote w:type="continuationSeparator" w:id="0">
    <w:p w14:paraId="1D899873" w14:textId="77777777" w:rsidR="006D469B" w:rsidRDefault="006D469B"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935C" w14:textId="77777777" w:rsidR="006D469B" w:rsidRDefault="006D469B" w:rsidP="00311D1B">
      <w:pPr>
        <w:spacing w:after="0" w:line="240" w:lineRule="auto"/>
      </w:pPr>
      <w:r>
        <w:separator/>
      </w:r>
    </w:p>
  </w:footnote>
  <w:footnote w:type="continuationSeparator" w:id="0">
    <w:p w14:paraId="313D379A" w14:textId="77777777" w:rsidR="006D469B" w:rsidRDefault="006D469B"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3F52CF"/>
    <w:rsid w:val="00591832"/>
    <w:rsid w:val="006078E2"/>
    <w:rsid w:val="006D469B"/>
    <w:rsid w:val="00917DA0"/>
    <w:rsid w:val="00A05A4A"/>
    <w:rsid w:val="00B95A4E"/>
    <w:rsid w:val="00F5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1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love-in-conflict-6hgkac" TargetMode="External"/><Relationship Id="rId18" Type="http://schemas.openxmlformats.org/officeDocument/2006/relationships/hyperlink" Target="https://classroom.thenational.academy/lessons/restoring-order-6dgp4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lassroom.thenational.academy/lessons/love-and-unrequited-love-74ukjt" TargetMode="External"/><Relationship Id="rId17" Type="http://schemas.openxmlformats.org/officeDocument/2006/relationships/hyperlink" Target="https://classroom.thenational.academy/lessons/the-trickery-of-love-6hk6ac" TargetMode="External"/><Relationship Id="rId2" Type="http://schemas.openxmlformats.org/officeDocument/2006/relationships/customXml" Target="../customXml/item2.xml"/><Relationship Id="rId16" Type="http://schemas.openxmlformats.org/officeDocument/2006/relationships/hyperlink" Target="https://classroom.thenational.academy/lessons/the-power-of-magic-6cv3c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conflict-and-patriarchy-cguk2d" TargetMode="External"/><Relationship Id="rId5" Type="http://schemas.openxmlformats.org/officeDocument/2006/relationships/styles" Target="styles.xml"/><Relationship Id="rId15" Type="http://schemas.openxmlformats.org/officeDocument/2006/relationships/hyperlink" Target="https://classroom.thenational.academy/lessons/introducing-the-magical-setting-c4vp2r" TargetMode="External"/><Relationship Id="rId10" Type="http://schemas.openxmlformats.org/officeDocument/2006/relationships/hyperlink" Target="https://classroom.thenational.academy/lessons/the-structure-of-comedy-71h6cc"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understanding-helena-chhkj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3</cp:revision>
  <dcterms:created xsi:type="dcterms:W3CDTF">2021-03-16T08:59:00Z</dcterms:created>
  <dcterms:modified xsi:type="dcterms:W3CDTF">2021-03-16T09:35:00Z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