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24A8B95" w:rsidR="00591832" w:rsidRDefault="002C489E" w:rsidP="00591832">
            <w:pPr>
              <w:jc w:val="both"/>
            </w:pPr>
            <w:r>
              <w:t>9</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30AC110B" w:rsidR="00591832" w:rsidRPr="002C489E" w:rsidRDefault="002C489E" w:rsidP="00591832">
            <w:pPr>
              <w:jc w:val="both"/>
              <w:rPr>
                <w:rFonts w:cstheme="minorHAnsi"/>
              </w:rPr>
            </w:pPr>
            <w:r w:rsidRPr="002C489E">
              <w:rPr>
                <w:rFonts w:cstheme="minorHAnsi"/>
              </w:rPr>
              <w:t>Representing fractions, decimals, and percentages</w:t>
            </w:r>
          </w:p>
          <w:p w14:paraId="5529A87E" w14:textId="77777777" w:rsidR="00591832" w:rsidRPr="002C489E" w:rsidRDefault="00591832" w:rsidP="00591832">
            <w:pPr>
              <w:jc w:val="both"/>
              <w:rPr>
                <w:rFonts w:cstheme="minorHAnsi"/>
              </w:rPr>
            </w:pPr>
          </w:p>
          <w:p w14:paraId="25DB641F" w14:textId="452395AB" w:rsidR="00591832" w:rsidRPr="002C489E" w:rsidRDefault="002C489E" w:rsidP="00591832">
            <w:pPr>
              <w:jc w:val="both"/>
              <w:rPr>
                <w:rFonts w:cstheme="minorHAnsi"/>
              </w:rPr>
            </w:pPr>
            <w:hyperlink r:id="rId10" w:history="1">
              <w:r w:rsidRPr="002C489E">
                <w:rPr>
                  <w:rStyle w:val="Hyperlink"/>
                  <w:rFonts w:cstheme="minorHAnsi"/>
                  <w:color w:val="4472C4" w:themeColor="accent1"/>
                  <w:shd w:val="clear" w:color="auto" w:fill="FFFFFF"/>
                </w:rPr>
                <w:t>https://classroom.thenational.academy/lessons/representing-fractions-decimals-and-percentages-6rtk4d</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2AD45754" w:rsidR="00591832" w:rsidRPr="002C489E" w:rsidRDefault="002C489E" w:rsidP="002C489E">
            <w:pPr>
              <w:tabs>
                <w:tab w:val="left" w:pos="5085"/>
              </w:tabs>
              <w:jc w:val="both"/>
              <w:rPr>
                <w:rFonts w:cstheme="minorHAnsi"/>
              </w:rPr>
            </w:pPr>
            <w:r w:rsidRPr="002C489E">
              <w:rPr>
                <w:rFonts w:cstheme="minorHAnsi"/>
              </w:rPr>
              <w:t>Representing recurring decimals</w:t>
            </w:r>
          </w:p>
          <w:p w14:paraId="1DA86F1D" w14:textId="77777777" w:rsidR="002C489E" w:rsidRPr="002C489E" w:rsidRDefault="002C489E" w:rsidP="00591832">
            <w:pPr>
              <w:jc w:val="both"/>
              <w:rPr>
                <w:rFonts w:cstheme="minorHAnsi"/>
              </w:rPr>
            </w:pPr>
          </w:p>
          <w:p w14:paraId="7517AE58" w14:textId="3ACE4D6F" w:rsidR="00591832" w:rsidRPr="002C489E" w:rsidRDefault="002C489E" w:rsidP="00591832">
            <w:pPr>
              <w:jc w:val="both"/>
              <w:rPr>
                <w:rFonts w:cstheme="minorHAnsi"/>
              </w:rPr>
            </w:pPr>
            <w:hyperlink r:id="rId11" w:history="1">
              <w:r w:rsidRPr="002C489E">
                <w:rPr>
                  <w:rStyle w:val="Hyperlink"/>
                  <w:rFonts w:cstheme="minorHAnsi"/>
                </w:rPr>
                <w:t>https://classroom</w:t>
              </w:r>
              <w:r w:rsidRPr="002C489E">
                <w:rPr>
                  <w:rStyle w:val="Hyperlink"/>
                  <w:rFonts w:cstheme="minorHAnsi"/>
                </w:rPr>
                <w:t>.</w:t>
              </w:r>
              <w:r w:rsidRPr="002C489E">
                <w:rPr>
                  <w:rStyle w:val="Hyperlink"/>
                  <w:rFonts w:cstheme="minorHAnsi"/>
                </w:rPr>
                <w:t>the</w:t>
              </w:r>
              <w:r w:rsidRPr="002C489E">
                <w:rPr>
                  <w:rStyle w:val="Hyperlink"/>
                  <w:rFonts w:cstheme="minorHAnsi"/>
                </w:rPr>
                <w:t>n</w:t>
              </w:r>
              <w:r w:rsidRPr="002C489E">
                <w:rPr>
                  <w:rStyle w:val="Hyperlink"/>
                  <w:rFonts w:cstheme="minorHAnsi"/>
                </w:rPr>
                <w:t>ational.academy/lessons/representing-recurring-decimals-60u3gt</w:t>
              </w:r>
            </w:hyperlink>
          </w:p>
          <w:p w14:paraId="28AB0A4E" w14:textId="3DD37AB8" w:rsidR="00591832" w:rsidRPr="002C489E" w:rsidRDefault="00591832" w:rsidP="00591832">
            <w:pPr>
              <w:jc w:val="both"/>
              <w:rPr>
                <w:rFonts w:cstheme="minorHAnsi"/>
              </w:rPr>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71B5C396" w:rsidR="00591832" w:rsidRPr="002C489E" w:rsidRDefault="002C489E" w:rsidP="00591832">
            <w:pPr>
              <w:jc w:val="both"/>
              <w:rPr>
                <w:rFonts w:cstheme="minorHAnsi"/>
              </w:rPr>
            </w:pPr>
            <w:r w:rsidRPr="002C489E">
              <w:rPr>
                <w:rFonts w:cstheme="minorHAnsi"/>
              </w:rPr>
              <w:t>Reviewing addition and subtraction</w:t>
            </w:r>
          </w:p>
          <w:p w14:paraId="36D7FE21" w14:textId="77777777" w:rsidR="00591832" w:rsidRPr="002C489E" w:rsidRDefault="00591832" w:rsidP="00591832">
            <w:pPr>
              <w:jc w:val="both"/>
              <w:rPr>
                <w:rFonts w:cstheme="minorHAnsi"/>
              </w:rPr>
            </w:pPr>
          </w:p>
          <w:p w14:paraId="0A279AFC" w14:textId="5E0247B8" w:rsidR="00591832" w:rsidRPr="002C489E" w:rsidRDefault="002C489E" w:rsidP="00591832">
            <w:pPr>
              <w:jc w:val="both"/>
              <w:rPr>
                <w:rFonts w:cstheme="minorHAnsi"/>
              </w:rPr>
            </w:pPr>
            <w:hyperlink r:id="rId12" w:history="1">
              <w:r w:rsidRPr="002C489E">
                <w:rPr>
                  <w:rStyle w:val="Hyperlink"/>
                  <w:rFonts w:cstheme="minorHAnsi"/>
                </w:rPr>
                <w:t>https://classroom.thenational.academy/lessons/reviewing-addition-and-subtraction-cmw3jc</w:t>
              </w:r>
            </w:hyperlink>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B5235AB" w14:textId="011627BB" w:rsidR="00591832" w:rsidRPr="002C489E" w:rsidRDefault="002C489E" w:rsidP="00591832">
            <w:pPr>
              <w:jc w:val="both"/>
              <w:rPr>
                <w:rFonts w:cstheme="minorHAnsi"/>
              </w:rPr>
            </w:pPr>
            <w:r w:rsidRPr="002C489E">
              <w:rPr>
                <w:rFonts w:cstheme="minorHAnsi"/>
              </w:rPr>
              <w:t>Reviewing multiplication and division</w:t>
            </w:r>
          </w:p>
          <w:p w14:paraId="5798A88E" w14:textId="77777777" w:rsidR="00591832" w:rsidRPr="002C489E" w:rsidRDefault="00591832" w:rsidP="00591832">
            <w:pPr>
              <w:jc w:val="both"/>
              <w:rPr>
                <w:rFonts w:cstheme="minorHAnsi"/>
              </w:rPr>
            </w:pPr>
          </w:p>
          <w:p w14:paraId="4056F491" w14:textId="41AB9E86" w:rsidR="00591832" w:rsidRPr="002C489E" w:rsidRDefault="002C489E" w:rsidP="00591832">
            <w:pPr>
              <w:jc w:val="both"/>
              <w:rPr>
                <w:rFonts w:cstheme="minorHAnsi"/>
              </w:rPr>
            </w:pPr>
            <w:hyperlink r:id="rId13" w:history="1">
              <w:r w:rsidRPr="002C489E">
                <w:rPr>
                  <w:rStyle w:val="Hyperlink"/>
                  <w:rFonts w:cstheme="minorHAnsi"/>
                </w:rPr>
                <w:t>https://classroom.thenational.academy/lessons/reviewing-multiplication-and-division-c8u36t</w:t>
              </w:r>
            </w:hyperlink>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36F02B7C" w14:textId="7E0B3909" w:rsidR="00591832" w:rsidRDefault="002C489E" w:rsidP="00591832">
            <w:pPr>
              <w:jc w:val="both"/>
              <w:rPr>
                <w:rFonts w:cstheme="minorHAnsi"/>
              </w:rPr>
            </w:pPr>
            <w:r w:rsidRPr="002C489E">
              <w:rPr>
                <w:rFonts w:cstheme="minorHAnsi"/>
              </w:rPr>
              <w:t>Angles in triangles</w:t>
            </w:r>
          </w:p>
          <w:p w14:paraId="0F9809FB" w14:textId="77777777" w:rsidR="00A06103" w:rsidRPr="002C489E" w:rsidRDefault="00A06103" w:rsidP="00591832">
            <w:pPr>
              <w:jc w:val="both"/>
              <w:rPr>
                <w:rFonts w:cstheme="minorHAnsi"/>
              </w:rPr>
            </w:pPr>
          </w:p>
          <w:p w14:paraId="45F83D5F" w14:textId="7F265EAE" w:rsidR="00591832" w:rsidRPr="002C489E" w:rsidRDefault="00A06103" w:rsidP="00591832">
            <w:pPr>
              <w:jc w:val="both"/>
              <w:rPr>
                <w:rFonts w:cstheme="minorHAnsi"/>
              </w:rPr>
            </w:pPr>
            <w:hyperlink r:id="rId14" w:history="1">
              <w:r w:rsidR="002C489E" w:rsidRPr="00A06103">
                <w:rPr>
                  <w:rStyle w:val="Hyperlink"/>
                  <w:rFonts w:cstheme="minorHAnsi"/>
                </w:rPr>
                <w:t>https://classroom.thenational.academy/lessons/angles-in-triangles-6cupad</w:t>
              </w:r>
            </w:hyperlink>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4BACA798" w14:textId="3EEABDB7" w:rsidR="002C489E" w:rsidRPr="002C489E" w:rsidRDefault="002C489E" w:rsidP="00591832">
            <w:pPr>
              <w:jc w:val="both"/>
              <w:rPr>
                <w:rFonts w:cstheme="minorHAnsi"/>
              </w:rPr>
            </w:pPr>
            <w:r w:rsidRPr="002C489E">
              <w:rPr>
                <w:rFonts w:cstheme="minorHAnsi"/>
              </w:rPr>
              <w:t>Angles in polygons</w:t>
            </w:r>
          </w:p>
          <w:p w14:paraId="3D5BBAA1" w14:textId="77777777" w:rsidR="002C489E" w:rsidRPr="002C489E" w:rsidRDefault="002C489E" w:rsidP="00591832">
            <w:pPr>
              <w:jc w:val="both"/>
              <w:rPr>
                <w:rFonts w:cstheme="minorHAnsi"/>
              </w:rPr>
            </w:pPr>
          </w:p>
          <w:p w14:paraId="5B45BF2F" w14:textId="23523D48" w:rsidR="00591832" w:rsidRPr="002C489E" w:rsidRDefault="002C489E" w:rsidP="00591832">
            <w:pPr>
              <w:jc w:val="both"/>
              <w:rPr>
                <w:rFonts w:cstheme="minorHAnsi"/>
              </w:rPr>
            </w:pPr>
            <w:hyperlink r:id="rId15" w:history="1">
              <w:r w:rsidRPr="002C489E">
                <w:rPr>
                  <w:rStyle w:val="Hyperlink"/>
                  <w:rFonts w:cstheme="minorHAnsi"/>
                </w:rPr>
                <w:t>https://classroom.thenational.academy/lessons/angles-in-polygons-cdjp4c</w:t>
              </w:r>
            </w:hyperlink>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58CB92B7" w14:textId="709CB99A" w:rsidR="002C489E" w:rsidRPr="002C489E" w:rsidRDefault="002C489E" w:rsidP="00591832">
            <w:pPr>
              <w:jc w:val="both"/>
              <w:rPr>
                <w:rFonts w:cstheme="minorHAnsi"/>
              </w:rPr>
            </w:pPr>
            <w:hyperlink r:id="rId16" w:history="1">
              <w:r w:rsidRPr="002C489E">
                <w:rPr>
                  <w:rStyle w:val="Hyperlink"/>
                  <w:rFonts w:cstheme="minorHAnsi"/>
                  <w:color w:val="auto"/>
                </w:rPr>
                <w:t>Straight line angles and angles around a point</w:t>
              </w:r>
            </w:hyperlink>
          </w:p>
          <w:p w14:paraId="6786DFE0" w14:textId="77777777" w:rsidR="002C489E" w:rsidRPr="002C489E" w:rsidRDefault="002C489E" w:rsidP="00591832">
            <w:pPr>
              <w:jc w:val="both"/>
              <w:rPr>
                <w:rFonts w:cstheme="minorHAnsi"/>
              </w:rPr>
            </w:pPr>
          </w:p>
          <w:p w14:paraId="73278EB7" w14:textId="37DC1C2F" w:rsidR="00591832" w:rsidRPr="002C489E" w:rsidRDefault="002C489E" w:rsidP="00591832">
            <w:pPr>
              <w:jc w:val="both"/>
              <w:rPr>
                <w:rFonts w:cstheme="minorHAnsi"/>
              </w:rPr>
            </w:pPr>
            <w:hyperlink r:id="rId17" w:history="1">
              <w:r w:rsidRPr="002C489E">
                <w:rPr>
                  <w:rStyle w:val="Hyperlink"/>
                  <w:rFonts w:cstheme="minorHAnsi"/>
                </w:rPr>
                <w:t>https://classroom.thenational.academy/lessons/straight-line-angles-and-angles-around-a-point-c5j64e</w:t>
              </w:r>
            </w:hyperlink>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319D6319" w14:textId="65C8F2D5" w:rsidR="00591832" w:rsidRPr="002C489E" w:rsidRDefault="002C489E" w:rsidP="00591832">
            <w:pPr>
              <w:jc w:val="both"/>
              <w:rPr>
                <w:rFonts w:cstheme="minorHAnsi"/>
              </w:rPr>
            </w:pPr>
            <w:r w:rsidRPr="002C489E">
              <w:rPr>
                <w:rFonts w:cstheme="minorHAnsi"/>
              </w:rPr>
              <w:t>Angles in parallel lines</w:t>
            </w:r>
          </w:p>
          <w:p w14:paraId="665DB159" w14:textId="77777777" w:rsidR="00591832" w:rsidRPr="002C489E" w:rsidRDefault="00591832" w:rsidP="00591832">
            <w:pPr>
              <w:jc w:val="both"/>
              <w:rPr>
                <w:rFonts w:cstheme="minorHAnsi"/>
              </w:rPr>
            </w:pPr>
          </w:p>
          <w:p w14:paraId="78D2172B" w14:textId="32BCBF3D" w:rsidR="00591832" w:rsidRPr="002C489E" w:rsidRDefault="002C489E" w:rsidP="002C489E">
            <w:pPr>
              <w:tabs>
                <w:tab w:val="left" w:pos="2520"/>
              </w:tabs>
              <w:jc w:val="both"/>
              <w:rPr>
                <w:rFonts w:cstheme="minorHAnsi"/>
              </w:rPr>
            </w:pPr>
            <w:hyperlink r:id="rId18" w:history="1">
              <w:r w:rsidRPr="002C489E">
                <w:rPr>
                  <w:rStyle w:val="Hyperlink"/>
                  <w:rFonts w:cstheme="minorHAnsi"/>
                </w:rPr>
                <w:t>https://classroom.thenational.academy/lessons/angles-in-parallel-lines-6xj3jt</w:t>
              </w:r>
            </w:hyperlink>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9" w:history="1">
        <w:r w:rsidRPr="00A06103">
          <w:rPr>
            <w:rStyle w:val="Hyperlink"/>
            <w:b/>
            <w:bCs/>
          </w:rPr>
          <w:t>Dr Frost M</w:t>
        </w:r>
        <w:r w:rsidRPr="00A06103">
          <w:rPr>
            <w:rStyle w:val="Hyperlink"/>
            <w:b/>
            <w:bCs/>
          </w:rPr>
          <w:t>a</w:t>
        </w:r>
        <w:r w:rsidRPr="00A06103">
          <w:rPr>
            <w:rStyle w:val="Hyperlink"/>
            <w:b/>
            <w:bCs/>
          </w:rPr>
          <w:t>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bookmarkStart w:id="0" w:name="_GoBack"/>
      <w:bookmarkEnd w:id="0"/>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lastRenderedPageBreak/>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2BE0" w14:textId="77777777" w:rsidR="00C819AD" w:rsidRDefault="00C819AD" w:rsidP="00311D1B">
      <w:pPr>
        <w:spacing w:after="0" w:line="240" w:lineRule="auto"/>
      </w:pPr>
      <w:r>
        <w:separator/>
      </w:r>
    </w:p>
  </w:endnote>
  <w:endnote w:type="continuationSeparator" w:id="0">
    <w:p w14:paraId="48EADA1D" w14:textId="77777777" w:rsidR="00C819AD" w:rsidRDefault="00C819AD"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7350" w14:textId="77777777" w:rsidR="00C819AD" w:rsidRDefault="00C819AD" w:rsidP="00311D1B">
      <w:pPr>
        <w:spacing w:after="0" w:line="240" w:lineRule="auto"/>
      </w:pPr>
      <w:r>
        <w:separator/>
      </w:r>
    </w:p>
  </w:footnote>
  <w:footnote w:type="continuationSeparator" w:id="0">
    <w:p w14:paraId="4C7A5FA5" w14:textId="77777777" w:rsidR="00C819AD" w:rsidRDefault="00C819AD"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C489E"/>
    <w:rsid w:val="00311D1B"/>
    <w:rsid w:val="00357312"/>
    <w:rsid w:val="00591832"/>
    <w:rsid w:val="006078E2"/>
    <w:rsid w:val="00A05A4A"/>
    <w:rsid w:val="00A06103"/>
    <w:rsid w:val="00C8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reviewing-multiplication-and-division-c8u36t" TargetMode="External"/><Relationship Id="rId18" Type="http://schemas.openxmlformats.org/officeDocument/2006/relationships/hyperlink" Target="https://classroom.thenational.academy/lessons/angles-in-parallel-lines-6xj3j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reviewing-addition-and-subtraction-cmw3jc" TargetMode="External"/><Relationship Id="rId17" Type="http://schemas.openxmlformats.org/officeDocument/2006/relationships/hyperlink" Target="https://classroom.thenational.academy/lessons/straight-line-angles-and-angles-around-a-point-c5j64e" TargetMode="External"/><Relationship Id="rId2" Type="http://schemas.openxmlformats.org/officeDocument/2006/relationships/customXml" Target="../customXml/item2.xml"/><Relationship Id="rId16" Type="http://schemas.openxmlformats.org/officeDocument/2006/relationships/hyperlink" Target="https://teachers.thenational.academy/lessons/straight-line-angles-and-angles-around-a-point-c5j64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representing-recurring-decimals-60u3gt" TargetMode="External"/><Relationship Id="rId5" Type="http://schemas.openxmlformats.org/officeDocument/2006/relationships/styles" Target="styles.xml"/><Relationship Id="rId15" Type="http://schemas.openxmlformats.org/officeDocument/2006/relationships/hyperlink" Target="https://classroom.thenational.academy/lessons/angles-in-polygons-cdjp4c" TargetMode="External"/><Relationship Id="rId10" Type="http://schemas.openxmlformats.org/officeDocument/2006/relationships/hyperlink" Target="https://classroom.thenational.academy/lessons/representing-fractions-decimals-and-percentages-6rtk4d" TargetMode="External"/><Relationship Id="rId19" Type="http://schemas.openxmlformats.org/officeDocument/2006/relationships/hyperlink" Target="https://www.drfrostmaths.com/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angles-in-triangles-6cup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RalphS</cp:lastModifiedBy>
  <cp:revision>2</cp:revision>
  <dcterms:created xsi:type="dcterms:W3CDTF">2021-02-26T09:14:00Z</dcterms:created>
  <dcterms:modified xsi:type="dcterms:W3CDTF">2021-02-26T09:14:00Z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