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C19" w:rsidRDefault="00331C19" w:rsidP="00FC3603">
      <w:pPr>
        <w:spacing w:after="0" w:line="240" w:lineRule="auto"/>
        <w:rPr>
          <w:sz w:val="28"/>
          <w:szCs w:val="28"/>
        </w:rPr>
      </w:pPr>
      <w:r>
        <w:rPr>
          <w:noProof/>
          <w:sz w:val="28"/>
          <w:szCs w:val="28"/>
          <w:lang w:eastAsia="en-GB"/>
        </w:rPr>
        <w:drawing>
          <wp:inline distT="0" distB="0" distL="0" distR="0">
            <wp:extent cx="1495425" cy="600589"/>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MAT Logo (Transparent Backgroun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12002" cy="607247"/>
                    </a:xfrm>
                    <a:prstGeom prst="rect">
                      <a:avLst/>
                    </a:prstGeom>
                  </pic:spPr>
                </pic:pic>
              </a:graphicData>
            </a:graphic>
          </wp:inline>
        </w:drawing>
      </w:r>
      <w:r>
        <w:rPr>
          <w:noProof/>
          <w:sz w:val="28"/>
          <w:szCs w:val="28"/>
          <w:lang w:eastAsia="en-GB"/>
        </w:rPr>
        <w:drawing>
          <wp:inline distT="0" distB="0" distL="0" distR="0">
            <wp:extent cx="504825" cy="626526"/>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lton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0547" cy="633628"/>
                    </a:xfrm>
                    <a:prstGeom prst="rect">
                      <a:avLst/>
                    </a:prstGeom>
                  </pic:spPr>
                </pic:pic>
              </a:graphicData>
            </a:graphic>
          </wp:inline>
        </w:drawing>
      </w:r>
    </w:p>
    <w:p w:rsidR="00331C19" w:rsidRPr="00331C19" w:rsidRDefault="00331C19" w:rsidP="00331C19">
      <w:pPr>
        <w:keepNext/>
        <w:overflowPunct w:val="0"/>
        <w:autoSpaceDE w:val="0"/>
        <w:autoSpaceDN w:val="0"/>
        <w:adjustRightInd w:val="0"/>
        <w:spacing w:before="59" w:after="0" w:line="240" w:lineRule="auto"/>
        <w:textAlignment w:val="baseline"/>
        <w:outlineLvl w:val="0"/>
        <w:rPr>
          <w:rFonts w:ascii="Times New Roman" w:eastAsia="Times New Roman" w:hAnsi="Times New Roman" w:cs="Times New Roman"/>
          <w:b/>
          <w:bCs/>
          <w:sz w:val="32"/>
          <w:szCs w:val="24"/>
        </w:rPr>
      </w:pPr>
      <w:r w:rsidRPr="00331C19">
        <w:rPr>
          <w:rFonts w:ascii="Times New Roman" w:eastAsia="Times New Roman" w:hAnsi="Times New Roman" w:cs="Times New Roman"/>
          <w:b/>
          <w:bCs/>
          <w:spacing w:val="-2"/>
          <w:sz w:val="32"/>
          <w:szCs w:val="24"/>
        </w:rPr>
        <w:t>MILTON CE</w:t>
      </w:r>
      <w:r w:rsidRPr="00331C19">
        <w:rPr>
          <w:rFonts w:ascii="Times New Roman" w:eastAsia="Times New Roman" w:hAnsi="Times New Roman" w:cs="Times New Roman"/>
          <w:b/>
          <w:bCs/>
          <w:sz w:val="32"/>
          <w:szCs w:val="24"/>
        </w:rPr>
        <w:t xml:space="preserve"> </w:t>
      </w:r>
      <w:r w:rsidRPr="00331C19">
        <w:rPr>
          <w:rFonts w:ascii="Times New Roman" w:eastAsia="Times New Roman" w:hAnsi="Times New Roman" w:cs="Times New Roman"/>
          <w:b/>
          <w:bCs/>
          <w:spacing w:val="-1"/>
          <w:sz w:val="32"/>
          <w:szCs w:val="24"/>
        </w:rPr>
        <w:t>P</w:t>
      </w:r>
      <w:r w:rsidRPr="00331C19">
        <w:rPr>
          <w:rFonts w:ascii="Times New Roman" w:eastAsia="Times New Roman" w:hAnsi="Times New Roman" w:cs="Times New Roman"/>
          <w:b/>
          <w:bCs/>
          <w:spacing w:val="-2"/>
          <w:sz w:val="32"/>
          <w:szCs w:val="24"/>
        </w:rPr>
        <w:t>RI</w:t>
      </w:r>
      <w:r w:rsidRPr="00331C19">
        <w:rPr>
          <w:rFonts w:ascii="Times New Roman" w:eastAsia="Times New Roman" w:hAnsi="Times New Roman" w:cs="Times New Roman"/>
          <w:b/>
          <w:bCs/>
          <w:spacing w:val="3"/>
          <w:sz w:val="32"/>
          <w:szCs w:val="24"/>
        </w:rPr>
        <w:t>M</w:t>
      </w:r>
      <w:r w:rsidRPr="00331C19">
        <w:rPr>
          <w:rFonts w:ascii="Times New Roman" w:eastAsia="Times New Roman" w:hAnsi="Times New Roman" w:cs="Times New Roman"/>
          <w:b/>
          <w:bCs/>
          <w:spacing w:val="-7"/>
          <w:sz w:val="32"/>
          <w:szCs w:val="24"/>
        </w:rPr>
        <w:t>A</w:t>
      </w:r>
      <w:r w:rsidRPr="00331C19">
        <w:rPr>
          <w:rFonts w:ascii="Times New Roman" w:eastAsia="Times New Roman" w:hAnsi="Times New Roman" w:cs="Times New Roman"/>
          <w:b/>
          <w:bCs/>
          <w:spacing w:val="-2"/>
          <w:sz w:val="32"/>
          <w:szCs w:val="24"/>
        </w:rPr>
        <w:t>R</w:t>
      </w:r>
      <w:r w:rsidRPr="00331C19">
        <w:rPr>
          <w:rFonts w:ascii="Times New Roman" w:eastAsia="Times New Roman" w:hAnsi="Times New Roman" w:cs="Times New Roman"/>
          <w:b/>
          <w:bCs/>
          <w:sz w:val="32"/>
          <w:szCs w:val="24"/>
        </w:rPr>
        <w:t>Y</w:t>
      </w:r>
      <w:r w:rsidRPr="00331C19">
        <w:rPr>
          <w:rFonts w:ascii="Times New Roman" w:eastAsia="Times New Roman" w:hAnsi="Times New Roman" w:cs="Times New Roman"/>
          <w:b/>
          <w:bCs/>
          <w:spacing w:val="1"/>
          <w:sz w:val="32"/>
          <w:szCs w:val="24"/>
        </w:rPr>
        <w:t xml:space="preserve"> </w:t>
      </w:r>
      <w:r w:rsidRPr="00331C19">
        <w:rPr>
          <w:rFonts w:ascii="Times New Roman" w:eastAsia="Times New Roman" w:hAnsi="Times New Roman" w:cs="Times New Roman"/>
          <w:b/>
          <w:bCs/>
          <w:spacing w:val="-1"/>
          <w:sz w:val="32"/>
          <w:szCs w:val="24"/>
        </w:rPr>
        <w:t>S</w:t>
      </w:r>
      <w:r w:rsidRPr="00331C19">
        <w:rPr>
          <w:rFonts w:ascii="Times New Roman" w:eastAsia="Times New Roman" w:hAnsi="Times New Roman" w:cs="Times New Roman"/>
          <w:b/>
          <w:bCs/>
          <w:spacing w:val="-2"/>
          <w:sz w:val="32"/>
          <w:szCs w:val="24"/>
        </w:rPr>
        <w:t>CH</w:t>
      </w:r>
      <w:r w:rsidRPr="00331C19">
        <w:rPr>
          <w:rFonts w:ascii="Times New Roman" w:eastAsia="Times New Roman" w:hAnsi="Times New Roman" w:cs="Times New Roman"/>
          <w:b/>
          <w:bCs/>
          <w:spacing w:val="-1"/>
          <w:sz w:val="32"/>
          <w:szCs w:val="24"/>
        </w:rPr>
        <w:t>OO</w:t>
      </w:r>
      <w:r w:rsidRPr="00331C19">
        <w:rPr>
          <w:rFonts w:ascii="Times New Roman" w:eastAsia="Times New Roman" w:hAnsi="Times New Roman" w:cs="Times New Roman"/>
          <w:b/>
          <w:bCs/>
          <w:sz w:val="32"/>
          <w:szCs w:val="24"/>
        </w:rPr>
        <w:t xml:space="preserve">L </w:t>
      </w:r>
    </w:p>
    <w:p w:rsidR="00331C19" w:rsidRPr="00331C19" w:rsidRDefault="00331C19" w:rsidP="00331C19">
      <w:pPr>
        <w:keepNext/>
        <w:overflowPunct w:val="0"/>
        <w:autoSpaceDE w:val="0"/>
        <w:autoSpaceDN w:val="0"/>
        <w:adjustRightInd w:val="0"/>
        <w:spacing w:before="59" w:after="0" w:line="240" w:lineRule="auto"/>
        <w:textAlignment w:val="baseline"/>
        <w:outlineLvl w:val="0"/>
        <w:rPr>
          <w:rFonts w:ascii="Bradley Hand ITC" w:eastAsia="Times New Roman" w:hAnsi="Bradley Hand ITC" w:cs="Times New Roman"/>
          <w:b/>
          <w:bCs/>
          <w:sz w:val="24"/>
          <w:szCs w:val="24"/>
        </w:rPr>
      </w:pPr>
      <w:r w:rsidRPr="00331C19">
        <w:rPr>
          <w:rFonts w:ascii="Bradley Hand ITC" w:eastAsia="Times New Roman" w:hAnsi="Bradley Hand ITC" w:cs="Times New Roman"/>
          <w:b/>
          <w:bCs/>
          <w:sz w:val="24"/>
          <w:szCs w:val="24"/>
        </w:rPr>
        <w:t>Life in all its fullness</w:t>
      </w:r>
    </w:p>
    <w:p w:rsidR="00331C19" w:rsidRDefault="00331C19" w:rsidP="00FC3603">
      <w:pPr>
        <w:spacing w:after="0" w:line="240" w:lineRule="auto"/>
        <w:rPr>
          <w:sz w:val="28"/>
          <w:szCs w:val="28"/>
        </w:rPr>
      </w:pPr>
    </w:p>
    <w:p w:rsidR="00331C19" w:rsidRPr="002C4891" w:rsidRDefault="00331C19" w:rsidP="00FC3603">
      <w:pPr>
        <w:spacing w:after="0" w:line="240" w:lineRule="auto"/>
        <w:rPr>
          <w:b/>
          <w:sz w:val="28"/>
          <w:szCs w:val="28"/>
        </w:rPr>
      </w:pPr>
    </w:p>
    <w:p w:rsidR="00FC3603" w:rsidRPr="002C4891" w:rsidRDefault="006F3930" w:rsidP="00FC3603">
      <w:pPr>
        <w:spacing w:after="0" w:line="240" w:lineRule="auto"/>
        <w:rPr>
          <w:b/>
          <w:sz w:val="28"/>
          <w:szCs w:val="28"/>
        </w:rPr>
      </w:pPr>
      <w:r w:rsidRPr="002C4891">
        <w:rPr>
          <w:b/>
          <w:sz w:val="28"/>
          <w:szCs w:val="28"/>
        </w:rPr>
        <w:t xml:space="preserve">Pupil Premium Policy </w:t>
      </w:r>
      <w:bookmarkStart w:id="0" w:name="_GoBack"/>
      <w:bookmarkEnd w:id="0"/>
    </w:p>
    <w:p w:rsidR="006F3930" w:rsidRPr="008E105A" w:rsidRDefault="006F3930" w:rsidP="00FC3603">
      <w:pPr>
        <w:spacing w:after="0" w:line="240" w:lineRule="auto"/>
        <w:rPr>
          <w:sz w:val="28"/>
          <w:szCs w:val="28"/>
        </w:rPr>
      </w:pPr>
    </w:p>
    <w:p w:rsidR="006F3930" w:rsidRPr="008E105A" w:rsidRDefault="006F3930" w:rsidP="006F3930">
      <w:pPr>
        <w:spacing w:before="100" w:beforeAutospacing="1" w:after="100" w:afterAutospacing="1" w:line="360" w:lineRule="atLeast"/>
        <w:rPr>
          <w:rFonts w:eastAsia="Times New Roman" w:cs="Times New Roman"/>
          <w:sz w:val="28"/>
          <w:szCs w:val="28"/>
          <w:lang w:val="en-US"/>
        </w:rPr>
      </w:pPr>
      <w:r w:rsidRPr="008E105A">
        <w:rPr>
          <w:rFonts w:eastAsia="Times New Roman" w:cs="Times New Roman"/>
          <w:b/>
          <w:bCs/>
          <w:sz w:val="28"/>
          <w:szCs w:val="28"/>
          <w:lang w:val="en-US"/>
        </w:rPr>
        <w:t>PRINCIPLES</w:t>
      </w:r>
      <w:r w:rsidR="008E105A" w:rsidRPr="008E105A">
        <w:rPr>
          <w:rFonts w:eastAsia="Times New Roman" w:cs="Times New Roman"/>
          <w:b/>
          <w:bCs/>
          <w:sz w:val="28"/>
          <w:szCs w:val="28"/>
          <w:lang w:val="en-US"/>
        </w:rPr>
        <w:t>:</w:t>
      </w:r>
      <w:r w:rsidRPr="008E105A">
        <w:rPr>
          <w:rFonts w:eastAsia="Times New Roman" w:cs="Times New Roman"/>
          <w:b/>
          <w:bCs/>
          <w:sz w:val="28"/>
          <w:szCs w:val="28"/>
          <w:lang w:val="en-US"/>
        </w:rPr>
        <w:t xml:space="preserve"> </w:t>
      </w:r>
    </w:p>
    <w:p w:rsidR="006F3930" w:rsidRPr="008E105A" w:rsidRDefault="006F3930" w:rsidP="006F3930">
      <w:pPr>
        <w:spacing w:before="100" w:beforeAutospacing="1" w:after="100" w:afterAutospacing="1" w:line="360" w:lineRule="atLeast"/>
        <w:jc w:val="both"/>
        <w:rPr>
          <w:rFonts w:eastAsia="Times New Roman" w:cs="Times New Roman"/>
          <w:sz w:val="28"/>
          <w:szCs w:val="28"/>
          <w:lang w:val="en-US"/>
        </w:rPr>
      </w:pPr>
      <w:r w:rsidRPr="008E105A">
        <w:rPr>
          <w:rFonts w:eastAsia="Times New Roman" w:cs="Times New Roman"/>
          <w:sz w:val="28"/>
          <w:szCs w:val="28"/>
          <w:lang w:val="en-US"/>
        </w:rPr>
        <w:t>All members of staff, governors and teaching assistants accept responsibility for ‘socially disadvantaged’ pupils and are committed to meeting their pastoral, social and academic needs within a caring Christian environment. This is an essential, integral part of the spiritual development of the whole school community.</w:t>
      </w:r>
    </w:p>
    <w:p w:rsidR="006F3930" w:rsidRPr="008E105A" w:rsidRDefault="006F3930" w:rsidP="006F3930">
      <w:pPr>
        <w:spacing w:before="100" w:beforeAutospacing="1" w:after="100" w:afterAutospacing="1" w:line="360" w:lineRule="atLeast"/>
        <w:jc w:val="both"/>
        <w:rPr>
          <w:rFonts w:eastAsia="Times New Roman" w:cs="Times New Roman"/>
          <w:sz w:val="28"/>
          <w:szCs w:val="28"/>
          <w:lang w:val="en-US"/>
        </w:rPr>
      </w:pPr>
      <w:r w:rsidRPr="008E105A">
        <w:rPr>
          <w:rFonts w:eastAsia="Times New Roman" w:cs="Times New Roman"/>
          <w:sz w:val="28"/>
          <w:szCs w:val="28"/>
          <w:lang w:val="en-US"/>
        </w:rPr>
        <w:t xml:space="preserve">As with every child in our care, a child who is considered to be ‘socially disadvantaged’ is valued, respected and entitled to develop to his/her full potential, irrespective of need. </w:t>
      </w:r>
    </w:p>
    <w:p w:rsidR="006F3930" w:rsidRPr="008E105A" w:rsidRDefault="006F3930" w:rsidP="006F3930">
      <w:pPr>
        <w:spacing w:before="100" w:beforeAutospacing="1" w:after="100" w:afterAutospacing="1" w:line="360" w:lineRule="atLeast"/>
        <w:rPr>
          <w:rFonts w:eastAsia="Times New Roman" w:cs="Times New Roman"/>
          <w:sz w:val="28"/>
          <w:szCs w:val="28"/>
          <w:lang w:val="en-US"/>
        </w:rPr>
      </w:pPr>
      <w:r w:rsidRPr="008E105A">
        <w:rPr>
          <w:rFonts w:eastAsia="Times New Roman" w:cs="Times New Roman"/>
          <w:b/>
          <w:bCs/>
          <w:sz w:val="28"/>
          <w:szCs w:val="28"/>
          <w:lang w:val="en-US"/>
        </w:rPr>
        <w:t>BACKGROUND:</w:t>
      </w:r>
    </w:p>
    <w:p w:rsidR="006F3930" w:rsidRPr="008E105A" w:rsidRDefault="006F3930" w:rsidP="006F3930">
      <w:pPr>
        <w:spacing w:before="100" w:beforeAutospacing="1" w:after="100" w:afterAutospacing="1" w:line="360" w:lineRule="atLeast"/>
        <w:rPr>
          <w:rFonts w:eastAsia="Times New Roman" w:cs="Times New Roman"/>
          <w:sz w:val="28"/>
          <w:szCs w:val="28"/>
          <w:lang w:val="en-US"/>
        </w:rPr>
      </w:pPr>
      <w:r w:rsidRPr="008E105A">
        <w:rPr>
          <w:rFonts w:eastAsia="Times New Roman" w:cs="Times New Roman"/>
          <w:sz w:val="28"/>
          <w:szCs w:val="28"/>
          <w:lang w:val="en-US"/>
        </w:rPr>
        <w:t xml:space="preserve">The pupil premium is a Government initiative that targets extra money at pupils from deprived backgrounds, which research shows underachieve compared to their non-deprived peers. The premium is provided in order to support these pupils in reaching their potential. </w:t>
      </w:r>
    </w:p>
    <w:p w:rsidR="006F3930" w:rsidRPr="008E105A" w:rsidRDefault="006F3930" w:rsidP="006F3930">
      <w:pPr>
        <w:spacing w:before="100" w:beforeAutospacing="1" w:after="100" w:afterAutospacing="1" w:line="360" w:lineRule="atLeast"/>
        <w:rPr>
          <w:rFonts w:eastAsia="Times New Roman" w:cs="Times New Roman"/>
          <w:sz w:val="28"/>
          <w:szCs w:val="28"/>
          <w:lang w:val="en-US"/>
        </w:rPr>
      </w:pPr>
      <w:r w:rsidRPr="008E105A">
        <w:rPr>
          <w:rFonts w:eastAsia="Times New Roman" w:cs="Times New Roman"/>
          <w:sz w:val="28"/>
          <w:szCs w:val="28"/>
          <w:lang w:val="en-US"/>
        </w:rPr>
        <w:t>The Government has used pupils entitled to Free School meals as an indicator for deprivation, and have deployed a fixed amount of money to schools per pupil, based on the number of pupils registered for Free School meals. At Milton CE School we will be using the indicator of those eligible for Free School meals as our target children to ‘narrow the gap’ regarding attainment.</w:t>
      </w:r>
    </w:p>
    <w:p w:rsidR="006F3930" w:rsidRPr="008E105A" w:rsidRDefault="006F3930" w:rsidP="006F3930">
      <w:pPr>
        <w:shd w:val="clear" w:color="auto" w:fill="FFFFFF"/>
        <w:spacing w:before="100" w:after="360" w:line="360" w:lineRule="atLeast"/>
        <w:ind w:left="180"/>
        <w:jc w:val="both"/>
        <w:rPr>
          <w:sz w:val="28"/>
          <w:szCs w:val="28"/>
          <w:u w:val="single"/>
        </w:rPr>
      </w:pPr>
      <w:r w:rsidRPr="008E105A">
        <w:rPr>
          <w:sz w:val="28"/>
          <w:szCs w:val="28"/>
          <w:u w:val="single"/>
        </w:rPr>
        <w:t>WE</w:t>
      </w:r>
      <w:r w:rsidR="008E105A">
        <w:rPr>
          <w:sz w:val="28"/>
          <w:szCs w:val="28"/>
          <w:u w:val="single"/>
        </w:rPr>
        <w:t xml:space="preserve"> </w:t>
      </w:r>
      <w:r w:rsidRPr="008E105A">
        <w:rPr>
          <w:sz w:val="28"/>
          <w:szCs w:val="28"/>
          <w:u w:val="single"/>
        </w:rPr>
        <w:t>AIM TO:</w:t>
      </w:r>
    </w:p>
    <w:p w:rsidR="006F3930" w:rsidRPr="008E105A" w:rsidRDefault="006F3930" w:rsidP="006F3930">
      <w:pPr>
        <w:numPr>
          <w:ilvl w:val="0"/>
          <w:numId w:val="3"/>
        </w:numPr>
        <w:shd w:val="clear" w:color="auto" w:fill="FFFFFF"/>
        <w:spacing w:before="100" w:after="100" w:line="360" w:lineRule="atLeast"/>
        <w:ind w:hanging="720"/>
        <w:jc w:val="both"/>
        <w:rPr>
          <w:sz w:val="28"/>
          <w:szCs w:val="28"/>
        </w:rPr>
      </w:pPr>
      <w:r w:rsidRPr="008E105A">
        <w:rPr>
          <w:sz w:val="28"/>
          <w:szCs w:val="28"/>
        </w:rPr>
        <w:t xml:space="preserve">Secure effective teaching and learning for all and enhance achievement    and wellbeing, irrespective of personal circumstances. </w:t>
      </w:r>
    </w:p>
    <w:p w:rsidR="006F3930" w:rsidRPr="008E105A" w:rsidRDefault="006F3930" w:rsidP="006F3930">
      <w:pPr>
        <w:numPr>
          <w:ilvl w:val="0"/>
          <w:numId w:val="3"/>
        </w:numPr>
        <w:shd w:val="clear" w:color="auto" w:fill="FFFFFF"/>
        <w:spacing w:before="100" w:after="100" w:line="360" w:lineRule="atLeast"/>
        <w:ind w:hanging="720"/>
        <w:jc w:val="both"/>
        <w:rPr>
          <w:sz w:val="28"/>
          <w:szCs w:val="28"/>
        </w:rPr>
      </w:pPr>
      <w:r w:rsidRPr="008E105A">
        <w:rPr>
          <w:sz w:val="28"/>
          <w:szCs w:val="28"/>
        </w:rPr>
        <w:lastRenderedPageBreak/>
        <w:t>Make a commitment to creating a learning community based on high trust and interdependence with explicit values and a shared language centred on high performance.</w:t>
      </w:r>
    </w:p>
    <w:p w:rsidR="006F3930" w:rsidRPr="008E105A" w:rsidRDefault="006F3930" w:rsidP="006F3930">
      <w:pPr>
        <w:numPr>
          <w:ilvl w:val="0"/>
          <w:numId w:val="3"/>
        </w:numPr>
        <w:shd w:val="clear" w:color="auto" w:fill="FFFFFF"/>
        <w:spacing w:before="100" w:after="100" w:line="360" w:lineRule="atLeast"/>
        <w:ind w:hanging="720"/>
        <w:jc w:val="both"/>
        <w:rPr>
          <w:sz w:val="28"/>
          <w:szCs w:val="28"/>
        </w:rPr>
      </w:pPr>
      <w:r w:rsidRPr="008E105A">
        <w:rPr>
          <w:sz w:val="28"/>
          <w:szCs w:val="28"/>
        </w:rPr>
        <w:t>Our school leadership and governance values the quality of teaching and learning as its core purpose. This implies the deployment of time, energy and resources to enhance confidence in the quality of teaching and learning and the focus on achievement.</w:t>
      </w:r>
    </w:p>
    <w:p w:rsidR="006F3930" w:rsidRPr="008E105A" w:rsidRDefault="006F3930" w:rsidP="006F3930">
      <w:pPr>
        <w:numPr>
          <w:ilvl w:val="0"/>
          <w:numId w:val="3"/>
        </w:numPr>
        <w:shd w:val="clear" w:color="auto" w:fill="FFFFFF"/>
        <w:spacing w:before="100" w:after="100" w:line="360" w:lineRule="atLeast"/>
        <w:ind w:hanging="720"/>
        <w:jc w:val="both"/>
        <w:rPr>
          <w:sz w:val="28"/>
          <w:szCs w:val="28"/>
        </w:rPr>
      </w:pPr>
      <w:r w:rsidRPr="008E105A">
        <w:rPr>
          <w:sz w:val="28"/>
          <w:szCs w:val="28"/>
        </w:rPr>
        <w:t xml:space="preserve">Grow leadership that is widely distributed across the school community and works through collective capacity rather than personal status. The focus is on middle leaders whose primary function is to model, monitor and secure effective learning and teaching. </w:t>
      </w:r>
    </w:p>
    <w:p w:rsidR="006F3930" w:rsidRPr="008E105A" w:rsidRDefault="006F3930" w:rsidP="006F3930">
      <w:pPr>
        <w:numPr>
          <w:ilvl w:val="0"/>
          <w:numId w:val="3"/>
        </w:numPr>
        <w:shd w:val="clear" w:color="auto" w:fill="FFFFFF"/>
        <w:spacing w:before="100" w:after="100" w:line="360" w:lineRule="atLeast"/>
        <w:ind w:hanging="720"/>
        <w:jc w:val="both"/>
        <w:rPr>
          <w:sz w:val="28"/>
          <w:szCs w:val="28"/>
        </w:rPr>
      </w:pPr>
      <w:r w:rsidRPr="008E105A">
        <w:rPr>
          <w:sz w:val="28"/>
          <w:szCs w:val="28"/>
        </w:rPr>
        <w:t xml:space="preserve">Ensure that pupils and parents are active partners in the learning process with a direct role in accountability strategies and the development of programmes that meet individual needs. </w:t>
      </w:r>
    </w:p>
    <w:p w:rsidR="006F3930" w:rsidRPr="008E105A" w:rsidRDefault="006F3930" w:rsidP="006F3930">
      <w:pPr>
        <w:numPr>
          <w:ilvl w:val="0"/>
          <w:numId w:val="3"/>
        </w:numPr>
        <w:shd w:val="clear" w:color="auto" w:fill="FFFFFF"/>
        <w:spacing w:before="100" w:after="100" w:line="360" w:lineRule="atLeast"/>
        <w:ind w:hanging="720"/>
        <w:jc w:val="both"/>
        <w:rPr>
          <w:sz w:val="28"/>
          <w:szCs w:val="28"/>
        </w:rPr>
      </w:pPr>
      <w:r w:rsidRPr="008E105A">
        <w:rPr>
          <w:sz w:val="28"/>
          <w:szCs w:val="28"/>
        </w:rPr>
        <w:t xml:space="preserve">Secure active collaboration within school and working with other schools and professionals to ensure that the best practices and resources are available and shared with all. </w:t>
      </w:r>
    </w:p>
    <w:p w:rsidR="006F3930" w:rsidRPr="008E105A" w:rsidRDefault="006F3930" w:rsidP="006F3930">
      <w:pPr>
        <w:numPr>
          <w:ilvl w:val="0"/>
          <w:numId w:val="3"/>
        </w:numPr>
        <w:shd w:val="clear" w:color="auto" w:fill="FFFFFF"/>
        <w:spacing w:before="100" w:after="100" w:line="360" w:lineRule="atLeast"/>
        <w:ind w:hanging="720"/>
        <w:jc w:val="both"/>
        <w:rPr>
          <w:sz w:val="28"/>
          <w:szCs w:val="28"/>
        </w:rPr>
      </w:pPr>
      <w:r w:rsidRPr="008E105A">
        <w:rPr>
          <w:sz w:val="28"/>
          <w:szCs w:val="28"/>
        </w:rPr>
        <w:t xml:space="preserve">Underpinning all of the above with rigorous and systematic planning, resource management and data-rich strategies to support teaching and learning. </w:t>
      </w:r>
    </w:p>
    <w:p w:rsidR="006F3930" w:rsidRPr="008E105A" w:rsidRDefault="006F3930" w:rsidP="006F3930">
      <w:pPr>
        <w:shd w:val="clear" w:color="auto" w:fill="FFFFFF"/>
        <w:spacing w:before="100" w:after="100" w:line="360" w:lineRule="atLeast"/>
        <w:ind w:left="720"/>
        <w:jc w:val="both"/>
        <w:rPr>
          <w:sz w:val="28"/>
          <w:szCs w:val="28"/>
        </w:rPr>
      </w:pPr>
    </w:p>
    <w:p w:rsidR="006F3930" w:rsidRPr="008E105A" w:rsidRDefault="006F3930" w:rsidP="006F3930">
      <w:pPr>
        <w:shd w:val="clear" w:color="auto" w:fill="FFFFFF"/>
        <w:spacing w:before="100" w:after="100" w:line="360" w:lineRule="atLeast"/>
        <w:ind w:left="720"/>
        <w:jc w:val="both"/>
        <w:rPr>
          <w:sz w:val="28"/>
          <w:szCs w:val="28"/>
          <w:u w:val="single"/>
        </w:rPr>
      </w:pPr>
      <w:r w:rsidRPr="008E105A">
        <w:rPr>
          <w:rFonts w:cs="Calibri,Bold"/>
          <w:b/>
          <w:bCs/>
          <w:sz w:val="28"/>
          <w:szCs w:val="28"/>
          <w:u w:val="single"/>
          <w:lang w:val="en-US"/>
        </w:rPr>
        <w:t xml:space="preserve">Guiding principles for the allocation of resources at </w:t>
      </w:r>
      <w:r w:rsidR="008E105A" w:rsidRPr="008E105A">
        <w:rPr>
          <w:rFonts w:cs="Calibri,Bold"/>
          <w:b/>
          <w:bCs/>
          <w:sz w:val="28"/>
          <w:szCs w:val="28"/>
          <w:u w:val="single"/>
          <w:lang w:val="en-US"/>
        </w:rPr>
        <w:t>Milton:</w:t>
      </w:r>
    </w:p>
    <w:p w:rsidR="002150D0" w:rsidRPr="002150D0" w:rsidRDefault="005055B3" w:rsidP="008E105A">
      <w:pPr>
        <w:pStyle w:val="ListParagraph"/>
        <w:numPr>
          <w:ilvl w:val="0"/>
          <w:numId w:val="4"/>
        </w:numPr>
        <w:shd w:val="clear" w:color="auto" w:fill="FFFFFF"/>
        <w:spacing w:before="100" w:after="100" w:line="360" w:lineRule="atLeast"/>
        <w:jc w:val="both"/>
        <w:rPr>
          <w:sz w:val="28"/>
          <w:szCs w:val="28"/>
        </w:rPr>
      </w:pPr>
      <w:r>
        <w:rPr>
          <w:sz w:val="28"/>
          <w:szCs w:val="28"/>
        </w:rPr>
        <w:t xml:space="preserve">Our </w:t>
      </w:r>
      <w:r w:rsidR="002150D0">
        <w:rPr>
          <w:sz w:val="28"/>
          <w:szCs w:val="28"/>
        </w:rPr>
        <w:t>Pupil Premium Strategy</w:t>
      </w:r>
      <w:r>
        <w:rPr>
          <w:sz w:val="28"/>
          <w:szCs w:val="28"/>
        </w:rPr>
        <w:t xml:space="preserve"> outlines the barriers to future attainment for the pupils at our school and </w:t>
      </w:r>
      <w:r w:rsidR="002150D0">
        <w:rPr>
          <w:sz w:val="28"/>
          <w:szCs w:val="28"/>
        </w:rPr>
        <w:t xml:space="preserve">how much funding we are in receipt of annually. We </w:t>
      </w:r>
      <w:r>
        <w:rPr>
          <w:rFonts w:cs="Calibri"/>
          <w:sz w:val="28"/>
          <w:szCs w:val="28"/>
          <w:lang w:val="en-US"/>
        </w:rPr>
        <w:t>choose an approach</w:t>
      </w:r>
      <w:r>
        <w:rPr>
          <w:sz w:val="28"/>
          <w:szCs w:val="28"/>
        </w:rPr>
        <w:t xml:space="preserve"> to overcome these barriers, providing evidence and a </w:t>
      </w:r>
      <w:r>
        <w:rPr>
          <w:rFonts w:cs="Calibri"/>
          <w:sz w:val="28"/>
          <w:szCs w:val="28"/>
          <w:lang w:val="en-US"/>
        </w:rPr>
        <w:t xml:space="preserve">rationale for each </w:t>
      </w:r>
      <w:r>
        <w:rPr>
          <w:sz w:val="28"/>
          <w:szCs w:val="28"/>
        </w:rPr>
        <w:t>chosen approach.</w:t>
      </w:r>
    </w:p>
    <w:p w:rsidR="006F3930" w:rsidRPr="008E105A" w:rsidRDefault="005055B3" w:rsidP="008E105A">
      <w:pPr>
        <w:pStyle w:val="ListParagraph"/>
        <w:numPr>
          <w:ilvl w:val="0"/>
          <w:numId w:val="4"/>
        </w:numPr>
        <w:shd w:val="clear" w:color="auto" w:fill="FFFFFF"/>
        <w:spacing w:before="100" w:after="100" w:line="360" w:lineRule="atLeast"/>
        <w:jc w:val="both"/>
        <w:rPr>
          <w:rFonts w:cs="Calibri"/>
          <w:sz w:val="28"/>
          <w:szCs w:val="28"/>
          <w:lang w:val="en-US"/>
        </w:rPr>
      </w:pPr>
      <w:r>
        <w:rPr>
          <w:sz w:val="28"/>
          <w:szCs w:val="28"/>
        </w:rPr>
        <w:t xml:space="preserve">Our Strategy demonstrates how we will use our funding to provide quality teaching for all, targeted support and other approaches. </w:t>
      </w:r>
    </w:p>
    <w:p w:rsidR="008E105A" w:rsidRDefault="008E105A" w:rsidP="006F3930">
      <w:pPr>
        <w:shd w:val="clear" w:color="auto" w:fill="FFFFFF"/>
        <w:spacing w:before="100" w:after="100" w:line="360" w:lineRule="atLeast"/>
        <w:ind w:left="720"/>
        <w:jc w:val="both"/>
        <w:rPr>
          <w:rFonts w:cs="Calibri"/>
          <w:sz w:val="28"/>
          <w:szCs w:val="28"/>
          <w:lang w:val="en-US"/>
        </w:rPr>
      </w:pPr>
    </w:p>
    <w:p w:rsidR="008E105A" w:rsidRPr="008E105A" w:rsidRDefault="008E105A" w:rsidP="006F3930">
      <w:pPr>
        <w:shd w:val="clear" w:color="auto" w:fill="FFFFFF"/>
        <w:spacing w:before="100" w:after="100" w:line="360" w:lineRule="atLeast"/>
        <w:ind w:left="720"/>
        <w:jc w:val="both"/>
        <w:rPr>
          <w:sz w:val="28"/>
          <w:szCs w:val="28"/>
          <w:u w:val="single"/>
        </w:rPr>
      </w:pPr>
      <w:r w:rsidRPr="008E105A">
        <w:rPr>
          <w:sz w:val="28"/>
          <w:szCs w:val="28"/>
          <w:u w:val="single"/>
        </w:rPr>
        <w:t>Monitoring</w:t>
      </w:r>
    </w:p>
    <w:p w:rsidR="008E105A" w:rsidRPr="008E105A" w:rsidRDefault="00E51F27" w:rsidP="006F3930">
      <w:pPr>
        <w:shd w:val="clear" w:color="auto" w:fill="FFFFFF"/>
        <w:spacing w:before="100" w:after="100" w:line="360" w:lineRule="atLeast"/>
        <w:ind w:left="720"/>
        <w:jc w:val="both"/>
        <w:rPr>
          <w:sz w:val="28"/>
          <w:szCs w:val="28"/>
        </w:rPr>
      </w:pPr>
      <w:r>
        <w:rPr>
          <w:sz w:val="28"/>
          <w:szCs w:val="28"/>
        </w:rPr>
        <w:t>The Pupil Premium Champions analyse the attainment and progress made by PP children and monitor the impact of each chosen approach. This is fed back to SMT and reports are then produced for the Achievements and Curriculum Committee. The Pupil P</w:t>
      </w:r>
      <w:r w:rsidR="008E105A">
        <w:rPr>
          <w:sz w:val="28"/>
          <w:szCs w:val="28"/>
        </w:rPr>
        <w:t xml:space="preserve">remium </w:t>
      </w:r>
      <w:r>
        <w:rPr>
          <w:sz w:val="28"/>
          <w:szCs w:val="28"/>
        </w:rPr>
        <w:t xml:space="preserve">Strategy </w:t>
      </w:r>
      <w:r w:rsidR="008E105A">
        <w:rPr>
          <w:sz w:val="28"/>
          <w:szCs w:val="28"/>
        </w:rPr>
        <w:t xml:space="preserve">and its impact </w:t>
      </w:r>
      <w:r>
        <w:rPr>
          <w:sz w:val="28"/>
          <w:szCs w:val="28"/>
        </w:rPr>
        <w:t>is</w:t>
      </w:r>
      <w:r w:rsidR="008E105A">
        <w:rPr>
          <w:sz w:val="28"/>
          <w:szCs w:val="28"/>
        </w:rPr>
        <w:t xml:space="preserve"> </w:t>
      </w:r>
      <w:r w:rsidR="008E105A">
        <w:rPr>
          <w:sz w:val="28"/>
          <w:szCs w:val="28"/>
        </w:rPr>
        <w:lastRenderedPageBreak/>
        <w:t xml:space="preserve">monitored by the Governing Body and external advisors.  </w:t>
      </w:r>
      <w:r w:rsidR="000A702F">
        <w:rPr>
          <w:sz w:val="28"/>
          <w:szCs w:val="28"/>
        </w:rPr>
        <w:t>Each year a Pupil and Parental voice questionnaire is completed to gain the opinions about the needs and progress of the PP children.</w:t>
      </w:r>
    </w:p>
    <w:p w:rsidR="006F3930" w:rsidRPr="008E105A" w:rsidRDefault="006F3930" w:rsidP="006F3930">
      <w:pPr>
        <w:rPr>
          <w:sz w:val="28"/>
          <w:szCs w:val="28"/>
        </w:rPr>
      </w:pPr>
    </w:p>
    <w:p w:rsidR="006F3930" w:rsidRPr="006F3930" w:rsidRDefault="006F3930" w:rsidP="00FC3603">
      <w:pPr>
        <w:spacing w:after="0" w:line="240" w:lineRule="auto"/>
      </w:pPr>
    </w:p>
    <w:sectPr w:rsidR="006F3930" w:rsidRPr="006F3930" w:rsidSect="00277C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894EE877"/>
    <w:lvl w:ilvl="0">
      <w:start w:val="1"/>
      <w:numFmt w:val="decimal"/>
      <w:isLgl/>
      <w:lvlText w:val="%1."/>
      <w:lvlJc w:val="left"/>
      <w:pPr>
        <w:tabs>
          <w:tab w:val="num" w:pos="720"/>
        </w:tabs>
        <w:ind w:left="720" w:firstLine="0"/>
      </w:pPr>
      <w:rPr>
        <w:rFonts w:hint="default"/>
        <w:color w:val="000000"/>
        <w:position w:val="0"/>
        <w:sz w:val="24"/>
      </w:rPr>
    </w:lvl>
    <w:lvl w:ilvl="1">
      <w:start w:val="1"/>
      <w:numFmt w:val="decimal"/>
      <w:isLgl/>
      <w:lvlText w:val="%2."/>
      <w:lvlJc w:val="left"/>
      <w:pPr>
        <w:tabs>
          <w:tab w:val="num" w:pos="360"/>
        </w:tabs>
        <w:ind w:left="360" w:firstLine="1080"/>
      </w:pPr>
      <w:rPr>
        <w:rFonts w:hint="default"/>
        <w:color w:val="000000"/>
        <w:position w:val="0"/>
        <w:sz w:val="24"/>
      </w:rPr>
    </w:lvl>
    <w:lvl w:ilvl="2">
      <w:start w:val="1"/>
      <w:numFmt w:val="decimal"/>
      <w:isLgl/>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decimal"/>
      <w:isLgl/>
      <w:lvlText w:val="%5."/>
      <w:lvlJc w:val="left"/>
      <w:pPr>
        <w:tabs>
          <w:tab w:val="num" w:pos="360"/>
        </w:tabs>
        <w:ind w:left="360" w:firstLine="3240"/>
      </w:pPr>
      <w:rPr>
        <w:rFonts w:hint="default"/>
        <w:color w:val="000000"/>
        <w:position w:val="0"/>
        <w:sz w:val="24"/>
      </w:rPr>
    </w:lvl>
    <w:lvl w:ilvl="5">
      <w:start w:val="1"/>
      <w:numFmt w:val="decimal"/>
      <w:isLgl/>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decimal"/>
      <w:isLgl/>
      <w:lvlText w:val="%8."/>
      <w:lvlJc w:val="left"/>
      <w:pPr>
        <w:tabs>
          <w:tab w:val="num" w:pos="360"/>
        </w:tabs>
        <w:ind w:left="360" w:firstLine="5400"/>
      </w:pPr>
      <w:rPr>
        <w:rFonts w:hint="default"/>
        <w:color w:val="000000"/>
        <w:position w:val="0"/>
        <w:sz w:val="24"/>
      </w:rPr>
    </w:lvl>
    <w:lvl w:ilvl="8">
      <w:start w:val="1"/>
      <w:numFmt w:val="decimal"/>
      <w:isLgl/>
      <w:lvlText w:val="%9."/>
      <w:lvlJc w:val="left"/>
      <w:pPr>
        <w:tabs>
          <w:tab w:val="num" w:pos="360"/>
        </w:tabs>
        <w:ind w:left="360" w:firstLine="6120"/>
      </w:pPr>
      <w:rPr>
        <w:rFonts w:hint="default"/>
        <w:color w:val="000000"/>
        <w:position w:val="0"/>
        <w:sz w:val="24"/>
      </w:rPr>
    </w:lvl>
  </w:abstractNum>
  <w:abstractNum w:abstractNumId="1" w15:restartNumberingAfterBreak="0">
    <w:nsid w:val="0B8651C5"/>
    <w:multiLevelType w:val="hybridMultilevel"/>
    <w:tmpl w:val="8FDC5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03F2984"/>
    <w:multiLevelType w:val="multilevel"/>
    <w:tmpl w:val="1F6019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1F7319"/>
    <w:multiLevelType w:val="multilevel"/>
    <w:tmpl w:val="966422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30"/>
    <w:rsid w:val="00027FE7"/>
    <w:rsid w:val="00030DD3"/>
    <w:rsid w:val="000A702F"/>
    <w:rsid w:val="002150D0"/>
    <w:rsid w:val="00277CCC"/>
    <w:rsid w:val="00296A21"/>
    <w:rsid w:val="002C4891"/>
    <w:rsid w:val="002D3988"/>
    <w:rsid w:val="00331C19"/>
    <w:rsid w:val="00363E38"/>
    <w:rsid w:val="0045032D"/>
    <w:rsid w:val="00466B70"/>
    <w:rsid w:val="005055B3"/>
    <w:rsid w:val="006C13A2"/>
    <w:rsid w:val="006F3930"/>
    <w:rsid w:val="0080724D"/>
    <w:rsid w:val="0081219F"/>
    <w:rsid w:val="00877C75"/>
    <w:rsid w:val="00885240"/>
    <w:rsid w:val="00895B60"/>
    <w:rsid w:val="008C3D3A"/>
    <w:rsid w:val="008E105A"/>
    <w:rsid w:val="0096793B"/>
    <w:rsid w:val="00A05343"/>
    <w:rsid w:val="00B00EF0"/>
    <w:rsid w:val="00B01A1D"/>
    <w:rsid w:val="00B923B6"/>
    <w:rsid w:val="00BA492B"/>
    <w:rsid w:val="00BA7251"/>
    <w:rsid w:val="00C56BA7"/>
    <w:rsid w:val="00C61933"/>
    <w:rsid w:val="00CA286C"/>
    <w:rsid w:val="00CC5B1A"/>
    <w:rsid w:val="00CD24D2"/>
    <w:rsid w:val="00D61B30"/>
    <w:rsid w:val="00D66912"/>
    <w:rsid w:val="00E51F27"/>
    <w:rsid w:val="00E77C57"/>
    <w:rsid w:val="00FC3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E632E0-911E-460C-AD87-CA6166E08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7C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39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3508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areeder.ceu</dc:creator>
  <cp:lastModifiedBy>A Reeder</cp:lastModifiedBy>
  <cp:revision>4</cp:revision>
  <dcterms:created xsi:type="dcterms:W3CDTF">2019-10-28T09:17:00Z</dcterms:created>
  <dcterms:modified xsi:type="dcterms:W3CDTF">2019-10-28T10:31:00Z</dcterms:modified>
</cp:coreProperties>
</file>