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25546" w14:textId="0231F3C6" w:rsidR="00FB56BF" w:rsidRPr="008C1B25" w:rsidRDefault="008753FE" w:rsidP="00EC272D">
      <w:pPr>
        <w:jc w:val="both"/>
        <w:rPr>
          <w:rFonts w:ascii="Calibri" w:hAnsi="Calibri" w:cs="Calibri"/>
          <w:b/>
          <w:bCs/>
          <w:sz w:val="20"/>
        </w:rPr>
      </w:pPr>
      <w:proofErr w:type="spellStart"/>
      <w:r>
        <w:rPr>
          <w:rFonts w:ascii="Calibri" w:hAnsi="Calibri" w:cs="Calibri"/>
          <w:b/>
          <w:bCs/>
          <w:sz w:val="20"/>
        </w:rPr>
        <w:t>Clegheads</w:t>
      </w:r>
      <w:proofErr w:type="spellEnd"/>
      <w:r w:rsidR="00FB56BF" w:rsidRPr="008C1B25">
        <w:rPr>
          <w:rFonts w:ascii="Calibri" w:hAnsi="Calibri" w:cs="Calibri"/>
          <w:b/>
          <w:bCs/>
          <w:sz w:val="20"/>
        </w:rPr>
        <w:t xml:space="preserve"> Cluster – Attendance Cluster Agreement  </w:t>
      </w:r>
    </w:p>
    <w:p w14:paraId="57B492FC" w14:textId="294DE762" w:rsidR="00FB56BF" w:rsidRPr="008C1B25" w:rsidRDefault="00FB56BF" w:rsidP="00EC272D">
      <w:pPr>
        <w:jc w:val="both"/>
        <w:rPr>
          <w:rFonts w:ascii="Calibri" w:hAnsi="Calibri" w:cs="Calibri"/>
          <w:sz w:val="20"/>
        </w:rPr>
      </w:pPr>
      <w:r w:rsidRPr="008C1B25">
        <w:rPr>
          <w:rFonts w:ascii="Calibri" w:hAnsi="Calibri" w:cs="Calibri"/>
          <w:b/>
          <w:bCs/>
          <w:sz w:val="20"/>
        </w:rPr>
        <w:t>Guidance on authorised term-time pupil absence</w:t>
      </w:r>
    </w:p>
    <w:p w14:paraId="4577BEFD" w14:textId="77777777" w:rsidR="00FB56BF" w:rsidRPr="008C1B25" w:rsidRDefault="00FB56BF" w:rsidP="00EC272D">
      <w:pPr>
        <w:jc w:val="both"/>
        <w:rPr>
          <w:rFonts w:ascii="Calibri" w:hAnsi="Calibri" w:cs="Calibri"/>
          <w:sz w:val="20"/>
        </w:rPr>
      </w:pPr>
      <w:r w:rsidRPr="008C1B25">
        <w:rPr>
          <w:rFonts w:ascii="Calibri" w:hAnsi="Calibri" w:cs="Calibri"/>
          <w:sz w:val="20"/>
        </w:rPr>
        <w:t>The Education (pupil registration) (England) (amendment) Regulations 2013 [aka, the Regulations] which came into force on 1 September 2013, made it clear that head teachers may not grant any leave of absence during term time unless ‘exceptional circumstances’ prevail.</w:t>
      </w:r>
    </w:p>
    <w:p w14:paraId="1DE6C9E7" w14:textId="22CD9D17" w:rsidR="00FB56BF" w:rsidRPr="008C1B25" w:rsidRDefault="00FB56BF" w:rsidP="00EC272D">
      <w:pPr>
        <w:jc w:val="both"/>
        <w:rPr>
          <w:rFonts w:ascii="Calibri" w:hAnsi="Calibri" w:cs="Calibri"/>
          <w:sz w:val="20"/>
        </w:rPr>
      </w:pPr>
      <w:r w:rsidRPr="008C1B25">
        <w:rPr>
          <w:rFonts w:ascii="Calibri" w:hAnsi="Calibri" w:cs="Calibri"/>
          <w:sz w:val="20"/>
        </w:rPr>
        <w:t xml:space="preserve">The regulations also state that head teachers should determine the number of school days a pupil can be away from school if they grant a leave request because of ‘exceptional </w:t>
      </w:r>
      <w:r w:rsidR="00EC272D" w:rsidRPr="008C1B25">
        <w:rPr>
          <w:rFonts w:ascii="Calibri" w:hAnsi="Calibri" w:cs="Calibri"/>
          <w:sz w:val="20"/>
        </w:rPr>
        <w:t>circumstances</w:t>
      </w:r>
      <w:r w:rsidR="00EC272D">
        <w:rPr>
          <w:rFonts w:ascii="Calibri" w:hAnsi="Calibri" w:cs="Calibri"/>
          <w:sz w:val="20"/>
        </w:rPr>
        <w:t>.’</w:t>
      </w:r>
    </w:p>
    <w:p w14:paraId="0A2CF330" w14:textId="76768C21" w:rsidR="00FB56BF" w:rsidRPr="008C1B25" w:rsidRDefault="00155E63" w:rsidP="00EC272D">
      <w:pPr>
        <w:jc w:val="both"/>
        <w:rPr>
          <w:rFonts w:ascii="Calibri" w:hAnsi="Calibri" w:cs="Calibri"/>
          <w:sz w:val="20"/>
        </w:rPr>
      </w:pPr>
      <w:proofErr w:type="spellStart"/>
      <w:r>
        <w:rPr>
          <w:rFonts w:ascii="Calibri" w:hAnsi="Calibri" w:cs="Calibri"/>
          <w:sz w:val="20"/>
        </w:rPr>
        <w:t>Cleator</w:t>
      </w:r>
      <w:proofErr w:type="spellEnd"/>
      <w:r>
        <w:rPr>
          <w:rFonts w:ascii="Calibri" w:hAnsi="Calibri" w:cs="Calibri"/>
          <w:sz w:val="20"/>
        </w:rPr>
        <w:t xml:space="preserve"> Moor and Egremont </w:t>
      </w:r>
      <w:r w:rsidR="00C33EA0">
        <w:rPr>
          <w:rFonts w:ascii="Calibri" w:hAnsi="Calibri" w:cs="Calibri"/>
          <w:sz w:val="20"/>
        </w:rPr>
        <w:t xml:space="preserve">Area </w:t>
      </w:r>
      <w:r>
        <w:rPr>
          <w:rFonts w:ascii="Calibri" w:hAnsi="Calibri" w:cs="Calibri"/>
          <w:sz w:val="20"/>
        </w:rPr>
        <w:t xml:space="preserve">Heads </w:t>
      </w:r>
      <w:r w:rsidR="00C33EA0">
        <w:rPr>
          <w:rFonts w:ascii="Calibri" w:hAnsi="Calibri" w:cs="Calibri"/>
          <w:sz w:val="20"/>
        </w:rPr>
        <w:t>(</w:t>
      </w:r>
      <w:proofErr w:type="spellStart"/>
      <w:r w:rsidR="00C33EA0">
        <w:rPr>
          <w:rFonts w:ascii="Calibri" w:hAnsi="Calibri" w:cs="Calibri"/>
          <w:sz w:val="20"/>
        </w:rPr>
        <w:t>Clegheads</w:t>
      </w:r>
      <w:proofErr w:type="spellEnd"/>
      <w:r w:rsidR="00C33EA0">
        <w:rPr>
          <w:rFonts w:ascii="Calibri" w:hAnsi="Calibri" w:cs="Calibri"/>
          <w:sz w:val="20"/>
        </w:rPr>
        <w:t xml:space="preserve">) </w:t>
      </w:r>
      <w:r>
        <w:rPr>
          <w:rFonts w:ascii="Calibri" w:hAnsi="Calibri" w:cs="Calibri"/>
          <w:sz w:val="20"/>
        </w:rPr>
        <w:t xml:space="preserve">Cluster of </w:t>
      </w:r>
      <w:r w:rsidR="00223B1D" w:rsidRPr="008C1B25">
        <w:rPr>
          <w:rFonts w:ascii="Calibri" w:hAnsi="Calibri" w:cs="Calibri"/>
          <w:sz w:val="20"/>
        </w:rPr>
        <w:t>Primary Headteachers have worked together to agree some guiding principles for headteachers to consider when families request absence during term-time.</w:t>
      </w:r>
      <w:r w:rsidR="00C33EA0">
        <w:rPr>
          <w:rFonts w:ascii="Calibri" w:hAnsi="Calibri" w:cs="Calibri"/>
          <w:sz w:val="20"/>
        </w:rPr>
        <w:t xml:space="preserve">  </w:t>
      </w:r>
      <w:r w:rsidR="00FB56BF" w:rsidRPr="008C1B25">
        <w:rPr>
          <w:rFonts w:ascii="Calibri" w:hAnsi="Calibri" w:cs="Calibri"/>
          <w:sz w:val="20"/>
        </w:rPr>
        <w:t>The fundamental principles for defining ‘exceptional circumstances’ are that they are ‘rare, significant, unavoidable and short’.</w:t>
      </w:r>
    </w:p>
    <w:p w14:paraId="62323C4D" w14:textId="77777777" w:rsidR="00FB56BF" w:rsidRPr="008C1B25" w:rsidRDefault="00FB56BF" w:rsidP="00EC272D">
      <w:pPr>
        <w:jc w:val="both"/>
        <w:rPr>
          <w:rFonts w:ascii="Calibri" w:hAnsi="Calibri" w:cs="Calibri"/>
          <w:sz w:val="20"/>
        </w:rPr>
      </w:pPr>
      <w:r w:rsidRPr="008C1B25">
        <w:rPr>
          <w:rFonts w:ascii="Calibri" w:hAnsi="Calibri" w:cs="Calibri"/>
          <w:b/>
          <w:bCs/>
          <w:sz w:val="20"/>
        </w:rPr>
        <w:t>Guiding principles</w:t>
      </w:r>
    </w:p>
    <w:p w14:paraId="3C405414" w14:textId="4A12FDFE" w:rsidR="00FB56BF" w:rsidRPr="00EC272D" w:rsidRDefault="008753FE" w:rsidP="00EC272D">
      <w:pPr>
        <w:pStyle w:val="ListParagraph"/>
        <w:ind w:left="0"/>
        <w:jc w:val="both"/>
        <w:rPr>
          <w:rFonts w:ascii="Calibri" w:hAnsi="Calibri" w:cs="Calibri"/>
          <w:sz w:val="20"/>
          <w:szCs w:val="20"/>
        </w:rPr>
      </w:pPr>
      <w:r w:rsidRPr="00EC272D">
        <w:rPr>
          <w:rFonts w:ascii="Calibri" w:hAnsi="Calibri" w:cs="Calibri"/>
          <w:b/>
          <w:bCs/>
          <w:sz w:val="20"/>
          <w:szCs w:val="20"/>
        </w:rPr>
        <w:t xml:space="preserve">1.   </w:t>
      </w:r>
      <w:r w:rsidR="00FB56BF" w:rsidRPr="00EC272D">
        <w:rPr>
          <w:rFonts w:ascii="Calibri" w:hAnsi="Calibri" w:cs="Calibri"/>
          <w:b/>
          <w:bCs/>
          <w:sz w:val="20"/>
          <w:szCs w:val="20"/>
        </w:rPr>
        <w:t>Term time</w:t>
      </w:r>
      <w:r w:rsidRPr="00EC272D">
        <w:rPr>
          <w:rFonts w:ascii="Calibri" w:hAnsi="Calibri" w:cs="Calibri"/>
          <w:b/>
          <w:bCs/>
          <w:sz w:val="20"/>
          <w:szCs w:val="20"/>
        </w:rPr>
        <w:t xml:space="preserve"> is </w:t>
      </w:r>
      <w:r w:rsidR="00FB56BF" w:rsidRPr="00EC272D">
        <w:rPr>
          <w:rFonts w:ascii="Calibri" w:hAnsi="Calibri" w:cs="Calibri"/>
          <w:b/>
          <w:bCs/>
          <w:sz w:val="20"/>
          <w:szCs w:val="20"/>
        </w:rPr>
        <w:t>for education</w:t>
      </w:r>
      <w:r w:rsidRPr="00EC272D">
        <w:rPr>
          <w:rFonts w:ascii="Calibri" w:hAnsi="Calibri" w:cs="Calibri"/>
          <w:sz w:val="20"/>
          <w:szCs w:val="20"/>
        </w:rPr>
        <w:t xml:space="preserve"> </w:t>
      </w:r>
      <w:r w:rsidR="00EC272D" w:rsidRPr="00EC272D">
        <w:rPr>
          <w:rFonts w:ascii="Calibri" w:hAnsi="Calibri" w:cs="Calibri"/>
          <w:sz w:val="20"/>
          <w:szCs w:val="20"/>
        </w:rPr>
        <w:t>- Children</w:t>
      </w:r>
      <w:r w:rsidR="00FB56BF" w:rsidRPr="00EC272D">
        <w:rPr>
          <w:rFonts w:ascii="Calibri" w:hAnsi="Calibri" w:cs="Calibri"/>
          <w:sz w:val="20"/>
          <w:szCs w:val="20"/>
        </w:rPr>
        <w:t xml:space="preserve"> and families have 175 days off school to spend time together, including weekends and school holidays. Head teachers will rightly prioritise attendance. The default school policy should be that absences will not be granted during term time apart from in ‘exceptional circumstances</w:t>
      </w:r>
      <w:r w:rsidR="00EC272D" w:rsidRPr="00EC272D">
        <w:rPr>
          <w:rFonts w:ascii="Calibri" w:hAnsi="Calibri" w:cs="Calibri"/>
          <w:sz w:val="20"/>
          <w:szCs w:val="20"/>
        </w:rPr>
        <w:t>.’</w:t>
      </w:r>
    </w:p>
    <w:p w14:paraId="0AE651A5" w14:textId="5FE83679" w:rsidR="00FB56BF" w:rsidRPr="00EC272D" w:rsidRDefault="008753FE" w:rsidP="00EC272D">
      <w:pPr>
        <w:jc w:val="both"/>
        <w:rPr>
          <w:rFonts w:ascii="Calibri" w:hAnsi="Calibri" w:cs="Calibri"/>
          <w:sz w:val="20"/>
          <w:szCs w:val="20"/>
        </w:rPr>
      </w:pPr>
      <w:r w:rsidRPr="00EC272D">
        <w:rPr>
          <w:rStyle w:val="Strong"/>
          <w:sz w:val="20"/>
          <w:szCs w:val="20"/>
        </w:rPr>
        <w:t>2.  Head Teacher’s Discretion</w:t>
      </w:r>
      <w:r w:rsidRPr="00EC272D">
        <w:rPr>
          <w:sz w:val="20"/>
          <w:szCs w:val="20"/>
        </w:rPr>
        <w:t xml:space="preserve"> –</w:t>
      </w:r>
      <w:r w:rsidR="00FB56BF" w:rsidRPr="00EC272D">
        <w:rPr>
          <w:rFonts w:ascii="Calibri" w:hAnsi="Calibri" w:cs="Calibri"/>
          <w:sz w:val="20"/>
          <w:szCs w:val="20"/>
        </w:rPr>
        <w:t>The decision to authorise a pupil’s absence is wholly at the head teacher’s discretion based on their assessment and merits of each request</w:t>
      </w:r>
      <w:r w:rsidR="00223B1D" w:rsidRPr="00EC272D">
        <w:rPr>
          <w:rFonts w:ascii="Calibri" w:hAnsi="Calibri" w:cs="Calibri"/>
          <w:sz w:val="20"/>
          <w:szCs w:val="20"/>
        </w:rPr>
        <w:t>.</w:t>
      </w:r>
    </w:p>
    <w:p w14:paraId="4F3DCF84" w14:textId="0FA58B18" w:rsidR="00C33EA0" w:rsidRPr="00EC272D" w:rsidRDefault="00C33EA0" w:rsidP="00EC272D">
      <w:pPr>
        <w:jc w:val="both"/>
        <w:rPr>
          <w:sz w:val="20"/>
          <w:szCs w:val="20"/>
        </w:rPr>
      </w:pPr>
      <w:r w:rsidRPr="00EC272D">
        <w:rPr>
          <w:rFonts w:ascii="Calibri" w:hAnsi="Calibri" w:cs="Calibri"/>
          <w:sz w:val="20"/>
          <w:szCs w:val="20"/>
        </w:rPr>
        <w:t>3</w:t>
      </w:r>
      <w:r w:rsidR="00FB56BF" w:rsidRPr="00EC272D">
        <w:rPr>
          <w:rFonts w:ascii="Calibri" w:hAnsi="Calibri" w:cs="Calibri"/>
          <w:sz w:val="20"/>
          <w:szCs w:val="20"/>
        </w:rPr>
        <w:t>.</w:t>
      </w:r>
      <w:r w:rsidRPr="00EC272D">
        <w:rPr>
          <w:rStyle w:val="Strong"/>
          <w:sz w:val="20"/>
          <w:szCs w:val="20"/>
        </w:rPr>
        <w:t xml:space="preserve">   Attendance Record Consideration</w:t>
      </w:r>
      <w:r w:rsidRPr="00EC272D">
        <w:rPr>
          <w:sz w:val="20"/>
          <w:szCs w:val="20"/>
        </w:rPr>
        <w:t xml:space="preserve"> – A child’s attendance history is a factor in absence decisions. Requests will not be approved if the student’s attendance is already below 90%</w:t>
      </w:r>
      <w:bookmarkStart w:id="0" w:name="_GoBack"/>
      <w:bookmarkEnd w:id="0"/>
      <w:r w:rsidRPr="00EC272D">
        <w:rPr>
          <w:sz w:val="20"/>
          <w:szCs w:val="20"/>
        </w:rPr>
        <w:t xml:space="preserve"> or if the requested absence would cause it to fall below this threshold.</w:t>
      </w:r>
    </w:p>
    <w:p w14:paraId="4778ABDE" w14:textId="6FD63ECD" w:rsidR="00C33EA0" w:rsidRPr="00EC272D" w:rsidRDefault="00C33EA0" w:rsidP="00EC272D">
      <w:pPr>
        <w:spacing w:after="0" w:line="240" w:lineRule="auto"/>
        <w:jc w:val="both"/>
        <w:textAlignment w:val="top"/>
        <w:rPr>
          <w:rFonts w:ascii="Calibri" w:eastAsia="Times New Roman" w:hAnsi="Calibri" w:cs="Calibri"/>
          <w:color w:val="000000"/>
          <w:kern w:val="0"/>
          <w:sz w:val="20"/>
          <w:szCs w:val="20"/>
          <w:lang w:eastAsia="en-GB"/>
          <w14:ligatures w14:val="none"/>
        </w:rPr>
      </w:pPr>
      <w:r w:rsidRPr="00EC272D">
        <w:rPr>
          <w:rFonts w:ascii="Calibri" w:hAnsi="Calibri" w:cs="Calibri"/>
          <w:sz w:val="20"/>
          <w:szCs w:val="20"/>
        </w:rPr>
        <w:t xml:space="preserve">4.  </w:t>
      </w:r>
      <w:r w:rsidRPr="00EC272D">
        <w:rPr>
          <w:rStyle w:val="Strong"/>
          <w:sz w:val="20"/>
          <w:szCs w:val="20"/>
        </w:rPr>
        <w:t>Proper Procedures Must Be Followed</w:t>
      </w:r>
      <w:r w:rsidRPr="00EC272D">
        <w:rPr>
          <w:sz w:val="20"/>
          <w:szCs w:val="20"/>
        </w:rPr>
        <w:t xml:space="preserve"> – Leave will only be granted if the correct request process has been completed and permission has been explicitly given.  </w:t>
      </w:r>
      <w:r w:rsidRPr="00EC272D">
        <w:rPr>
          <w:rFonts w:ascii="Calibri" w:eastAsia="Times New Roman" w:hAnsi="Calibri" w:cs="Calibri"/>
          <w:color w:val="000000"/>
          <w:kern w:val="0"/>
          <w:sz w:val="20"/>
          <w:szCs w:val="20"/>
          <w:lang w:eastAsia="en-GB"/>
          <w14:ligatures w14:val="none"/>
        </w:rPr>
        <w:t xml:space="preserve"> Tickets and/or other travel arrangements should not be booked prior to discussion with and agreement of the school.  Parents should not confuse telling the school with having permission.</w:t>
      </w:r>
    </w:p>
    <w:p w14:paraId="04CFE22A" w14:textId="36240D1F" w:rsidR="00C33EA0" w:rsidRPr="00EC272D" w:rsidRDefault="00C33EA0" w:rsidP="00EC272D">
      <w:pPr>
        <w:spacing w:after="0" w:line="240" w:lineRule="auto"/>
        <w:jc w:val="both"/>
        <w:textAlignment w:val="top"/>
        <w:rPr>
          <w:rFonts w:ascii="Calibri" w:eastAsia="Times New Roman" w:hAnsi="Calibri" w:cs="Calibri"/>
          <w:color w:val="000000"/>
          <w:kern w:val="0"/>
          <w:sz w:val="20"/>
          <w:szCs w:val="20"/>
          <w:lang w:eastAsia="en-GB"/>
          <w14:ligatures w14:val="none"/>
        </w:rPr>
      </w:pPr>
    </w:p>
    <w:p w14:paraId="5A10A76E" w14:textId="3A4B2A7C" w:rsidR="00C33EA0" w:rsidRPr="00EC272D" w:rsidRDefault="00C33EA0" w:rsidP="00EC272D">
      <w:pPr>
        <w:jc w:val="both"/>
        <w:rPr>
          <w:rFonts w:ascii="Calibri" w:hAnsi="Calibri" w:cs="Calibri"/>
          <w:sz w:val="20"/>
          <w:szCs w:val="20"/>
        </w:rPr>
      </w:pPr>
      <w:r w:rsidRPr="00EC272D">
        <w:rPr>
          <w:b/>
          <w:bCs/>
          <w:sz w:val="20"/>
          <w:szCs w:val="20"/>
        </w:rPr>
        <w:t>5.  Length of Absence</w:t>
      </w:r>
      <w:r w:rsidRPr="00EC272D">
        <w:rPr>
          <w:sz w:val="20"/>
          <w:szCs w:val="20"/>
        </w:rPr>
        <w:t xml:space="preserve"> - </w:t>
      </w:r>
      <w:r w:rsidRPr="00EC272D">
        <w:rPr>
          <w:rFonts w:ascii="Calibri" w:hAnsi="Calibri" w:cs="Calibri"/>
          <w:sz w:val="20"/>
          <w:szCs w:val="20"/>
        </w:rPr>
        <w:t>It is important to note that head teachers can determine the length of the authorised absence as well as whether an absence is authorised.</w:t>
      </w:r>
    </w:p>
    <w:p w14:paraId="6D8DDABD" w14:textId="6F48E896" w:rsidR="00C33EA0" w:rsidRPr="00EC272D" w:rsidRDefault="00C33EA0" w:rsidP="00EC272D">
      <w:pPr>
        <w:jc w:val="both"/>
        <w:rPr>
          <w:rFonts w:ascii="Calibri" w:hAnsi="Calibri" w:cs="Calibri"/>
          <w:sz w:val="20"/>
          <w:szCs w:val="20"/>
        </w:rPr>
      </w:pPr>
      <w:r w:rsidRPr="00EC272D">
        <w:rPr>
          <w:rFonts w:ascii="Calibri" w:hAnsi="Calibri" w:cs="Calibri"/>
          <w:b/>
          <w:bCs/>
          <w:sz w:val="20"/>
          <w:szCs w:val="20"/>
        </w:rPr>
        <w:t>6.</w:t>
      </w:r>
      <w:r w:rsidRPr="00EC272D">
        <w:rPr>
          <w:rFonts w:ascii="Calibri" w:hAnsi="Calibri" w:cs="Calibri"/>
          <w:sz w:val="20"/>
          <w:szCs w:val="20"/>
        </w:rPr>
        <w:t xml:space="preserve">   </w:t>
      </w:r>
      <w:r w:rsidRPr="00EC272D">
        <w:rPr>
          <w:rFonts w:ascii="Calibri" w:hAnsi="Calibri" w:cs="Calibri"/>
          <w:b/>
          <w:bCs/>
          <w:sz w:val="20"/>
          <w:szCs w:val="20"/>
        </w:rPr>
        <w:t xml:space="preserve">Holidays Are Not Exceptional Circumstances - </w:t>
      </w:r>
      <w:r w:rsidRPr="00EC272D">
        <w:rPr>
          <w:rFonts w:ascii="Calibri" w:hAnsi="Calibri" w:cs="Calibri"/>
          <w:sz w:val="20"/>
          <w:szCs w:val="20"/>
        </w:rPr>
        <w:t>If an event can be reasonably scheduled outside of term time, then it would not be normal to authorise absence for such an event – holidays are, therefore, not considered ‘exceptional circumstances</w:t>
      </w:r>
      <w:r w:rsidR="00EC272D" w:rsidRPr="00EC272D">
        <w:rPr>
          <w:rFonts w:ascii="Calibri" w:hAnsi="Calibri" w:cs="Calibri"/>
          <w:sz w:val="20"/>
          <w:szCs w:val="20"/>
        </w:rPr>
        <w:t>.</w:t>
      </w:r>
      <w:r w:rsidRPr="00EC272D">
        <w:rPr>
          <w:rFonts w:ascii="Calibri" w:hAnsi="Calibri" w:cs="Calibri"/>
          <w:sz w:val="20"/>
          <w:szCs w:val="20"/>
        </w:rPr>
        <w:t>’</w:t>
      </w:r>
    </w:p>
    <w:p w14:paraId="0D804CCE" w14:textId="583A5DE2" w:rsidR="00FB56BF" w:rsidRPr="00EC272D" w:rsidRDefault="00C33EA0" w:rsidP="00EC272D">
      <w:pPr>
        <w:jc w:val="both"/>
        <w:rPr>
          <w:rFonts w:ascii="Calibri" w:hAnsi="Calibri" w:cs="Calibri"/>
          <w:sz w:val="20"/>
          <w:szCs w:val="20"/>
        </w:rPr>
      </w:pPr>
      <w:r w:rsidRPr="00EC272D">
        <w:rPr>
          <w:b/>
          <w:bCs/>
          <w:sz w:val="20"/>
          <w:szCs w:val="20"/>
        </w:rPr>
        <w:t>7.</w:t>
      </w:r>
      <w:r w:rsidRPr="00EC272D">
        <w:rPr>
          <w:sz w:val="20"/>
          <w:szCs w:val="20"/>
        </w:rPr>
        <w:t xml:space="preserve">  </w:t>
      </w:r>
      <w:r w:rsidR="008753FE" w:rsidRPr="00EC272D">
        <w:rPr>
          <w:rStyle w:val="Strong"/>
          <w:sz w:val="20"/>
          <w:szCs w:val="20"/>
        </w:rPr>
        <w:t>Bereavement and Serious Illness</w:t>
      </w:r>
      <w:r w:rsidR="008753FE" w:rsidRPr="00EC272D">
        <w:rPr>
          <w:sz w:val="20"/>
          <w:szCs w:val="20"/>
        </w:rPr>
        <w:t xml:space="preserve"> – Absences to visit a seriously ill close relative or attend a funeral are generally considered </w:t>
      </w:r>
      <w:r w:rsidR="008753FE" w:rsidRPr="00EC272D">
        <w:rPr>
          <w:rStyle w:val="Strong"/>
          <w:sz w:val="20"/>
          <w:szCs w:val="20"/>
        </w:rPr>
        <w:t>exceptional circumstances</w:t>
      </w:r>
      <w:r w:rsidR="008753FE" w:rsidRPr="00EC272D">
        <w:rPr>
          <w:sz w:val="20"/>
          <w:szCs w:val="20"/>
        </w:rPr>
        <w:t>, but approval is usually limited to the service and necessary travel time, not an extended period.</w:t>
      </w:r>
    </w:p>
    <w:p w14:paraId="0E0F361C" w14:textId="52308164" w:rsidR="00FB56BF" w:rsidRPr="00EC272D" w:rsidRDefault="00C33EA0" w:rsidP="00EC272D">
      <w:pPr>
        <w:jc w:val="both"/>
        <w:rPr>
          <w:rFonts w:ascii="Calibri" w:hAnsi="Calibri" w:cs="Calibri"/>
          <w:sz w:val="20"/>
          <w:szCs w:val="20"/>
        </w:rPr>
      </w:pPr>
      <w:r w:rsidRPr="00EC272D">
        <w:rPr>
          <w:rFonts w:ascii="Calibri" w:hAnsi="Calibri" w:cs="Calibri"/>
          <w:b/>
          <w:bCs/>
          <w:sz w:val="20"/>
          <w:szCs w:val="20"/>
        </w:rPr>
        <w:t>8</w:t>
      </w:r>
      <w:r w:rsidR="00FB56BF" w:rsidRPr="00EC272D">
        <w:rPr>
          <w:rFonts w:ascii="Calibri" w:hAnsi="Calibri" w:cs="Calibri"/>
          <w:b/>
          <w:bCs/>
          <w:sz w:val="20"/>
          <w:szCs w:val="20"/>
        </w:rPr>
        <w:t>.</w:t>
      </w:r>
      <w:r w:rsidRPr="00EC272D">
        <w:rPr>
          <w:rFonts w:ascii="Calibri" w:hAnsi="Calibri" w:cs="Calibri"/>
          <w:b/>
          <w:bCs/>
          <w:sz w:val="20"/>
          <w:szCs w:val="20"/>
        </w:rPr>
        <w:t xml:space="preserve"> </w:t>
      </w:r>
      <w:r w:rsidR="00FB56BF" w:rsidRPr="00EC272D">
        <w:rPr>
          <w:rFonts w:ascii="Calibri" w:hAnsi="Calibri" w:cs="Calibri"/>
          <w:sz w:val="20"/>
          <w:szCs w:val="20"/>
        </w:rPr>
        <w:t xml:space="preserve"> </w:t>
      </w:r>
      <w:r w:rsidR="008753FE" w:rsidRPr="00EC272D">
        <w:rPr>
          <w:rStyle w:val="Strong"/>
          <w:sz w:val="20"/>
          <w:szCs w:val="20"/>
        </w:rPr>
        <w:t>Religious Observances</w:t>
      </w:r>
      <w:r w:rsidR="008753FE" w:rsidRPr="00EC272D">
        <w:rPr>
          <w:sz w:val="20"/>
          <w:szCs w:val="20"/>
        </w:rPr>
        <w:t xml:space="preserve"> – Absences for significant religious observances may be approved, but only for the ceremony itself and reasonable travel time. This applies to one-off events rather than recurring commitments.</w:t>
      </w:r>
    </w:p>
    <w:p w14:paraId="789B7748" w14:textId="29E0AE73" w:rsidR="00FB56BF" w:rsidRPr="00EC272D" w:rsidRDefault="00C33EA0" w:rsidP="00EC272D">
      <w:pPr>
        <w:jc w:val="both"/>
        <w:rPr>
          <w:rFonts w:ascii="Calibri" w:hAnsi="Calibri" w:cs="Calibri"/>
          <w:sz w:val="20"/>
          <w:szCs w:val="20"/>
        </w:rPr>
      </w:pPr>
      <w:r w:rsidRPr="00EC272D">
        <w:rPr>
          <w:rFonts w:ascii="Calibri" w:hAnsi="Calibri" w:cs="Calibri"/>
          <w:b/>
          <w:bCs/>
          <w:sz w:val="20"/>
          <w:szCs w:val="20"/>
        </w:rPr>
        <w:t>9</w:t>
      </w:r>
      <w:r w:rsidR="00FB56BF" w:rsidRPr="00EC272D">
        <w:rPr>
          <w:rFonts w:ascii="Calibri" w:hAnsi="Calibri" w:cs="Calibri"/>
          <w:sz w:val="20"/>
          <w:szCs w:val="20"/>
        </w:rPr>
        <w:t xml:space="preserve">. </w:t>
      </w:r>
      <w:r w:rsidRPr="00EC272D">
        <w:rPr>
          <w:rFonts w:ascii="Calibri" w:hAnsi="Calibri" w:cs="Calibri"/>
          <w:sz w:val="20"/>
          <w:szCs w:val="20"/>
        </w:rPr>
        <w:t xml:space="preserve"> </w:t>
      </w:r>
      <w:r w:rsidR="008753FE" w:rsidRPr="00EC272D">
        <w:rPr>
          <w:rStyle w:val="Strong"/>
          <w:sz w:val="20"/>
          <w:szCs w:val="20"/>
        </w:rPr>
        <w:t>Families of Service Personnel</w:t>
      </w:r>
      <w:r w:rsidR="008753FE" w:rsidRPr="00EC272D">
        <w:rPr>
          <w:sz w:val="20"/>
          <w:szCs w:val="20"/>
        </w:rPr>
        <w:t xml:space="preserve"> – Schools may consider the needs of military families returning from extended deployments that prevent contact during standard school holidays.</w:t>
      </w:r>
    </w:p>
    <w:p w14:paraId="7F3BFE50" w14:textId="143396AB" w:rsidR="00FB56BF" w:rsidRPr="00EC272D" w:rsidRDefault="00C33EA0" w:rsidP="00EC272D">
      <w:pPr>
        <w:jc w:val="both"/>
        <w:rPr>
          <w:rFonts w:ascii="Calibri" w:hAnsi="Calibri" w:cs="Calibri"/>
          <w:sz w:val="20"/>
          <w:szCs w:val="20"/>
        </w:rPr>
      </w:pPr>
      <w:r w:rsidRPr="00EC272D">
        <w:rPr>
          <w:rFonts w:ascii="Calibri" w:hAnsi="Calibri" w:cs="Calibri"/>
          <w:b/>
          <w:bCs/>
          <w:sz w:val="20"/>
          <w:szCs w:val="20"/>
        </w:rPr>
        <w:t>10</w:t>
      </w:r>
      <w:r w:rsidR="00FB56BF" w:rsidRPr="00EC272D">
        <w:rPr>
          <w:rFonts w:ascii="Calibri" w:hAnsi="Calibri" w:cs="Calibri"/>
          <w:sz w:val="20"/>
          <w:szCs w:val="20"/>
        </w:rPr>
        <w:t xml:space="preserve">. </w:t>
      </w:r>
      <w:r w:rsidR="00155E63" w:rsidRPr="00EC272D">
        <w:rPr>
          <w:rFonts w:ascii="Calibri" w:hAnsi="Calibri" w:cs="Calibri"/>
          <w:sz w:val="20"/>
          <w:szCs w:val="20"/>
        </w:rPr>
        <w:t xml:space="preserve">  </w:t>
      </w:r>
      <w:r w:rsidR="00155E63" w:rsidRPr="00EC272D">
        <w:rPr>
          <w:rStyle w:val="Strong"/>
          <w:sz w:val="20"/>
          <w:szCs w:val="20"/>
        </w:rPr>
        <w:t>Special Educational Needs and Disabilities (SEND)</w:t>
      </w:r>
      <w:r w:rsidR="00155E63" w:rsidRPr="00EC272D">
        <w:rPr>
          <w:sz w:val="20"/>
          <w:szCs w:val="20"/>
        </w:rPr>
        <w:t xml:space="preserve"> –</w:t>
      </w:r>
      <w:r w:rsidR="000A5682" w:rsidRPr="00EC272D">
        <w:rPr>
          <w:rFonts w:ascii="Calibri" w:hAnsi="Calibri" w:cs="Calibri"/>
          <w:sz w:val="20"/>
          <w:szCs w:val="20"/>
        </w:rPr>
        <w:t xml:space="preserve">Whilst as a school we </w:t>
      </w:r>
      <w:r w:rsidR="00FB56BF" w:rsidRPr="00EC272D">
        <w:rPr>
          <w:rFonts w:ascii="Calibri" w:hAnsi="Calibri" w:cs="Calibri"/>
          <w:sz w:val="20"/>
          <w:szCs w:val="20"/>
        </w:rPr>
        <w:t>must make reasonable adjustments for pupils with special educational needs or disabilities</w:t>
      </w:r>
      <w:r w:rsidR="000A5682" w:rsidRPr="00EC272D">
        <w:rPr>
          <w:rFonts w:ascii="Calibri" w:hAnsi="Calibri" w:cs="Calibri"/>
          <w:sz w:val="20"/>
          <w:szCs w:val="20"/>
        </w:rPr>
        <w:t xml:space="preserve"> in school time. Regarding attendance, </w:t>
      </w:r>
      <w:r w:rsidR="00D2364A" w:rsidRPr="00EC272D">
        <w:rPr>
          <w:rFonts w:ascii="Calibri" w:hAnsi="Calibri" w:cs="Calibri"/>
          <w:sz w:val="20"/>
          <w:szCs w:val="20"/>
        </w:rPr>
        <w:t>we work closely with our colleagues from our local special schools.  In line with their guidance, we would not consider requests that are based on holidays during quieter times.</w:t>
      </w:r>
    </w:p>
    <w:p w14:paraId="59B5AC55" w14:textId="2FC62D4E" w:rsidR="00FB56BF" w:rsidRPr="00EC272D" w:rsidRDefault="00C33EA0" w:rsidP="00EC272D">
      <w:pPr>
        <w:jc w:val="both"/>
        <w:rPr>
          <w:rFonts w:ascii="Calibri" w:hAnsi="Calibri" w:cs="Calibri"/>
          <w:sz w:val="20"/>
          <w:szCs w:val="20"/>
        </w:rPr>
      </w:pPr>
      <w:r w:rsidRPr="00EC272D">
        <w:rPr>
          <w:rFonts w:ascii="Calibri" w:hAnsi="Calibri" w:cs="Calibri"/>
          <w:b/>
          <w:bCs/>
          <w:sz w:val="20"/>
          <w:szCs w:val="20"/>
        </w:rPr>
        <w:t>11</w:t>
      </w:r>
      <w:r w:rsidR="00FB56BF" w:rsidRPr="00EC272D">
        <w:rPr>
          <w:rFonts w:ascii="Calibri" w:hAnsi="Calibri" w:cs="Calibri"/>
          <w:sz w:val="20"/>
          <w:szCs w:val="20"/>
        </w:rPr>
        <w:t>.</w:t>
      </w:r>
      <w:r w:rsidRPr="00EC272D">
        <w:rPr>
          <w:rFonts w:ascii="Calibri" w:hAnsi="Calibri" w:cs="Calibri"/>
          <w:sz w:val="20"/>
          <w:szCs w:val="20"/>
        </w:rPr>
        <w:t xml:space="preserve">  </w:t>
      </w:r>
      <w:r w:rsidR="00155E63" w:rsidRPr="00EC272D">
        <w:rPr>
          <w:rStyle w:val="Strong"/>
          <w:sz w:val="20"/>
          <w:szCs w:val="20"/>
        </w:rPr>
        <w:t>Competitive Sport</w:t>
      </w:r>
      <w:r w:rsidR="00155E63" w:rsidRPr="00EC272D">
        <w:rPr>
          <w:sz w:val="20"/>
          <w:szCs w:val="20"/>
        </w:rPr>
        <w:t xml:space="preserve"> – Absences for participation in recognised competitive sporting events within the school day may be approved with evidence from the relevant club.  However, these absences should be kept to a minimum, and where possible, clubs should schedule fixtures outside of school hours. </w:t>
      </w:r>
    </w:p>
    <w:p w14:paraId="6C2F20A2" w14:textId="101BA14C" w:rsidR="005910A5" w:rsidRPr="00EC272D" w:rsidRDefault="00FB56BF" w:rsidP="00EC272D">
      <w:pPr>
        <w:jc w:val="both"/>
        <w:rPr>
          <w:rFonts w:ascii="Calibri" w:eastAsia="Times New Roman" w:hAnsi="Calibri" w:cs="Calibri"/>
          <w:color w:val="000000"/>
          <w:kern w:val="0"/>
          <w:sz w:val="20"/>
          <w:szCs w:val="20"/>
          <w:lang w:eastAsia="en-GB"/>
          <w14:ligatures w14:val="none"/>
        </w:rPr>
      </w:pPr>
      <w:r w:rsidRPr="00EC272D">
        <w:rPr>
          <w:rFonts w:ascii="Calibri" w:hAnsi="Calibri" w:cs="Calibri"/>
          <w:b/>
          <w:bCs/>
          <w:sz w:val="20"/>
          <w:szCs w:val="20"/>
        </w:rPr>
        <w:t>1</w:t>
      </w:r>
      <w:r w:rsidR="00C33EA0" w:rsidRPr="00EC272D">
        <w:rPr>
          <w:rFonts w:ascii="Calibri" w:hAnsi="Calibri" w:cs="Calibri"/>
          <w:b/>
          <w:bCs/>
          <w:sz w:val="20"/>
          <w:szCs w:val="20"/>
        </w:rPr>
        <w:t>2</w:t>
      </w:r>
      <w:r w:rsidR="00C33EA0" w:rsidRPr="00EC272D">
        <w:rPr>
          <w:rFonts w:ascii="Calibri" w:hAnsi="Calibri" w:cs="Calibri"/>
          <w:sz w:val="20"/>
          <w:szCs w:val="20"/>
        </w:rPr>
        <w:t xml:space="preserve">.  </w:t>
      </w:r>
      <w:r w:rsidR="00155E63" w:rsidRPr="00EC272D">
        <w:rPr>
          <w:b/>
          <w:bCs/>
          <w:sz w:val="20"/>
          <w:szCs w:val="20"/>
        </w:rPr>
        <w:t xml:space="preserve">Alternative Care Considerations </w:t>
      </w:r>
      <w:r w:rsidR="00155E63" w:rsidRPr="00EC272D">
        <w:rPr>
          <w:sz w:val="20"/>
          <w:szCs w:val="20"/>
        </w:rPr>
        <w:t xml:space="preserve">- </w:t>
      </w:r>
      <w:r w:rsidR="00155E63" w:rsidRPr="00EC272D">
        <w:rPr>
          <w:rFonts w:ascii="Calibri" w:eastAsia="Times New Roman" w:hAnsi="Calibri" w:cs="Calibri"/>
          <w:color w:val="000000"/>
          <w:kern w:val="0"/>
          <w:sz w:val="20"/>
          <w:szCs w:val="20"/>
          <w:lang w:eastAsia="en-GB"/>
          <w14:ligatures w14:val="none"/>
        </w:rPr>
        <w:t>Whether</w:t>
      </w:r>
      <w:r w:rsidR="005910A5" w:rsidRPr="00EC272D">
        <w:rPr>
          <w:rFonts w:ascii="Calibri" w:eastAsia="Times New Roman" w:hAnsi="Calibri" w:cs="Calibri"/>
          <w:color w:val="000000"/>
          <w:kern w:val="0"/>
          <w:sz w:val="20"/>
          <w:szCs w:val="20"/>
          <w:lang w:eastAsia="en-GB"/>
          <w14:ligatures w14:val="none"/>
        </w:rPr>
        <w:t xml:space="preserve"> alternative care </w:t>
      </w:r>
      <w:r w:rsidR="00E8644C" w:rsidRPr="00EC272D">
        <w:rPr>
          <w:rFonts w:ascii="Calibri" w:eastAsia="Times New Roman" w:hAnsi="Calibri" w:cs="Calibri"/>
          <w:color w:val="000000"/>
          <w:kern w:val="0"/>
          <w:sz w:val="20"/>
          <w:szCs w:val="20"/>
          <w:lang w:eastAsia="en-GB"/>
          <w14:ligatures w14:val="none"/>
        </w:rPr>
        <w:t>arrangements have</w:t>
      </w:r>
      <w:r w:rsidR="00D2364A" w:rsidRPr="00EC272D">
        <w:rPr>
          <w:rFonts w:ascii="Calibri" w:eastAsia="Times New Roman" w:hAnsi="Calibri" w:cs="Calibri"/>
          <w:color w:val="000000"/>
          <w:kern w:val="0"/>
          <w:sz w:val="20"/>
          <w:szCs w:val="20"/>
          <w:lang w:eastAsia="en-GB"/>
          <w14:ligatures w14:val="none"/>
        </w:rPr>
        <w:t xml:space="preserve"> </w:t>
      </w:r>
      <w:r w:rsidR="005910A5" w:rsidRPr="00EC272D">
        <w:rPr>
          <w:rFonts w:ascii="Calibri" w:eastAsia="Times New Roman" w:hAnsi="Calibri" w:cs="Calibri"/>
          <w:color w:val="000000"/>
          <w:kern w:val="0"/>
          <w:sz w:val="20"/>
          <w:szCs w:val="20"/>
          <w:lang w:eastAsia="en-GB"/>
          <w14:ligatures w14:val="none"/>
        </w:rPr>
        <w:t>been considered by the parent to limit the time away from school</w:t>
      </w:r>
      <w:r w:rsidR="00A25108" w:rsidRPr="00EC272D">
        <w:rPr>
          <w:rFonts w:ascii="Calibri" w:eastAsia="Times New Roman" w:hAnsi="Calibri" w:cs="Calibri"/>
          <w:color w:val="000000"/>
          <w:kern w:val="0"/>
          <w:sz w:val="20"/>
          <w:szCs w:val="20"/>
          <w:lang w:eastAsia="en-GB"/>
          <w14:ligatures w14:val="none"/>
        </w:rPr>
        <w:t>.</w:t>
      </w:r>
    </w:p>
    <w:p w14:paraId="317F6431" w14:textId="7F336A10" w:rsidR="00A25108" w:rsidRPr="00EC272D" w:rsidRDefault="00A25108" w:rsidP="00EC272D">
      <w:pPr>
        <w:spacing w:after="0" w:line="240" w:lineRule="auto"/>
        <w:jc w:val="both"/>
        <w:textAlignment w:val="top"/>
        <w:rPr>
          <w:rFonts w:ascii="Calibri" w:eastAsia="Times New Roman" w:hAnsi="Calibri" w:cs="Calibri"/>
          <w:color w:val="000000"/>
          <w:kern w:val="0"/>
          <w:sz w:val="20"/>
          <w:szCs w:val="20"/>
          <w:lang w:eastAsia="en-GB"/>
          <w14:ligatures w14:val="none"/>
        </w:rPr>
      </w:pPr>
    </w:p>
    <w:p w14:paraId="6703E315" w14:textId="60C4D5FC" w:rsidR="005910A5" w:rsidRPr="00EC272D" w:rsidRDefault="00A25108" w:rsidP="00EC272D">
      <w:pPr>
        <w:spacing w:after="0" w:line="240" w:lineRule="auto"/>
        <w:jc w:val="both"/>
        <w:textAlignment w:val="top"/>
        <w:rPr>
          <w:rFonts w:ascii="Calibri" w:eastAsia="Times New Roman" w:hAnsi="Calibri" w:cs="Calibri"/>
          <w:color w:val="000000"/>
          <w:kern w:val="0"/>
          <w:sz w:val="20"/>
          <w:szCs w:val="20"/>
          <w:lang w:eastAsia="en-GB"/>
          <w14:ligatures w14:val="none"/>
        </w:rPr>
      </w:pPr>
      <w:r w:rsidRPr="00EC272D">
        <w:rPr>
          <w:rFonts w:ascii="Calibri" w:eastAsia="Times New Roman" w:hAnsi="Calibri" w:cs="Calibri"/>
          <w:b/>
          <w:bCs/>
          <w:color w:val="000000"/>
          <w:kern w:val="0"/>
          <w:sz w:val="20"/>
          <w:szCs w:val="20"/>
          <w:lang w:eastAsia="en-GB"/>
          <w14:ligatures w14:val="none"/>
        </w:rPr>
        <w:t>1</w:t>
      </w:r>
      <w:r w:rsidR="00155E63" w:rsidRPr="00EC272D">
        <w:rPr>
          <w:rFonts w:ascii="Calibri" w:eastAsia="Times New Roman" w:hAnsi="Calibri" w:cs="Calibri"/>
          <w:b/>
          <w:bCs/>
          <w:color w:val="000000"/>
          <w:kern w:val="0"/>
          <w:sz w:val="20"/>
          <w:szCs w:val="20"/>
          <w:lang w:eastAsia="en-GB"/>
          <w14:ligatures w14:val="none"/>
        </w:rPr>
        <w:t>3</w:t>
      </w:r>
      <w:r w:rsidRPr="00EC272D">
        <w:rPr>
          <w:rFonts w:ascii="Calibri" w:eastAsia="Times New Roman" w:hAnsi="Calibri" w:cs="Calibri"/>
          <w:b/>
          <w:bCs/>
          <w:color w:val="000000"/>
          <w:kern w:val="0"/>
          <w:sz w:val="20"/>
          <w:szCs w:val="20"/>
          <w:lang w:eastAsia="en-GB"/>
          <w14:ligatures w14:val="none"/>
        </w:rPr>
        <w:t>.</w:t>
      </w:r>
      <w:r w:rsidRPr="00EC272D">
        <w:rPr>
          <w:rFonts w:ascii="Calibri" w:eastAsia="Times New Roman" w:hAnsi="Calibri" w:cs="Calibri"/>
          <w:color w:val="000000"/>
          <w:kern w:val="0"/>
          <w:sz w:val="20"/>
          <w:szCs w:val="20"/>
          <w:lang w:eastAsia="en-GB"/>
          <w14:ligatures w14:val="none"/>
        </w:rPr>
        <w:t xml:space="preserve"> </w:t>
      </w:r>
      <w:r w:rsidR="00C33EA0" w:rsidRPr="00EC272D">
        <w:rPr>
          <w:rStyle w:val="Strong"/>
          <w:sz w:val="20"/>
          <w:szCs w:val="20"/>
        </w:rPr>
        <w:t xml:space="preserve"> </w:t>
      </w:r>
      <w:r w:rsidR="00155E63" w:rsidRPr="00EC272D">
        <w:rPr>
          <w:rStyle w:val="Strong"/>
          <w:sz w:val="20"/>
          <w:szCs w:val="20"/>
        </w:rPr>
        <w:t>Impact on Support Services</w:t>
      </w:r>
      <w:r w:rsidR="00155E63" w:rsidRPr="00EC272D">
        <w:rPr>
          <w:sz w:val="20"/>
          <w:szCs w:val="20"/>
        </w:rPr>
        <w:t xml:space="preserve"> – The effect of an absence on any ongoing interventions, assessments, or referrals (such as family support, social care, CAMHS, or SEND support) will be considered.</w:t>
      </w:r>
    </w:p>
    <w:p w14:paraId="4BFE8093" w14:textId="7D9754A6" w:rsidR="00A25108" w:rsidRPr="00EC272D" w:rsidRDefault="00A25108" w:rsidP="00EC272D">
      <w:pPr>
        <w:spacing w:after="0" w:line="240" w:lineRule="auto"/>
        <w:jc w:val="both"/>
        <w:textAlignment w:val="top"/>
        <w:rPr>
          <w:rFonts w:ascii="Calibri" w:eastAsia="Times New Roman" w:hAnsi="Calibri" w:cs="Calibri"/>
          <w:color w:val="000000"/>
          <w:kern w:val="0"/>
          <w:sz w:val="20"/>
          <w:szCs w:val="20"/>
          <w:lang w:eastAsia="en-GB"/>
          <w14:ligatures w14:val="none"/>
        </w:rPr>
      </w:pPr>
    </w:p>
    <w:p w14:paraId="1B2B7CC4" w14:textId="7A521DC7" w:rsidR="005910A5" w:rsidRPr="00EC272D" w:rsidRDefault="00A25108" w:rsidP="00EC272D">
      <w:pPr>
        <w:spacing w:after="0" w:line="240" w:lineRule="auto"/>
        <w:jc w:val="both"/>
        <w:textAlignment w:val="top"/>
        <w:rPr>
          <w:rFonts w:ascii="Calibri" w:eastAsia="Times New Roman" w:hAnsi="Calibri" w:cs="Calibri"/>
          <w:color w:val="000000"/>
          <w:kern w:val="0"/>
          <w:sz w:val="20"/>
          <w:szCs w:val="20"/>
          <w:lang w:eastAsia="en-GB"/>
          <w14:ligatures w14:val="none"/>
        </w:rPr>
      </w:pPr>
      <w:r w:rsidRPr="00EC272D">
        <w:rPr>
          <w:rFonts w:ascii="Calibri" w:eastAsia="Times New Roman" w:hAnsi="Calibri" w:cs="Calibri"/>
          <w:b/>
          <w:bCs/>
          <w:color w:val="000000"/>
          <w:kern w:val="0"/>
          <w:sz w:val="20"/>
          <w:szCs w:val="20"/>
          <w:lang w:eastAsia="en-GB"/>
          <w14:ligatures w14:val="none"/>
        </w:rPr>
        <w:t>1</w:t>
      </w:r>
      <w:r w:rsidR="00155E63" w:rsidRPr="00EC272D">
        <w:rPr>
          <w:rFonts w:ascii="Calibri" w:eastAsia="Times New Roman" w:hAnsi="Calibri" w:cs="Calibri"/>
          <w:b/>
          <w:bCs/>
          <w:color w:val="000000"/>
          <w:kern w:val="0"/>
          <w:sz w:val="20"/>
          <w:szCs w:val="20"/>
          <w:lang w:eastAsia="en-GB"/>
          <w14:ligatures w14:val="none"/>
        </w:rPr>
        <w:t>4</w:t>
      </w:r>
      <w:r w:rsidRPr="00EC272D">
        <w:rPr>
          <w:rFonts w:ascii="Calibri" w:eastAsia="Times New Roman" w:hAnsi="Calibri" w:cs="Calibri"/>
          <w:b/>
          <w:bCs/>
          <w:color w:val="000000"/>
          <w:kern w:val="0"/>
          <w:sz w:val="20"/>
          <w:szCs w:val="20"/>
          <w:lang w:eastAsia="en-GB"/>
          <w14:ligatures w14:val="none"/>
        </w:rPr>
        <w:t>.</w:t>
      </w:r>
      <w:r w:rsidR="00C33EA0" w:rsidRPr="00EC272D">
        <w:rPr>
          <w:rFonts w:ascii="Calibri" w:eastAsia="Times New Roman" w:hAnsi="Calibri" w:cs="Calibri"/>
          <w:color w:val="000000"/>
          <w:kern w:val="0"/>
          <w:sz w:val="20"/>
          <w:szCs w:val="20"/>
          <w:lang w:eastAsia="en-GB"/>
          <w14:ligatures w14:val="none"/>
        </w:rPr>
        <w:t xml:space="preserve"> </w:t>
      </w:r>
      <w:r w:rsidRPr="00EC272D">
        <w:rPr>
          <w:rFonts w:ascii="Calibri" w:eastAsia="Times New Roman" w:hAnsi="Calibri" w:cs="Calibri"/>
          <w:color w:val="000000"/>
          <w:kern w:val="0"/>
          <w:sz w:val="20"/>
          <w:szCs w:val="20"/>
          <w:lang w:eastAsia="en-GB"/>
          <w14:ligatures w14:val="none"/>
        </w:rPr>
        <w:t xml:space="preserve"> </w:t>
      </w:r>
      <w:r w:rsidR="00155E63" w:rsidRPr="00EC272D">
        <w:rPr>
          <w:b/>
          <w:bCs/>
          <w:sz w:val="20"/>
          <w:szCs w:val="20"/>
        </w:rPr>
        <w:t>Well-being and Progress</w:t>
      </w:r>
      <w:r w:rsidR="00155E63" w:rsidRPr="00EC272D">
        <w:rPr>
          <w:sz w:val="20"/>
          <w:szCs w:val="20"/>
        </w:rPr>
        <w:t xml:space="preserve"> - </w:t>
      </w:r>
      <w:r w:rsidRPr="00EC272D">
        <w:rPr>
          <w:rFonts w:ascii="Calibri" w:eastAsia="Times New Roman" w:hAnsi="Calibri" w:cs="Calibri"/>
          <w:color w:val="000000"/>
          <w:kern w:val="0"/>
          <w:sz w:val="20"/>
          <w:szCs w:val="20"/>
          <w:lang w:eastAsia="en-GB"/>
          <w14:ligatures w14:val="none"/>
        </w:rPr>
        <w:t>T</w:t>
      </w:r>
      <w:r w:rsidR="005910A5" w:rsidRPr="00EC272D">
        <w:rPr>
          <w:rFonts w:ascii="Calibri" w:eastAsia="Times New Roman" w:hAnsi="Calibri" w:cs="Calibri"/>
          <w:color w:val="000000"/>
          <w:kern w:val="0"/>
          <w:sz w:val="20"/>
          <w:szCs w:val="20"/>
          <w:lang w:eastAsia="en-GB"/>
          <w14:ligatures w14:val="none"/>
        </w:rPr>
        <w:t>he potential impact that the absence will have on the child</w:t>
      </w:r>
      <w:r w:rsidRPr="00EC272D">
        <w:rPr>
          <w:rFonts w:ascii="Calibri" w:eastAsia="Times New Roman" w:hAnsi="Calibri" w:cs="Calibri"/>
          <w:color w:val="000000"/>
          <w:kern w:val="0"/>
          <w:sz w:val="20"/>
          <w:szCs w:val="20"/>
          <w:lang w:eastAsia="en-GB"/>
          <w14:ligatures w14:val="none"/>
        </w:rPr>
        <w:t>.</w:t>
      </w:r>
    </w:p>
    <w:p w14:paraId="2CA2CC0B" w14:textId="6D1E6608" w:rsidR="005910A5" w:rsidRPr="00EC272D" w:rsidRDefault="005910A5" w:rsidP="00EC272D">
      <w:pPr>
        <w:shd w:val="clear" w:color="auto" w:fill="FFFFFF"/>
        <w:spacing w:after="0" w:line="240" w:lineRule="auto"/>
        <w:jc w:val="both"/>
        <w:textAlignment w:val="top"/>
        <w:rPr>
          <w:rFonts w:ascii="Calibri" w:eastAsia="Times New Roman" w:hAnsi="Calibri" w:cs="Calibri"/>
          <w:color w:val="000000"/>
          <w:kern w:val="0"/>
          <w:sz w:val="20"/>
          <w:szCs w:val="20"/>
          <w:lang w:eastAsia="en-GB"/>
          <w14:ligatures w14:val="none"/>
        </w:rPr>
      </w:pPr>
      <w:r w:rsidRPr="00EC272D">
        <w:rPr>
          <w:rFonts w:ascii="Calibri" w:eastAsia="Times New Roman" w:hAnsi="Calibri" w:cs="Calibri"/>
          <w:color w:val="000000"/>
          <w:kern w:val="0"/>
          <w:sz w:val="20"/>
          <w:szCs w:val="20"/>
          <w:lang w:eastAsia="en-GB"/>
          <w14:ligatures w14:val="none"/>
        </w:rPr>
        <w:t> </w:t>
      </w:r>
    </w:p>
    <w:p w14:paraId="2184E65E" w14:textId="77777777" w:rsidR="002A3BE5" w:rsidRPr="00EC272D" w:rsidRDefault="002A3BE5" w:rsidP="00EC272D">
      <w:pPr>
        <w:jc w:val="both"/>
        <w:rPr>
          <w:sz w:val="20"/>
          <w:szCs w:val="20"/>
        </w:rPr>
      </w:pPr>
    </w:p>
    <w:sectPr w:rsidR="002A3BE5" w:rsidRPr="00EC272D" w:rsidSect="00FB56B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A7EEC" w14:textId="77777777" w:rsidR="00C33EA0" w:rsidRDefault="00C33EA0" w:rsidP="00C33EA0">
      <w:pPr>
        <w:spacing w:after="0" w:line="240" w:lineRule="auto"/>
      </w:pPr>
      <w:r>
        <w:separator/>
      </w:r>
    </w:p>
  </w:endnote>
  <w:endnote w:type="continuationSeparator" w:id="0">
    <w:p w14:paraId="16CD5956" w14:textId="77777777" w:rsidR="00C33EA0" w:rsidRDefault="00C33EA0" w:rsidP="00C3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577BE" w14:textId="77777777" w:rsidR="00C33EA0" w:rsidRDefault="00C33EA0" w:rsidP="00C33EA0">
      <w:pPr>
        <w:spacing w:after="0" w:line="240" w:lineRule="auto"/>
      </w:pPr>
      <w:r>
        <w:separator/>
      </w:r>
    </w:p>
  </w:footnote>
  <w:footnote w:type="continuationSeparator" w:id="0">
    <w:p w14:paraId="7EB249F5" w14:textId="77777777" w:rsidR="00C33EA0" w:rsidRDefault="00C33EA0" w:rsidP="00C33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2152" w14:textId="49D9B421" w:rsidR="00C33EA0" w:rsidRDefault="00C33EA0">
    <w:pPr>
      <w:pStyle w:val="Header"/>
    </w:pPr>
    <w:r w:rsidRPr="00C33EA0">
      <w:rPr>
        <w:rFonts w:ascii="Calibri" w:hAnsi="Calibri" w:cs="Calibri"/>
        <w:noProof/>
        <w:sz w:val="20"/>
      </w:rPr>
      <w:drawing>
        <wp:anchor distT="0" distB="0" distL="114300" distR="114300" simplePos="0" relativeHeight="251659264" behindDoc="1" locked="0" layoutInCell="1" allowOverlap="1" wp14:anchorId="3FE02783" wp14:editId="4F485B05">
          <wp:simplePos x="0" y="0"/>
          <wp:positionH relativeFrom="column">
            <wp:posOffset>5173980</wp:posOffset>
          </wp:positionH>
          <wp:positionV relativeFrom="paragraph">
            <wp:posOffset>-282575</wp:posOffset>
          </wp:positionV>
          <wp:extent cx="1767840" cy="876300"/>
          <wp:effectExtent l="0" t="0" r="3810" b="0"/>
          <wp:wrapTight wrapText="bothSides">
            <wp:wrapPolygon edited="0">
              <wp:start x="0" y="0"/>
              <wp:lineTo x="0" y="21130"/>
              <wp:lineTo x="21414" y="21130"/>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67840" cy="876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A0003"/>
    <w:multiLevelType w:val="multilevel"/>
    <w:tmpl w:val="4DE4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D21085"/>
    <w:multiLevelType w:val="multilevel"/>
    <w:tmpl w:val="0448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D50FD1"/>
    <w:multiLevelType w:val="multilevel"/>
    <w:tmpl w:val="EC42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72765B"/>
    <w:multiLevelType w:val="hybridMultilevel"/>
    <w:tmpl w:val="B6B4CC6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5D1EAC"/>
    <w:multiLevelType w:val="hybridMultilevel"/>
    <w:tmpl w:val="1396E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3C417E"/>
    <w:multiLevelType w:val="hybridMultilevel"/>
    <w:tmpl w:val="85B28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585534"/>
    <w:multiLevelType w:val="hybridMultilevel"/>
    <w:tmpl w:val="C2D4B71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BF"/>
    <w:rsid w:val="00007C70"/>
    <w:rsid w:val="000A5682"/>
    <w:rsid w:val="000C785D"/>
    <w:rsid w:val="00155E63"/>
    <w:rsid w:val="00223B1D"/>
    <w:rsid w:val="002A3BE5"/>
    <w:rsid w:val="005910A5"/>
    <w:rsid w:val="0074501C"/>
    <w:rsid w:val="008753FE"/>
    <w:rsid w:val="008C1B25"/>
    <w:rsid w:val="00981929"/>
    <w:rsid w:val="00A25108"/>
    <w:rsid w:val="00BB258B"/>
    <w:rsid w:val="00C33EA0"/>
    <w:rsid w:val="00D2364A"/>
    <w:rsid w:val="00E8644C"/>
    <w:rsid w:val="00EC272D"/>
    <w:rsid w:val="00FB56BF"/>
    <w:rsid w:val="30AC60F1"/>
    <w:rsid w:val="3E2D31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B968"/>
  <w15:chartTrackingRefBased/>
  <w15:docId w15:val="{A4CD5DC1-F44A-4DE7-8164-C8D6F177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6BF"/>
    <w:rPr>
      <w:rFonts w:eastAsiaTheme="majorEastAsia" w:cstheme="majorBidi"/>
      <w:color w:val="272727" w:themeColor="text1" w:themeTint="D8"/>
    </w:rPr>
  </w:style>
  <w:style w:type="paragraph" w:styleId="Title">
    <w:name w:val="Title"/>
    <w:basedOn w:val="Normal"/>
    <w:next w:val="Normal"/>
    <w:link w:val="TitleChar"/>
    <w:uiPriority w:val="10"/>
    <w:qFormat/>
    <w:rsid w:val="00FB5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6BF"/>
    <w:pPr>
      <w:spacing w:before="160"/>
      <w:jc w:val="center"/>
    </w:pPr>
    <w:rPr>
      <w:i/>
      <w:iCs/>
      <w:color w:val="404040" w:themeColor="text1" w:themeTint="BF"/>
    </w:rPr>
  </w:style>
  <w:style w:type="character" w:customStyle="1" w:styleId="QuoteChar">
    <w:name w:val="Quote Char"/>
    <w:basedOn w:val="DefaultParagraphFont"/>
    <w:link w:val="Quote"/>
    <w:uiPriority w:val="29"/>
    <w:rsid w:val="00FB56BF"/>
    <w:rPr>
      <w:i/>
      <w:iCs/>
      <w:color w:val="404040" w:themeColor="text1" w:themeTint="BF"/>
    </w:rPr>
  </w:style>
  <w:style w:type="paragraph" w:styleId="ListParagraph">
    <w:name w:val="List Paragraph"/>
    <w:basedOn w:val="Normal"/>
    <w:uiPriority w:val="34"/>
    <w:qFormat/>
    <w:rsid w:val="00FB56BF"/>
    <w:pPr>
      <w:ind w:left="720"/>
      <w:contextualSpacing/>
    </w:pPr>
  </w:style>
  <w:style w:type="character" w:styleId="IntenseEmphasis">
    <w:name w:val="Intense Emphasis"/>
    <w:basedOn w:val="DefaultParagraphFont"/>
    <w:uiPriority w:val="21"/>
    <w:qFormat/>
    <w:rsid w:val="00FB56BF"/>
    <w:rPr>
      <w:i/>
      <w:iCs/>
      <w:color w:val="0F4761" w:themeColor="accent1" w:themeShade="BF"/>
    </w:rPr>
  </w:style>
  <w:style w:type="paragraph" w:styleId="IntenseQuote">
    <w:name w:val="Intense Quote"/>
    <w:basedOn w:val="Normal"/>
    <w:next w:val="Normal"/>
    <w:link w:val="IntenseQuoteChar"/>
    <w:uiPriority w:val="30"/>
    <w:qFormat/>
    <w:rsid w:val="00FB5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6BF"/>
    <w:rPr>
      <w:i/>
      <w:iCs/>
      <w:color w:val="0F4761" w:themeColor="accent1" w:themeShade="BF"/>
    </w:rPr>
  </w:style>
  <w:style w:type="character" w:styleId="IntenseReference">
    <w:name w:val="Intense Reference"/>
    <w:basedOn w:val="DefaultParagraphFont"/>
    <w:uiPriority w:val="32"/>
    <w:qFormat/>
    <w:rsid w:val="00FB56BF"/>
    <w:rPr>
      <w:b/>
      <w:bCs/>
      <w:smallCaps/>
      <w:color w:val="0F4761" w:themeColor="accent1" w:themeShade="BF"/>
      <w:spacing w:val="5"/>
    </w:rPr>
  </w:style>
  <w:style w:type="paragraph" w:styleId="NormalWeb">
    <w:name w:val="Normal (Web)"/>
    <w:basedOn w:val="Normal"/>
    <w:uiPriority w:val="99"/>
    <w:semiHidden/>
    <w:unhideWhenUsed/>
    <w:rsid w:val="005910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753FE"/>
    <w:rPr>
      <w:b/>
      <w:bCs/>
    </w:rPr>
  </w:style>
  <w:style w:type="paragraph" w:styleId="Header">
    <w:name w:val="header"/>
    <w:basedOn w:val="Normal"/>
    <w:link w:val="HeaderChar"/>
    <w:uiPriority w:val="99"/>
    <w:unhideWhenUsed/>
    <w:rsid w:val="00C33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EA0"/>
  </w:style>
  <w:style w:type="paragraph" w:styleId="Footer">
    <w:name w:val="footer"/>
    <w:basedOn w:val="Normal"/>
    <w:link w:val="FooterChar"/>
    <w:uiPriority w:val="99"/>
    <w:unhideWhenUsed/>
    <w:rsid w:val="00C33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379569">
      <w:bodyDiv w:val="1"/>
      <w:marLeft w:val="0"/>
      <w:marRight w:val="0"/>
      <w:marTop w:val="0"/>
      <w:marBottom w:val="0"/>
      <w:divBdr>
        <w:top w:val="none" w:sz="0" w:space="0" w:color="auto"/>
        <w:left w:val="none" w:sz="0" w:space="0" w:color="auto"/>
        <w:bottom w:val="none" w:sz="0" w:space="0" w:color="auto"/>
        <w:right w:val="none" w:sz="0" w:space="0" w:color="auto"/>
      </w:divBdr>
    </w:div>
    <w:div w:id="1343775259">
      <w:bodyDiv w:val="1"/>
      <w:marLeft w:val="0"/>
      <w:marRight w:val="0"/>
      <w:marTop w:val="0"/>
      <w:marBottom w:val="0"/>
      <w:divBdr>
        <w:top w:val="none" w:sz="0" w:space="0" w:color="auto"/>
        <w:left w:val="none" w:sz="0" w:space="0" w:color="auto"/>
        <w:bottom w:val="none" w:sz="0" w:space="0" w:color="auto"/>
        <w:right w:val="none" w:sz="0" w:space="0" w:color="auto"/>
      </w:divBdr>
    </w:div>
    <w:div w:id="170139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Blackwell</dc:creator>
  <cp:keywords/>
  <dc:description/>
  <cp:lastModifiedBy>Jacqui Beavis</cp:lastModifiedBy>
  <cp:revision>2</cp:revision>
  <dcterms:created xsi:type="dcterms:W3CDTF">2025-04-02T08:38:00Z</dcterms:created>
  <dcterms:modified xsi:type="dcterms:W3CDTF">2025-04-02T08:38:00Z</dcterms:modified>
</cp:coreProperties>
</file>