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814"/>
        <w:gridCol w:w="1349"/>
        <w:gridCol w:w="1905"/>
        <w:gridCol w:w="1866"/>
        <w:gridCol w:w="1118"/>
        <w:gridCol w:w="301"/>
        <w:gridCol w:w="3154"/>
        <w:gridCol w:w="216"/>
        <w:gridCol w:w="860"/>
        <w:gridCol w:w="365"/>
      </w:tblGrid>
      <w:tr w:rsidR="00795053" w:rsidRPr="008F20FA" w14:paraId="3827E9A9" w14:textId="4936D974" w:rsidTr="7E90820C">
        <w:tc>
          <w:tcPr>
            <w:tcW w:w="4187" w:type="dxa"/>
            <w:gridSpan w:val="2"/>
          </w:tcPr>
          <w:p w14:paraId="175B3B53" w14:textId="77777777" w:rsidR="00795053" w:rsidRPr="008F20FA" w:rsidRDefault="00795053">
            <w:pPr>
              <w:rPr>
                <w:rFonts w:ascii="Comic Sans MS" w:hAnsi="Comic Sans MS"/>
              </w:rPr>
            </w:pPr>
            <w:r w:rsidRPr="008F20FA">
              <w:rPr>
                <w:rFonts w:ascii="Comic Sans MS" w:hAnsi="Comic Sans MS"/>
                <w:noProof/>
                <w14:ligatures w14:val="standardContextual"/>
              </w:rPr>
              <w:drawing>
                <wp:inline distT="0" distB="0" distL="0" distR="0" wp14:anchorId="7C27367D" wp14:editId="07624A68">
                  <wp:extent cx="2150269" cy="4000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644" t="51182" r="50785" b="35004"/>
                          <a:stretch/>
                        </pic:blipFill>
                        <pic:spPr bwMode="auto">
                          <a:xfrm>
                            <a:off x="0" y="0"/>
                            <a:ext cx="2165148" cy="402818"/>
                          </a:xfrm>
                          <a:prstGeom prst="rect">
                            <a:avLst/>
                          </a:prstGeom>
                          <a:ln>
                            <a:noFill/>
                          </a:ln>
                          <a:extLst>
                            <a:ext uri="{53640926-AAD7-44D8-BBD7-CCE9431645EC}">
                              <a14:shadowObscured xmlns:a14="http://schemas.microsoft.com/office/drawing/2010/main"/>
                            </a:ext>
                          </a:extLst>
                        </pic:spPr>
                      </pic:pic>
                    </a:graphicData>
                  </a:graphic>
                </wp:inline>
              </w:drawing>
            </w:r>
          </w:p>
        </w:tc>
        <w:tc>
          <w:tcPr>
            <w:tcW w:w="4853" w:type="dxa"/>
            <w:gridSpan w:val="3"/>
          </w:tcPr>
          <w:p w14:paraId="21FFA2F7" w14:textId="77777777" w:rsidR="00795053" w:rsidRPr="008F20FA" w:rsidRDefault="00795053" w:rsidP="008F20FA">
            <w:pPr>
              <w:jc w:val="center"/>
              <w:rPr>
                <w:rFonts w:ascii="Comic Sans MS" w:hAnsi="Comic Sans MS"/>
              </w:rPr>
            </w:pPr>
            <w:r w:rsidRPr="008F20FA">
              <w:rPr>
                <w:rFonts w:ascii="Comic Sans MS" w:hAnsi="Comic Sans MS"/>
              </w:rPr>
              <w:t>Moorhill Primary School</w:t>
            </w:r>
          </w:p>
          <w:p w14:paraId="671B9FF7" w14:textId="2ABBFC21" w:rsidR="00795053" w:rsidRDefault="00795053" w:rsidP="008F20FA">
            <w:pPr>
              <w:jc w:val="center"/>
              <w:rPr>
                <w:rFonts w:ascii="Comic Sans MS" w:hAnsi="Comic Sans MS"/>
              </w:rPr>
            </w:pPr>
            <w:r w:rsidRPr="008F20FA">
              <w:rPr>
                <w:rFonts w:ascii="Comic Sans MS" w:hAnsi="Comic Sans MS"/>
              </w:rPr>
              <w:t>Music development plan 202</w:t>
            </w:r>
            <w:r>
              <w:rPr>
                <w:rFonts w:ascii="Comic Sans MS" w:hAnsi="Comic Sans MS"/>
              </w:rPr>
              <w:t>4</w:t>
            </w:r>
            <w:r w:rsidRPr="008F20FA">
              <w:rPr>
                <w:rFonts w:ascii="Comic Sans MS" w:hAnsi="Comic Sans MS"/>
              </w:rPr>
              <w:t>-202</w:t>
            </w:r>
            <w:r>
              <w:rPr>
                <w:rFonts w:ascii="Comic Sans MS" w:hAnsi="Comic Sans MS"/>
              </w:rPr>
              <w:t>5</w:t>
            </w:r>
          </w:p>
          <w:p w14:paraId="29D4B673" w14:textId="2077399B" w:rsidR="00795053" w:rsidRDefault="00795053" w:rsidP="008F20FA">
            <w:pPr>
              <w:jc w:val="center"/>
              <w:rPr>
                <w:rFonts w:ascii="Comic Sans MS" w:hAnsi="Comic Sans MS"/>
              </w:rPr>
            </w:pPr>
            <w:r>
              <w:rPr>
                <w:rFonts w:ascii="Comic Sans MS" w:hAnsi="Comic Sans MS"/>
              </w:rPr>
              <w:t>8.6.24</w:t>
            </w:r>
          </w:p>
          <w:p w14:paraId="60682CF2" w14:textId="77777777" w:rsidR="00795053" w:rsidRPr="008F20FA" w:rsidRDefault="00795053" w:rsidP="008F20FA">
            <w:pPr>
              <w:jc w:val="center"/>
              <w:rPr>
                <w:rFonts w:ascii="Comic Sans MS" w:hAnsi="Comic Sans MS"/>
              </w:rPr>
            </w:pPr>
            <w:r>
              <w:rPr>
                <w:rFonts w:ascii="Comic Sans MS" w:hAnsi="Comic Sans MS"/>
              </w:rPr>
              <w:t>V Waterfield – Subject leader</w:t>
            </w:r>
          </w:p>
        </w:tc>
        <w:tc>
          <w:tcPr>
            <w:tcW w:w="4908" w:type="dxa"/>
            <w:gridSpan w:val="5"/>
          </w:tcPr>
          <w:p w14:paraId="5841085D" w14:textId="625EFE36" w:rsidR="00795053" w:rsidRPr="008F20FA" w:rsidRDefault="00795053">
            <w:pPr>
              <w:rPr>
                <w:rFonts w:ascii="Comic Sans MS" w:hAnsi="Comic Sans MS" w:cs="Calibri"/>
                <w:noProof/>
                <w14:ligatures w14:val="standardContextual"/>
              </w:rPr>
            </w:pPr>
            <w:r w:rsidRPr="008F20FA">
              <w:rPr>
                <w:rFonts w:ascii="Comic Sans MS" w:hAnsi="Comic Sans MS" w:cs="Calibri"/>
                <w:noProof/>
                <w14:ligatures w14:val="standardContextual"/>
              </w:rPr>
              <w:drawing>
                <wp:inline distT="0" distB="0" distL="0" distR="0" wp14:anchorId="60CD27F5" wp14:editId="08094CDF">
                  <wp:extent cx="2007028" cy="596685"/>
                  <wp:effectExtent l="0" t="0" r="0" b="0"/>
                  <wp:docPr id="849231037"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31037" name="Picture 2" descr="A logo with text on i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231910" cy="663542"/>
                          </a:xfrm>
                          <a:prstGeom prst="rect">
                            <a:avLst/>
                          </a:prstGeom>
                        </pic:spPr>
                      </pic:pic>
                    </a:graphicData>
                  </a:graphic>
                </wp:inline>
              </w:drawing>
            </w:r>
          </w:p>
        </w:tc>
      </w:tr>
      <w:tr w:rsidR="00795053" w:rsidRPr="008F20FA" w14:paraId="070024DA" w14:textId="51EAADBA" w:rsidTr="7E90820C">
        <w:tc>
          <w:tcPr>
            <w:tcW w:w="12690" w:type="dxa"/>
            <w:gridSpan w:val="8"/>
            <w:shd w:val="clear" w:color="auto" w:fill="1F3864" w:themeFill="accent1" w:themeFillShade="80"/>
          </w:tcPr>
          <w:p w14:paraId="6E3BCBA3" w14:textId="77777777" w:rsidR="00D258A0" w:rsidRPr="008F20FA" w:rsidRDefault="00D258A0">
            <w:pPr>
              <w:rPr>
                <w:rFonts w:ascii="Comic Sans MS" w:hAnsi="Comic Sans MS"/>
              </w:rPr>
            </w:pPr>
            <w:r>
              <w:rPr>
                <w:rFonts w:ascii="Comic Sans MS" w:hAnsi="Comic Sans MS"/>
              </w:rPr>
              <w:t>K</w:t>
            </w:r>
            <w:r w:rsidRPr="008F20FA">
              <w:rPr>
                <w:rFonts w:ascii="Comic Sans MS" w:hAnsi="Comic Sans MS"/>
              </w:rPr>
              <w:t>ey information</w:t>
            </w:r>
          </w:p>
        </w:tc>
        <w:tc>
          <w:tcPr>
            <w:tcW w:w="896" w:type="dxa"/>
            <w:shd w:val="clear" w:color="auto" w:fill="1F3864" w:themeFill="accent1" w:themeFillShade="80"/>
          </w:tcPr>
          <w:p w14:paraId="7B935682" w14:textId="77777777" w:rsidR="00D258A0" w:rsidRDefault="00D258A0">
            <w:pPr>
              <w:rPr>
                <w:rFonts w:ascii="Comic Sans MS" w:hAnsi="Comic Sans MS"/>
              </w:rPr>
            </w:pPr>
          </w:p>
        </w:tc>
        <w:tc>
          <w:tcPr>
            <w:tcW w:w="362" w:type="dxa"/>
            <w:shd w:val="clear" w:color="auto" w:fill="1F3864" w:themeFill="accent1" w:themeFillShade="80"/>
          </w:tcPr>
          <w:p w14:paraId="33179F86" w14:textId="77777777" w:rsidR="00D258A0" w:rsidRDefault="00D258A0">
            <w:pPr>
              <w:rPr>
                <w:rFonts w:ascii="Comic Sans MS" w:hAnsi="Comic Sans MS"/>
              </w:rPr>
            </w:pPr>
          </w:p>
        </w:tc>
      </w:tr>
      <w:tr w:rsidR="00795053" w:rsidRPr="008F20FA" w14:paraId="7B35964B" w14:textId="2C4FA130" w:rsidTr="7E90820C">
        <w:tc>
          <w:tcPr>
            <w:tcW w:w="13948" w:type="dxa"/>
            <w:gridSpan w:val="10"/>
          </w:tcPr>
          <w:p w14:paraId="0298A402" w14:textId="1E842B0A" w:rsidR="00795053" w:rsidRDefault="00795053" w:rsidP="7E90820C">
            <w:pPr>
              <w:widowControl w:val="0"/>
              <w:overflowPunct w:val="0"/>
              <w:autoSpaceDE w:val="0"/>
              <w:autoSpaceDN w:val="0"/>
              <w:adjustRightInd w:val="0"/>
              <w:rPr>
                <w:i/>
                <w:iCs/>
                <w:sz w:val="24"/>
                <w:szCs w:val="24"/>
              </w:rPr>
            </w:pPr>
            <w:r w:rsidRPr="7E90820C">
              <w:rPr>
                <w:rFonts w:ascii="Comic Sans MS" w:hAnsi="Comic Sans MS"/>
              </w:rPr>
              <w:t xml:space="preserve">This plan has been written in relation the </w:t>
            </w:r>
            <w:r w:rsidRPr="7E90820C">
              <w:rPr>
                <w:sz w:val="24"/>
                <w:szCs w:val="24"/>
              </w:rPr>
              <w:t xml:space="preserve">DfE vision set out in the refreshed </w:t>
            </w:r>
            <w:hyperlink>
              <w:r w:rsidRPr="7E90820C">
                <w:rPr>
                  <w:rStyle w:val="Hyperlink"/>
                  <w:i/>
                  <w:iCs/>
                  <w:sz w:val="24"/>
                  <w:szCs w:val="24"/>
                </w:rPr>
                <w:t>National Plan for Music Education</w:t>
              </w:r>
            </w:hyperlink>
            <w:r w:rsidRPr="7E90820C">
              <w:rPr>
                <w:i/>
                <w:iCs/>
                <w:sz w:val="24"/>
                <w:szCs w:val="24"/>
              </w:rPr>
              <w:t xml:space="preserve"> 2022 </w:t>
            </w:r>
            <w:r w:rsidRPr="7E90820C">
              <w:rPr>
                <w:sz w:val="24"/>
                <w:szCs w:val="24"/>
              </w:rPr>
              <w:t>for all schools to have a published School Music Development Plan by September 2023.</w:t>
            </w:r>
          </w:p>
          <w:p w14:paraId="34D88B49" w14:textId="77777777" w:rsidR="00795053" w:rsidRDefault="00795053">
            <w:pPr>
              <w:rPr>
                <w:rFonts w:ascii="Comic Sans MS" w:hAnsi="Comic Sans MS"/>
              </w:rPr>
            </w:pPr>
          </w:p>
          <w:p w14:paraId="72644FF4" w14:textId="77777777" w:rsidR="00795053" w:rsidRDefault="00795053">
            <w:pPr>
              <w:rPr>
                <w:rFonts w:ascii="Comic Sans MS" w:hAnsi="Comic Sans MS"/>
              </w:rPr>
            </w:pPr>
            <w:r w:rsidRPr="00E00512">
              <w:rPr>
                <w:rFonts w:ascii="Calibri" w:hAnsi="Calibri" w:cs="Calibri"/>
                <w:noProof/>
                <w:sz w:val="28"/>
                <w:szCs w:val="28"/>
              </w:rPr>
              <w:drawing>
                <wp:anchor distT="0" distB="0" distL="114300" distR="114300" simplePos="0" relativeHeight="251667456" behindDoc="0" locked="0" layoutInCell="1" allowOverlap="1" wp14:anchorId="6BFF0A81" wp14:editId="732BF8E9">
                  <wp:simplePos x="0" y="0"/>
                  <wp:positionH relativeFrom="column">
                    <wp:posOffset>6267999</wp:posOffset>
                  </wp:positionH>
                  <wp:positionV relativeFrom="paragraph">
                    <wp:posOffset>7975</wp:posOffset>
                  </wp:positionV>
                  <wp:extent cx="2009775" cy="1787525"/>
                  <wp:effectExtent l="0" t="0" r="952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009775" cy="178752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rPr>
              <w:t xml:space="preserve">To create a meaningful and supportive action plan, the subject leader has revised the following documentation, engaged with hub services and carried out a School Music audit to identify key priorities as a school. </w:t>
            </w:r>
          </w:p>
          <w:p w14:paraId="0D5C2BB8" w14:textId="77777777" w:rsidR="00795053" w:rsidRDefault="00795053">
            <w:pPr>
              <w:rPr>
                <w:rFonts w:ascii="Comic Sans MS" w:hAnsi="Comic Sans MS"/>
              </w:rPr>
            </w:pPr>
          </w:p>
          <w:p w14:paraId="2405F0DC" w14:textId="77777777" w:rsidR="00795053" w:rsidRDefault="00795053">
            <w:pPr>
              <w:rPr>
                <w:rFonts w:ascii="Comic Sans MS" w:hAnsi="Comic Sans MS"/>
              </w:rPr>
            </w:pPr>
            <w:r>
              <w:rPr>
                <w:rFonts w:ascii="Comic Sans MS" w:hAnsi="Comic Sans MS"/>
              </w:rPr>
              <w:t xml:space="preserve">Key documentation: </w:t>
            </w:r>
          </w:p>
          <w:p w14:paraId="12F5F88C" w14:textId="77777777" w:rsidR="00795053" w:rsidRDefault="00795053" w:rsidP="008F20FA">
            <w:r>
              <w:t xml:space="preserve">The Power of music to change lives – national plan for music </w:t>
            </w:r>
            <w:hyperlink r:id="rId11" w:history="1">
              <w:r w:rsidRPr="00D03FD7">
                <w:rPr>
                  <w:rStyle w:val="Hyperlink"/>
                </w:rPr>
                <w:t>https://www.gov.uk/government/publications/the-power-of-music-to-change-lives-a-national-plan-for-music-education</w:t>
              </w:r>
            </w:hyperlink>
            <w:r>
              <w:t xml:space="preserve"> </w:t>
            </w:r>
          </w:p>
          <w:p w14:paraId="014CD76C" w14:textId="77777777" w:rsidR="00795053" w:rsidRDefault="00795053" w:rsidP="008F20FA">
            <w:pPr>
              <w:rPr>
                <w:rFonts w:ascii="Comic Sans MS" w:hAnsi="Comic Sans MS"/>
              </w:rPr>
            </w:pPr>
          </w:p>
          <w:p w14:paraId="7BF1056D" w14:textId="77777777" w:rsidR="00795053" w:rsidRDefault="00795053" w:rsidP="008F20FA">
            <w:pPr>
              <w:rPr>
                <w:rFonts w:ascii="Comic Sans MS" w:hAnsi="Comic Sans MS"/>
              </w:rPr>
            </w:pPr>
            <w:r>
              <w:rPr>
                <w:rFonts w:ascii="Comic Sans MS" w:hAnsi="Comic Sans MS"/>
              </w:rPr>
              <w:t>National curriculum for music</w:t>
            </w:r>
          </w:p>
          <w:p w14:paraId="686A1378" w14:textId="77777777" w:rsidR="00795053" w:rsidRDefault="00CA5BB9" w:rsidP="008F20FA">
            <w:pPr>
              <w:rPr>
                <w:rFonts w:ascii="Comic Sans MS" w:hAnsi="Comic Sans MS"/>
              </w:rPr>
            </w:pPr>
            <w:hyperlink r:id="rId12" w:history="1">
              <w:r w:rsidR="00795053" w:rsidRPr="00D03FD7">
                <w:rPr>
                  <w:rStyle w:val="Hyperlink"/>
                  <w:rFonts w:ascii="Comic Sans MS" w:hAnsi="Comic Sans MS"/>
                </w:rPr>
                <w:t>https://assets.publishing.service.gov.uk/media/5a7b7f8c40f0b645ba3c4b8a/PRIMARY_national_curriculum_-_Music.pdf</w:t>
              </w:r>
            </w:hyperlink>
            <w:r w:rsidR="00795053">
              <w:rPr>
                <w:rFonts w:ascii="Comic Sans MS" w:hAnsi="Comic Sans MS"/>
              </w:rPr>
              <w:t xml:space="preserve"> </w:t>
            </w:r>
          </w:p>
          <w:p w14:paraId="4879C520" w14:textId="77777777" w:rsidR="00795053" w:rsidRDefault="00795053" w:rsidP="008F20FA">
            <w:pPr>
              <w:rPr>
                <w:rFonts w:ascii="Comic Sans MS" w:hAnsi="Comic Sans MS"/>
              </w:rPr>
            </w:pPr>
          </w:p>
          <w:p w14:paraId="028C3100" w14:textId="77777777" w:rsidR="00795053" w:rsidRDefault="00795053" w:rsidP="008F20FA">
            <w:pPr>
              <w:rPr>
                <w:rFonts w:ascii="Comic Sans MS" w:hAnsi="Comic Sans MS"/>
              </w:rPr>
            </w:pPr>
            <w:r>
              <w:rPr>
                <w:rFonts w:ascii="Comic Sans MS" w:hAnsi="Comic Sans MS"/>
              </w:rPr>
              <w:t>Model Music curriculum</w:t>
            </w:r>
          </w:p>
          <w:p w14:paraId="05E7692F" w14:textId="57406E58" w:rsidR="00795053" w:rsidRPr="00E00512" w:rsidRDefault="00CA5BB9" w:rsidP="008F20FA">
            <w:pPr>
              <w:widowControl w:val="0"/>
              <w:overflowPunct w:val="0"/>
              <w:autoSpaceDE w:val="0"/>
              <w:autoSpaceDN w:val="0"/>
              <w:adjustRightInd w:val="0"/>
              <w:rPr>
                <w:rFonts w:ascii="Calibri" w:hAnsi="Calibri" w:cs="Calibri"/>
                <w:noProof/>
                <w:sz w:val="28"/>
                <w:szCs w:val="28"/>
              </w:rPr>
            </w:pPr>
            <w:hyperlink r:id="rId13" w:history="1">
              <w:r w:rsidR="00795053" w:rsidRPr="00D03FD7">
                <w:rPr>
                  <w:rStyle w:val="Hyperlink"/>
                  <w:rFonts w:ascii="Comic Sans MS" w:hAnsi="Comic Sans MS"/>
                </w:rPr>
                <w:t>https://assets.publishing.service.gov.uk/media/6061f6a3e90e072d94e6f920/Model_Music_Curriculum_Key_Stage_1__2_FINAL.pdf</w:t>
              </w:r>
            </w:hyperlink>
            <w:r w:rsidR="00795053">
              <w:rPr>
                <w:rFonts w:ascii="Comic Sans MS" w:hAnsi="Comic Sans MS"/>
              </w:rPr>
              <w:t xml:space="preserve"> </w:t>
            </w:r>
          </w:p>
        </w:tc>
      </w:tr>
      <w:tr w:rsidR="00795053" w:rsidRPr="008F20FA" w14:paraId="3FF69D1D" w14:textId="19BAF323" w:rsidTr="7E90820C">
        <w:tc>
          <w:tcPr>
            <w:tcW w:w="12690" w:type="dxa"/>
            <w:gridSpan w:val="8"/>
            <w:shd w:val="clear" w:color="auto" w:fill="1F3864" w:themeFill="accent1" w:themeFillShade="80"/>
          </w:tcPr>
          <w:p w14:paraId="51D3A891" w14:textId="77777777" w:rsidR="00D258A0" w:rsidRPr="008F20FA" w:rsidRDefault="00D258A0">
            <w:pPr>
              <w:rPr>
                <w:rFonts w:ascii="Comic Sans MS" w:hAnsi="Comic Sans MS"/>
              </w:rPr>
            </w:pPr>
            <w:r>
              <w:rPr>
                <w:rFonts w:ascii="Comic Sans MS" w:hAnsi="Comic Sans MS"/>
              </w:rPr>
              <w:t>Key common features of excellent provision</w:t>
            </w:r>
          </w:p>
        </w:tc>
        <w:tc>
          <w:tcPr>
            <w:tcW w:w="896" w:type="dxa"/>
            <w:shd w:val="clear" w:color="auto" w:fill="1F3864" w:themeFill="accent1" w:themeFillShade="80"/>
          </w:tcPr>
          <w:p w14:paraId="58DA0D84" w14:textId="77777777" w:rsidR="00D258A0" w:rsidRDefault="00D258A0">
            <w:pPr>
              <w:rPr>
                <w:rFonts w:ascii="Comic Sans MS" w:hAnsi="Comic Sans MS"/>
              </w:rPr>
            </w:pPr>
          </w:p>
        </w:tc>
        <w:tc>
          <w:tcPr>
            <w:tcW w:w="362" w:type="dxa"/>
            <w:shd w:val="clear" w:color="auto" w:fill="1F3864" w:themeFill="accent1" w:themeFillShade="80"/>
          </w:tcPr>
          <w:p w14:paraId="340E4EFF" w14:textId="77777777" w:rsidR="00D258A0" w:rsidRDefault="00D258A0">
            <w:pPr>
              <w:rPr>
                <w:rFonts w:ascii="Comic Sans MS" w:hAnsi="Comic Sans MS"/>
              </w:rPr>
            </w:pPr>
          </w:p>
        </w:tc>
      </w:tr>
      <w:tr w:rsidR="00D258A0" w:rsidRPr="008F20FA" w14:paraId="026BF83D" w14:textId="23F958D7" w:rsidTr="7E90820C">
        <w:trPr>
          <w:trHeight w:val="237"/>
        </w:trPr>
        <w:tc>
          <w:tcPr>
            <w:tcW w:w="13948" w:type="dxa"/>
            <w:gridSpan w:val="10"/>
          </w:tcPr>
          <w:p w14:paraId="34F42AD0" w14:textId="77777777" w:rsidR="00D258A0" w:rsidRPr="006F3382" w:rsidRDefault="00D258A0">
            <w:pPr>
              <w:rPr>
                <w:rFonts w:ascii="Comic Sans MS" w:hAnsi="Comic Sans MS"/>
              </w:rPr>
            </w:pPr>
            <w:r w:rsidRPr="006F3382">
              <w:rPr>
                <w:rFonts w:ascii="Comic Sans MS" w:hAnsi="Comic Sans MS"/>
              </w:rPr>
              <w:t xml:space="preserve">The </w:t>
            </w:r>
            <w:hyperlink r:id="rId14" w:history="1">
              <w:r w:rsidRPr="006F3382">
                <w:rPr>
                  <w:rStyle w:val="Hyperlink"/>
                  <w:rFonts w:ascii="Comic Sans MS" w:hAnsi="Comic Sans MS" w:cstheme="minorHAnsi"/>
                  <w:i/>
                  <w:iCs/>
                  <w:sz w:val="24"/>
                  <w:szCs w:val="24"/>
                </w:rPr>
                <w:t>National Plan for Music Education</w:t>
              </w:r>
            </w:hyperlink>
            <w:r w:rsidRPr="006F3382">
              <w:rPr>
                <w:rFonts w:ascii="Comic Sans MS" w:hAnsi="Comic Sans MS" w:cstheme="minorHAnsi"/>
                <w:i/>
                <w:iCs/>
                <w:sz w:val="24"/>
                <w:szCs w:val="24"/>
              </w:rPr>
              <w:t xml:space="preserve"> 2022 </w:t>
            </w:r>
            <w:r w:rsidRPr="006F3382">
              <w:rPr>
                <w:rFonts w:ascii="Comic Sans MS" w:hAnsi="Comic Sans MS" w:cstheme="minorHAnsi"/>
                <w:iCs/>
                <w:sz w:val="24"/>
                <w:szCs w:val="24"/>
              </w:rPr>
              <w:t xml:space="preserve">sets out the key common features of excellent music provision as follows: </w:t>
            </w:r>
          </w:p>
          <w:p w14:paraId="161B369F" w14:textId="77777777" w:rsidR="00D258A0" w:rsidRPr="006F3382" w:rsidRDefault="00D258A0">
            <w:pPr>
              <w:rPr>
                <w:rFonts w:ascii="Comic Sans MS" w:hAnsi="Comic Sans MS"/>
              </w:rPr>
            </w:pPr>
          </w:p>
          <w:p w14:paraId="2D0B290F" w14:textId="77777777" w:rsidR="00D258A0" w:rsidRDefault="00D258A0">
            <w:pPr>
              <w:rPr>
                <w:rFonts w:ascii="Comic Sans MS" w:hAnsi="Comic Sans MS"/>
              </w:rPr>
            </w:pPr>
            <w:r w:rsidRPr="006F3382">
              <w:rPr>
                <w:rFonts w:ascii="Comic Sans MS" w:hAnsi="Comic Sans MS"/>
              </w:rPr>
              <w:t xml:space="preserve">• At least one hour per week of timetabled curriculum music (in key stages 1-3) </w:t>
            </w:r>
          </w:p>
          <w:p w14:paraId="2033003D" w14:textId="2D0B5778" w:rsidR="00D258A0" w:rsidRPr="006F3382" w:rsidRDefault="00D258A0">
            <w:pPr>
              <w:rPr>
                <w:rFonts w:ascii="Comic Sans MS" w:hAnsi="Comic Sans MS"/>
                <w:color w:val="FF0000"/>
              </w:rPr>
            </w:pPr>
            <w:r>
              <w:rPr>
                <w:rFonts w:ascii="Comic Sans MS" w:hAnsi="Comic Sans MS"/>
                <w:color w:val="FF0000"/>
              </w:rPr>
              <w:t xml:space="preserve">Music is currently taught </w:t>
            </w:r>
            <w:r w:rsidR="00C24204">
              <w:rPr>
                <w:rFonts w:ascii="Comic Sans MS" w:hAnsi="Comic Sans MS"/>
                <w:color w:val="FF0000"/>
              </w:rPr>
              <w:t xml:space="preserve">each week in KS1 for 30-40 minutes. In KS2, music is taught in rotation with French for 40-55 minutes a week for one half of each term. </w:t>
            </w:r>
          </w:p>
          <w:p w14:paraId="5F9CEB31" w14:textId="77777777" w:rsidR="00D258A0" w:rsidRDefault="00D258A0">
            <w:pPr>
              <w:rPr>
                <w:rFonts w:ascii="Comic Sans MS" w:hAnsi="Comic Sans MS"/>
              </w:rPr>
            </w:pPr>
            <w:r w:rsidRPr="006F3382">
              <w:rPr>
                <w:rFonts w:ascii="Comic Sans MS" w:hAnsi="Comic Sans MS"/>
              </w:rPr>
              <w:lastRenderedPageBreak/>
              <w:t xml:space="preserve">• Access to instrumental/vocal lessons </w:t>
            </w:r>
          </w:p>
          <w:p w14:paraId="21F79823" w14:textId="43C66D5E" w:rsidR="00D258A0" w:rsidRDefault="00D258A0">
            <w:pPr>
              <w:rPr>
                <w:rFonts w:ascii="Comic Sans MS" w:hAnsi="Comic Sans MS"/>
                <w:color w:val="FF0000"/>
              </w:rPr>
            </w:pPr>
            <w:r>
              <w:rPr>
                <w:rFonts w:ascii="Comic Sans MS" w:hAnsi="Comic Sans MS"/>
                <w:color w:val="FF0000"/>
              </w:rPr>
              <w:t>Children in years 4</w:t>
            </w:r>
            <w:r w:rsidR="00C24204">
              <w:rPr>
                <w:rFonts w:ascii="Comic Sans MS" w:hAnsi="Comic Sans MS"/>
                <w:color w:val="FF0000"/>
              </w:rPr>
              <w:t xml:space="preserve"> </w:t>
            </w:r>
            <w:r>
              <w:rPr>
                <w:rFonts w:ascii="Comic Sans MS" w:hAnsi="Comic Sans MS"/>
                <w:color w:val="FF0000"/>
              </w:rPr>
              <w:t>will have access to WCET with a specialist teacher instruction of both singing and the Uk</w:t>
            </w:r>
            <w:r w:rsidR="00C24204">
              <w:rPr>
                <w:rFonts w:ascii="Comic Sans MS" w:hAnsi="Comic Sans MS"/>
                <w:color w:val="FF0000"/>
              </w:rPr>
              <w:t>u</w:t>
            </w:r>
            <w:r>
              <w:rPr>
                <w:rFonts w:ascii="Comic Sans MS" w:hAnsi="Comic Sans MS"/>
                <w:color w:val="FF0000"/>
              </w:rPr>
              <w:t xml:space="preserve">lele. </w:t>
            </w:r>
            <w:r w:rsidR="00C24204">
              <w:rPr>
                <w:rFonts w:ascii="Comic Sans MS" w:hAnsi="Comic Sans MS"/>
                <w:color w:val="FF0000"/>
              </w:rPr>
              <w:t xml:space="preserve">The subject lead is currently exploring 2 instrument clubs; Ukulele for KS2 and recorder for KS1. This will be led by the music lead. </w:t>
            </w:r>
          </w:p>
          <w:p w14:paraId="7980FD2F" w14:textId="42FB19AF" w:rsidR="00C24204" w:rsidRPr="006F3382" w:rsidRDefault="00C24204">
            <w:pPr>
              <w:rPr>
                <w:rFonts w:ascii="Comic Sans MS" w:hAnsi="Comic Sans MS"/>
                <w:color w:val="FF0000"/>
              </w:rPr>
            </w:pPr>
            <w:r>
              <w:rPr>
                <w:rFonts w:ascii="Comic Sans MS" w:hAnsi="Comic Sans MS"/>
                <w:color w:val="FF0000"/>
              </w:rPr>
              <w:t xml:space="preserve">All children have the opportunity to join a Rocksteady band through the Rocksteady music school. </w:t>
            </w:r>
          </w:p>
          <w:p w14:paraId="32942852" w14:textId="77777777" w:rsidR="00D258A0" w:rsidRDefault="00D258A0">
            <w:pPr>
              <w:rPr>
                <w:rFonts w:ascii="Comic Sans MS" w:hAnsi="Comic Sans MS"/>
              </w:rPr>
            </w:pPr>
            <w:r w:rsidRPr="006F3382">
              <w:rPr>
                <w:rFonts w:ascii="Comic Sans MS" w:hAnsi="Comic Sans MS"/>
              </w:rPr>
              <w:t xml:space="preserve">• A school choir </w:t>
            </w:r>
          </w:p>
          <w:p w14:paraId="78DB8EB4" w14:textId="084E656E" w:rsidR="00D258A0" w:rsidRPr="006F3382" w:rsidRDefault="00D258A0">
            <w:pPr>
              <w:rPr>
                <w:rFonts w:ascii="Comic Sans MS" w:hAnsi="Comic Sans MS"/>
                <w:color w:val="FF0000"/>
              </w:rPr>
            </w:pPr>
            <w:r>
              <w:rPr>
                <w:rFonts w:ascii="Comic Sans MS" w:hAnsi="Comic Sans MS"/>
                <w:color w:val="FF0000"/>
              </w:rPr>
              <w:t>Subject leader will reopen the school choir in September ready to attend Young Voices in January</w:t>
            </w:r>
            <w:r w:rsidR="00C24204">
              <w:rPr>
                <w:rFonts w:ascii="Comic Sans MS" w:hAnsi="Comic Sans MS"/>
                <w:color w:val="FF0000"/>
              </w:rPr>
              <w:t xml:space="preserve"> and</w:t>
            </w:r>
            <w:r>
              <w:rPr>
                <w:rFonts w:ascii="Comic Sans MS" w:hAnsi="Comic Sans MS"/>
                <w:color w:val="FF0000"/>
              </w:rPr>
              <w:t xml:space="preserve"> maintain throughout the year.</w:t>
            </w:r>
            <w:r w:rsidR="00C24204">
              <w:rPr>
                <w:rFonts w:ascii="Comic Sans MS" w:hAnsi="Comic Sans MS"/>
                <w:color w:val="FF0000"/>
              </w:rPr>
              <w:t xml:space="preserve"> Subject leader is also looking into other performance opportunities for the choir in the local area. </w:t>
            </w:r>
            <w:r>
              <w:rPr>
                <w:rFonts w:ascii="Comic Sans MS" w:hAnsi="Comic Sans MS"/>
                <w:color w:val="FF0000"/>
              </w:rPr>
              <w:t xml:space="preserve"> </w:t>
            </w:r>
          </w:p>
          <w:p w14:paraId="19FE8315" w14:textId="77777777" w:rsidR="00D258A0" w:rsidRDefault="00D258A0">
            <w:pPr>
              <w:rPr>
                <w:rFonts w:ascii="Comic Sans MS" w:hAnsi="Comic Sans MS"/>
              </w:rPr>
            </w:pPr>
            <w:r w:rsidRPr="006F3382">
              <w:rPr>
                <w:rFonts w:ascii="Comic Sans MS" w:hAnsi="Comic Sans MS"/>
              </w:rPr>
              <w:t xml:space="preserve">• A school ensemble/band/group </w:t>
            </w:r>
          </w:p>
          <w:p w14:paraId="208FDA7A" w14:textId="77777777" w:rsidR="00C24204" w:rsidRDefault="00D258A0" w:rsidP="00C24204">
            <w:pPr>
              <w:rPr>
                <w:rFonts w:ascii="Comic Sans MS" w:hAnsi="Comic Sans MS"/>
                <w:color w:val="FF0000"/>
              </w:rPr>
            </w:pPr>
            <w:r>
              <w:rPr>
                <w:rFonts w:ascii="Comic Sans MS" w:hAnsi="Comic Sans MS"/>
                <w:color w:val="FF0000"/>
              </w:rPr>
              <w:t>Host to Rocksteady music band.</w:t>
            </w:r>
            <w:r w:rsidR="00C24204">
              <w:rPr>
                <w:rFonts w:ascii="Comic Sans MS" w:hAnsi="Comic Sans MS"/>
                <w:color w:val="FF0000"/>
              </w:rPr>
              <w:t xml:space="preserve"> The subject lead is currently exploring 2 instrument clubs; Ukulele for KS2 and recorder for KS1. This will be led by the music lead. </w:t>
            </w:r>
          </w:p>
          <w:p w14:paraId="53F7817D" w14:textId="0B1CE2AA" w:rsidR="00D258A0" w:rsidRPr="006F3382" w:rsidRDefault="00C24204">
            <w:pPr>
              <w:rPr>
                <w:rFonts w:ascii="Comic Sans MS" w:hAnsi="Comic Sans MS"/>
                <w:color w:val="FF0000"/>
              </w:rPr>
            </w:pPr>
            <w:r>
              <w:rPr>
                <w:rFonts w:ascii="Comic Sans MS" w:hAnsi="Comic Sans MS"/>
                <w:color w:val="FF0000"/>
              </w:rPr>
              <w:t xml:space="preserve">All children have the opportunity to join a Rocksteady band through the Rocksteady music school. </w:t>
            </w:r>
          </w:p>
          <w:p w14:paraId="592F6F7A" w14:textId="77777777" w:rsidR="00D258A0" w:rsidRDefault="00D258A0">
            <w:pPr>
              <w:rPr>
                <w:rFonts w:ascii="Comic Sans MS" w:hAnsi="Comic Sans MS"/>
              </w:rPr>
            </w:pPr>
            <w:r w:rsidRPr="006F3382">
              <w:rPr>
                <w:rFonts w:ascii="Comic Sans MS" w:hAnsi="Comic Sans MS"/>
              </w:rPr>
              <w:t xml:space="preserve">• Space for rehearsals and practice </w:t>
            </w:r>
          </w:p>
          <w:p w14:paraId="0BD477B6" w14:textId="34919E3B" w:rsidR="00D258A0" w:rsidRPr="006F3382" w:rsidRDefault="00D258A0">
            <w:pPr>
              <w:rPr>
                <w:rFonts w:ascii="Comic Sans MS" w:hAnsi="Comic Sans MS"/>
                <w:color w:val="FF0000"/>
              </w:rPr>
            </w:pPr>
            <w:r>
              <w:rPr>
                <w:rFonts w:ascii="Comic Sans MS" w:hAnsi="Comic Sans MS"/>
                <w:color w:val="FF0000"/>
              </w:rPr>
              <w:t>Music room has been repurposed to Forest school Room – alternatives arrangements made for lessons (ELSA room and KS2 hall)</w:t>
            </w:r>
            <w:r w:rsidR="00C24204">
              <w:rPr>
                <w:rFonts w:ascii="Comic Sans MS" w:hAnsi="Comic Sans MS"/>
                <w:color w:val="FF0000"/>
              </w:rPr>
              <w:t xml:space="preserve">. Subject lead to make the most use of space in former music room to provide a suitable and stimulating musical environment. </w:t>
            </w:r>
          </w:p>
          <w:p w14:paraId="7101332B" w14:textId="77777777" w:rsidR="00D258A0" w:rsidRDefault="00D258A0">
            <w:pPr>
              <w:rPr>
                <w:rFonts w:ascii="Comic Sans MS" w:hAnsi="Comic Sans MS"/>
              </w:rPr>
            </w:pPr>
            <w:r w:rsidRPr="006F3382">
              <w:rPr>
                <w:rFonts w:ascii="Comic Sans MS" w:hAnsi="Comic Sans MS"/>
              </w:rPr>
              <w:t xml:space="preserve">• A termly school performance </w:t>
            </w:r>
          </w:p>
          <w:p w14:paraId="5614DF59" w14:textId="475B2BCE" w:rsidR="00D258A0" w:rsidRPr="006F3382" w:rsidRDefault="00C24204">
            <w:pPr>
              <w:rPr>
                <w:rFonts w:ascii="Comic Sans MS" w:hAnsi="Comic Sans MS"/>
                <w:color w:val="FF0000"/>
              </w:rPr>
            </w:pPr>
            <w:r>
              <w:rPr>
                <w:rFonts w:ascii="Comic Sans MS" w:hAnsi="Comic Sans MS"/>
                <w:color w:val="FF0000"/>
              </w:rPr>
              <w:t xml:space="preserve">Currently not in practise but this can be explored in the 24/25 academic year. </w:t>
            </w:r>
          </w:p>
          <w:p w14:paraId="79C9345E" w14:textId="77777777" w:rsidR="00D258A0" w:rsidRDefault="00D258A0">
            <w:pPr>
              <w:rPr>
                <w:rFonts w:ascii="Comic Sans MS" w:hAnsi="Comic Sans MS"/>
              </w:rPr>
            </w:pPr>
            <w:r w:rsidRPr="006F3382">
              <w:rPr>
                <w:rFonts w:ascii="Comic Sans MS" w:hAnsi="Comic Sans MS"/>
              </w:rPr>
              <w:t>• Opportunity to enjoy live performances at least once a year</w:t>
            </w:r>
          </w:p>
          <w:p w14:paraId="776AFA0E" w14:textId="77777777" w:rsidR="00C24204" w:rsidRDefault="00C24204">
            <w:pPr>
              <w:rPr>
                <w:rFonts w:ascii="Comic Sans MS" w:hAnsi="Comic Sans MS"/>
                <w:color w:val="FF0000"/>
              </w:rPr>
            </w:pPr>
            <w:r>
              <w:rPr>
                <w:rFonts w:ascii="Comic Sans MS" w:hAnsi="Comic Sans MS"/>
                <w:color w:val="FF0000"/>
              </w:rPr>
              <w:t xml:space="preserve">Subject lead has sought advice from the local Music Hub and will be looking to expand this in 24/25 academic year. </w:t>
            </w:r>
          </w:p>
          <w:p w14:paraId="2FD1FF88" w14:textId="3770A4B1" w:rsidR="00D258A0" w:rsidRPr="006F3382" w:rsidRDefault="00D258A0">
            <w:pPr>
              <w:rPr>
                <w:rFonts w:ascii="Comic Sans MS" w:hAnsi="Comic Sans MS"/>
              </w:rPr>
            </w:pPr>
            <w:r>
              <w:rPr>
                <w:rFonts w:ascii="Comic Sans MS" w:hAnsi="Comic Sans MS"/>
                <w:color w:val="FF0000"/>
              </w:rPr>
              <w:t xml:space="preserve"> </w:t>
            </w:r>
          </w:p>
        </w:tc>
      </w:tr>
      <w:tr w:rsidR="00795053" w:rsidRPr="008F20FA" w14:paraId="553DCD7E" w14:textId="2644CC90" w:rsidTr="7E90820C">
        <w:trPr>
          <w:trHeight w:val="237"/>
        </w:trPr>
        <w:tc>
          <w:tcPr>
            <w:tcW w:w="12690" w:type="dxa"/>
            <w:gridSpan w:val="8"/>
            <w:shd w:val="clear" w:color="auto" w:fill="1F3864" w:themeFill="accent1" w:themeFillShade="80"/>
          </w:tcPr>
          <w:p w14:paraId="031EF230" w14:textId="0BB1A7D8" w:rsidR="00D258A0" w:rsidRPr="006F3382" w:rsidRDefault="00D258A0" w:rsidP="00D258A0">
            <w:pPr>
              <w:rPr>
                <w:rFonts w:ascii="Comic Sans MS" w:hAnsi="Comic Sans MS"/>
              </w:rPr>
            </w:pPr>
            <w:r>
              <w:rPr>
                <w:b/>
                <w:bCs/>
              </w:rPr>
              <w:lastRenderedPageBreak/>
              <w:t>Actions based on Subject Audit – June 2024</w:t>
            </w:r>
          </w:p>
        </w:tc>
        <w:tc>
          <w:tcPr>
            <w:tcW w:w="896" w:type="dxa"/>
            <w:shd w:val="clear" w:color="auto" w:fill="1F3864" w:themeFill="accent1" w:themeFillShade="80"/>
          </w:tcPr>
          <w:p w14:paraId="5BC5751F" w14:textId="77777777" w:rsidR="00D258A0" w:rsidRDefault="00D258A0" w:rsidP="00D258A0">
            <w:pPr>
              <w:rPr>
                <w:b/>
                <w:bCs/>
              </w:rPr>
            </w:pPr>
          </w:p>
        </w:tc>
        <w:tc>
          <w:tcPr>
            <w:tcW w:w="362" w:type="dxa"/>
            <w:shd w:val="clear" w:color="auto" w:fill="1F3864" w:themeFill="accent1" w:themeFillShade="80"/>
          </w:tcPr>
          <w:p w14:paraId="38688715" w14:textId="77777777" w:rsidR="00D258A0" w:rsidRDefault="00D258A0" w:rsidP="00D258A0">
            <w:pPr>
              <w:rPr>
                <w:b/>
                <w:bCs/>
              </w:rPr>
            </w:pPr>
          </w:p>
        </w:tc>
      </w:tr>
      <w:tr w:rsidR="00795053" w14:paraId="5F22E960" w14:textId="77777777" w:rsidTr="7E90820C">
        <w:tc>
          <w:tcPr>
            <w:tcW w:w="2830" w:type="dxa"/>
            <w:shd w:val="clear" w:color="auto" w:fill="ACB9CA" w:themeFill="text2" w:themeFillTint="66"/>
          </w:tcPr>
          <w:p w14:paraId="3FA37150" w14:textId="2AC1146B" w:rsidR="00D258A0" w:rsidRPr="00EB693A" w:rsidRDefault="00D258A0" w:rsidP="00D258A0">
            <w:pPr>
              <w:rPr>
                <w:rFonts w:ascii="Comic Sans MS" w:hAnsi="Comic Sans MS"/>
                <w:sz w:val="20"/>
                <w:szCs w:val="20"/>
              </w:rPr>
            </w:pPr>
            <w:r w:rsidRPr="00EB693A">
              <w:rPr>
                <w:rFonts w:ascii="Comic Sans MS" w:hAnsi="Comic Sans MS"/>
                <w:b/>
                <w:bCs/>
                <w:sz w:val="20"/>
                <w:szCs w:val="20"/>
              </w:rPr>
              <w:t>What is the area to improve?</w:t>
            </w:r>
          </w:p>
        </w:tc>
        <w:tc>
          <w:tcPr>
            <w:tcW w:w="3537" w:type="dxa"/>
            <w:gridSpan w:val="2"/>
            <w:shd w:val="clear" w:color="auto" w:fill="ACB9CA" w:themeFill="text2" w:themeFillTint="66"/>
          </w:tcPr>
          <w:p w14:paraId="7C3ED86F" w14:textId="4C3917B9" w:rsidR="00D258A0" w:rsidRPr="00EB693A" w:rsidRDefault="00D258A0" w:rsidP="00D258A0">
            <w:pPr>
              <w:rPr>
                <w:rFonts w:ascii="Comic Sans MS" w:hAnsi="Comic Sans MS"/>
                <w:sz w:val="20"/>
                <w:szCs w:val="20"/>
              </w:rPr>
            </w:pPr>
            <w:r w:rsidRPr="00EB693A">
              <w:rPr>
                <w:rFonts w:ascii="Comic Sans MS" w:hAnsi="Comic Sans MS"/>
                <w:b/>
                <w:bCs/>
                <w:sz w:val="20"/>
                <w:szCs w:val="20"/>
              </w:rPr>
              <w:t>Why is it important?</w:t>
            </w:r>
          </w:p>
        </w:tc>
        <w:tc>
          <w:tcPr>
            <w:tcW w:w="1549" w:type="dxa"/>
            <w:shd w:val="clear" w:color="auto" w:fill="ACB9CA" w:themeFill="text2" w:themeFillTint="66"/>
          </w:tcPr>
          <w:p w14:paraId="12021A61" w14:textId="454FFFA7" w:rsidR="00D258A0" w:rsidRPr="00EB693A" w:rsidRDefault="00D258A0" w:rsidP="00D258A0">
            <w:pPr>
              <w:rPr>
                <w:rFonts w:ascii="Comic Sans MS" w:hAnsi="Comic Sans MS"/>
                <w:sz w:val="20"/>
                <w:szCs w:val="20"/>
              </w:rPr>
            </w:pPr>
            <w:r w:rsidRPr="00EB693A">
              <w:rPr>
                <w:rFonts w:ascii="Comic Sans MS" w:hAnsi="Comic Sans MS"/>
                <w:b/>
                <w:bCs/>
                <w:sz w:val="20"/>
                <w:szCs w:val="20"/>
              </w:rPr>
              <w:t>What will success look like?</w:t>
            </w:r>
          </w:p>
        </w:tc>
        <w:tc>
          <w:tcPr>
            <w:tcW w:w="1426" w:type="dxa"/>
            <w:gridSpan w:val="2"/>
            <w:shd w:val="clear" w:color="auto" w:fill="ACB9CA" w:themeFill="text2" w:themeFillTint="66"/>
          </w:tcPr>
          <w:p w14:paraId="75BABF0C" w14:textId="290F95A4" w:rsidR="00D258A0" w:rsidRPr="00EB693A" w:rsidRDefault="00D258A0" w:rsidP="00D258A0">
            <w:pPr>
              <w:rPr>
                <w:rFonts w:ascii="Comic Sans MS" w:hAnsi="Comic Sans MS"/>
                <w:sz w:val="20"/>
                <w:szCs w:val="20"/>
              </w:rPr>
            </w:pPr>
            <w:r w:rsidRPr="00EB693A">
              <w:rPr>
                <w:rFonts w:ascii="Comic Sans MS" w:hAnsi="Comic Sans MS"/>
                <w:b/>
                <w:bCs/>
                <w:sz w:val="20"/>
                <w:szCs w:val="20"/>
              </w:rPr>
              <w:t>When should this be achieved?</w:t>
            </w:r>
          </w:p>
        </w:tc>
        <w:tc>
          <w:tcPr>
            <w:tcW w:w="3174" w:type="dxa"/>
            <w:shd w:val="clear" w:color="auto" w:fill="ACB9CA" w:themeFill="text2" w:themeFillTint="66"/>
          </w:tcPr>
          <w:p w14:paraId="184017F6" w14:textId="55EC849A" w:rsidR="00D258A0" w:rsidRPr="00EB693A" w:rsidRDefault="00D258A0" w:rsidP="00D258A0">
            <w:pPr>
              <w:rPr>
                <w:rFonts w:ascii="Comic Sans MS" w:hAnsi="Comic Sans MS"/>
                <w:sz w:val="20"/>
                <w:szCs w:val="20"/>
              </w:rPr>
            </w:pPr>
            <w:r w:rsidRPr="00EB693A">
              <w:rPr>
                <w:rFonts w:ascii="Comic Sans MS" w:hAnsi="Comic Sans MS"/>
                <w:b/>
                <w:bCs/>
                <w:sz w:val="20"/>
                <w:szCs w:val="20"/>
              </w:rPr>
              <w:t>What resources are needed?</w:t>
            </w:r>
          </w:p>
        </w:tc>
        <w:tc>
          <w:tcPr>
            <w:tcW w:w="1432" w:type="dxa"/>
            <w:gridSpan w:val="3"/>
            <w:shd w:val="clear" w:color="auto" w:fill="ACB9CA" w:themeFill="text2" w:themeFillTint="66"/>
          </w:tcPr>
          <w:p w14:paraId="6DE401B8" w14:textId="6DA7E17B" w:rsidR="00D258A0" w:rsidRPr="00EB693A" w:rsidRDefault="00D258A0" w:rsidP="00D258A0">
            <w:pPr>
              <w:rPr>
                <w:rFonts w:ascii="Comic Sans MS" w:hAnsi="Comic Sans MS"/>
                <w:sz w:val="20"/>
                <w:szCs w:val="20"/>
              </w:rPr>
            </w:pPr>
            <w:r w:rsidRPr="00EB693A">
              <w:rPr>
                <w:rFonts w:ascii="Comic Sans MS" w:hAnsi="Comic Sans MS"/>
                <w:b/>
                <w:bCs/>
                <w:sz w:val="20"/>
                <w:szCs w:val="20"/>
              </w:rPr>
              <w:t>Who is responsible?</w:t>
            </w:r>
          </w:p>
        </w:tc>
      </w:tr>
      <w:tr w:rsidR="00795053" w14:paraId="3F97F48B" w14:textId="77777777" w:rsidTr="7E90820C">
        <w:tc>
          <w:tcPr>
            <w:tcW w:w="2830" w:type="dxa"/>
          </w:tcPr>
          <w:p w14:paraId="015A1BCD" w14:textId="77777777" w:rsidR="00D258A0" w:rsidRDefault="00D258A0" w:rsidP="00EB693A">
            <w:pPr>
              <w:jc w:val="both"/>
              <w:rPr>
                <w:rFonts w:ascii="Comic Sans MS" w:hAnsi="Comic Sans MS" w:cs="Arial"/>
                <w:sz w:val="20"/>
                <w:szCs w:val="20"/>
              </w:rPr>
            </w:pPr>
            <w:r w:rsidRPr="00EB693A">
              <w:rPr>
                <w:rFonts w:ascii="Comic Sans MS" w:hAnsi="Comic Sans MS" w:cs="Arial"/>
                <w:sz w:val="20"/>
                <w:szCs w:val="20"/>
              </w:rPr>
              <w:t xml:space="preserve">1:  Improved assessment framework to be developed and training delivered to staff to embed this across the school, including formal assessment, assessment </w:t>
            </w:r>
            <w:r w:rsidRPr="00EB693A">
              <w:rPr>
                <w:rFonts w:ascii="Comic Sans MS" w:hAnsi="Comic Sans MS" w:cs="Arial"/>
                <w:sz w:val="20"/>
                <w:szCs w:val="20"/>
              </w:rPr>
              <w:lastRenderedPageBreak/>
              <w:t xml:space="preserve">strategies and evidence collection. </w:t>
            </w:r>
          </w:p>
          <w:p w14:paraId="4303718F" w14:textId="77777777" w:rsidR="00EB693A" w:rsidRDefault="00EB693A" w:rsidP="00EB693A">
            <w:pPr>
              <w:jc w:val="both"/>
              <w:rPr>
                <w:rFonts w:ascii="Comic Sans MS" w:hAnsi="Comic Sans MS" w:cs="Arial"/>
                <w:sz w:val="20"/>
                <w:szCs w:val="20"/>
              </w:rPr>
            </w:pPr>
          </w:p>
          <w:p w14:paraId="060FC6A0" w14:textId="77777777" w:rsidR="00EB693A" w:rsidRPr="00EB693A" w:rsidRDefault="00EB693A" w:rsidP="00EB693A">
            <w:pPr>
              <w:jc w:val="both"/>
              <w:rPr>
                <w:rFonts w:ascii="Comic Sans MS" w:hAnsi="Comic Sans MS" w:cs="Arial"/>
                <w:sz w:val="20"/>
                <w:szCs w:val="20"/>
              </w:rPr>
            </w:pPr>
          </w:p>
          <w:p w14:paraId="595FF9B1" w14:textId="77777777" w:rsidR="00D258A0" w:rsidRPr="00EB693A" w:rsidRDefault="00D258A0" w:rsidP="00D258A0">
            <w:pPr>
              <w:rPr>
                <w:rFonts w:ascii="Comic Sans MS" w:hAnsi="Comic Sans MS"/>
                <w:sz w:val="20"/>
                <w:szCs w:val="20"/>
              </w:rPr>
            </w:pPr>
          </w:p>
        </w:tc>
        <w:tc>
          <w:tcPr>
            <w:tcW w:w="3537" w:type="dxa"/>
            <w:gridSpan w:val="2"/>
          </w:tcPr>
          <w:p w14:paraId="51FAD1C4" w14:textId="40BFA0F0" w:rsidR="00D258A0" w:rsidRPr="00EB693A" w:rsidRDefault="00D258A0" w:rsidP="00D258A0">
            <w:pPr>
              <w:rPr>
                <w:rFonts w:ascii="Comic Sans MS" w:hAnsi="Comic Sans MS"/>
                <w:sz w:val="20"/>
                <w:szCs w:val="20"/>
              </w:rPr>
            </w:pPr>
            <w:r w:rsidRPr="00EB693A">
              <w:rPr>
                <w:rFonts w:ascii="Comic Sans MS" w:hAnsi="Comic Sans MS"/>
                <w:sz w:val="20"/>
                <w:szCs w:val="20"/>
              </w:rPr>
              <w:lastRenderedPageBreak/>
              <w:t xml:space="preserve">To allow accurate measurement of pupil progress to inform teaching and learning for the advancement of all pupils. </w:t>
            </w:r>
          </w:p>
        </w:tc>
        <w:tc>
          <w:tcPr>
            <w:tcW w:w="1549" w:type="dxa"/>
          </w:tcPr>
          <w:p w14:paraId="1E4E3D92" w14:textId="78664DF4" w:rsidR="00D258A0" w:rsidRPr="00EB693A" w:rsidRDefault="00EB693A" w:rsidP="00D258A0">
            <w:pPr>
              <w:rPr>
                <w:rFonts w:ascii="Comic Sans MS" w:hAnsi="Comic Sans MS"/>
                <w:sz w:val="20"/>
                <w:szCs w:val="20"/>
              </w:rPr>
            </w:pPr>
            <w:r>
              <w:rPr>
                <w:rFonts w:ascii="Comic Sans MS" w:hAnsi="Comic Sans MS"/>
                <w:sz w:val="20"/>
                <w:szCs w:val="20"/>
              </w:rPr>
              <w:t xml:space="preserve">Teachers will feel confident in assessing pupils musical progress. Teachers will know where </w:t>
            </w:r>
            <w:r>
              <w:rPr>
                <w:rFonts w:ascii="Comic Sans MS" w:hAnsi="Comic Sans MS"/>
                <w:sz w:val="20"/>
                <w:szCs w:val="20"/>
              </w:rPr>
              <w:lastRenderedPageBreak/>
              <w:t xml:space="preserve">pupils are to inform next steps in delivery. </w:t>
            </w:r>
          </w:p>
        </w:tc>
        <w:tc>
          <w:tcPr>
            <w:tcW w:w="1426" w:type="dxa"/>
            <w:gridSpan w:val="2"/>
          </w:tcPr>
          <w:p w14:paraId="56911ABF" w14:textId="77777777" w:rsidR="00EB693A" w:rsidRDefault="00EB693A" w:rsidP="00D258A0">
            <w:pPr>
              <w:rPr>
                <w:rFonts w:ascii="Comic Sans MS" w:hAnsi="Comic Sans MS"/>
                <w:sz w:val="20"/>
                <w:szCs w:val="20"/>
              </w:rPr>
            </w:pPr>
            <w:r>
              <w:rPr>
                <w:rFonts w:ascii="Comic Sans MS" w:hAnsi="Comic Sans MS"/>
                <w:sz w:val="20"/>
                <w:szCs w:val="20"/>
              </w:rPr>
              <w:lastRenderedPageBreak/>
              <w:t xml:space="preserve">Made available to all staff in Sept 2024. </w:t>
            </w:r>
          </w:p>
          <w:p w14:paraId="3A9CDD0F" w14:textId="6A796046" w:rsidR="00EB693A" w:rsidRPr="00EB693A" w:rsidRDefault="00EB693A" w:rsidP="00D258A0">
            <w:pPr>
              <w:rPr>
                <w:rFonts w:ascii="Comic Sans MS" w:hAnsi="Comic Sans MS"/>
                <w:sz w:val="20"/>
                <w:szCs w:val="20"/>
              </w:rPr>
            </w:pPr>
            <w:r>
              <w:rPr>
                <w:rFonts w:ascii="Comic Sans MS" w:hAnsi="Comic Sans MS"/>
                <w:sz w:val="20"/>
                <w:szCs w:val="20"/>
              </w:rPr>
              <w:lastRenderedPageBreak/>
              <w:t xml:space="preserve">First cycle complete July 2025.  </w:t>
            </w:r>
          </w:p>
        </w:tc>
        <w:tc>
          <w:tcPr>
            <w:tcW w:w="3174" w:type="dxa"/>
          </w:tcPr>
          <w:p w14:paraId="0D1CB095" w14:textId="77777777" w:rsidR="00D258A0" w:rsidRDefault="00EB693A" w:rsidP="00D258A0">
            <w:pPr>
              <w:rPr>
                <w:rFonts w:ascii="Comic Sans MS" w:hAnsi="Comic Sans MS"/>
                <w:sz w:val="20"/>
                <w:szCs w:val="20"/>
              </w:rPr>
            </w:pPr>
            <w:r>
              <w:rPr>
                <w:rFonts w:ascii="Comic Sans MS" w:hAnsi="Comic Sans MS"/>
                <w:sz w:val="20"/>
                <w:szCs w:val="20"/>
              </w:rPr>
              <w:lastRenderedPageBreak/>
              <w:t xml:space="preserve">Assessment framework developed by music lead. </w:t>
            </w:r>
          </w:p>
          <w:p w14:paraId="2ED96C2E" w14:textId="198136D6" w:rsidR="00EB693A" w:rsidRPr="00EB693A" w:rsidRDefault="00EB693A" w:rsidP="00D258A0">
            <w:pPr>
              <w:rPr>
                <w:rFonts w:ascii="Comic Sans MS" w:hAnsi="Comic Sans MS"/>
                <w:sz w:val="20"/>
                <w:szCs w:val="20"/>
              </w:rPr>
            </w:pPr>
            <w:r>
              <w:rPr>
                <w:rFonts w:ascii="Comic Sans MS" w:hAnsi="Comic Sans MS"/>
                <w:sz w:val="20"/>
                <w:szCs w:val="20"/>
              </w:rPr>
              <w:t xml:space="preserve">Staff meeting time. </w:t>
            </w:r>
          </w:p>
        </w:tc>
        <w:tc>
          <w:tcPr>
            <w:tcW w:w="1432" w:type="dxa"/>
            <w:gridSpan w:val="3"/>
          </w:tcPr>
          <w:p w14:paraId="6617F17B" w14:textId="342CEA3C" w:rsidR="00D258A0" w:rsidRPr="00EB693A" w:rsidRDefault="00EB693A" w:rsidP="00D258A0">
            <w:pPr>
              <w:rPr>
                <w:rFonts w:ascii="Comic Sans MS" w:hAnsi="Comic Sans MS"/>
                <w:sz w:val="20"/>
                <w:szCs w:val="20"/>
              </w:rPr>
            </w:pPr>
            <w:r>
              <w:rPr>
                <w:rFonts w:ascii="Comic Sans MS" w:hAnsi="Comic Sans MS"/>
                <w:sz w:val="20"/>
                <w:szCs w:val="20"/>
              </w:rPr>
              <w:t>V.Waterfield (music lead)</w:t>
            </w:r>
          </w:p>
        </w:tc>
      </w:tr>
      <w:tr w:rsidR="00795053" w:rsidRPr="00EB693A" w14:paraId="4669C97F" w14:textId="77777777" w:rsidTr="7E90820C">
        <w:tc>
          <w:tcPr>
            <w:tcW w:w="2830" w:type="dxa"/>
            <w:shd w:val="clear" w:color="auto" w:fill="ACB9CA" w:themeFill="text2" w:themeFillTint="66"/>
          </w:tcPr>
          <w:p w14:paraId="2D2731E0" w14:textId="77777777" w:rsidR="00EB693A" w:rsidRPr="00EB693A" w:rsidRDefault="00EB693A" w:rsidP="00DD72FF">
            <w:pPr>
              <w:rPr>
                <w:rFonts w:ascii="Comic Sans MS" w:hAnsi="Comic Sans MS"/>
                <w:sz w:val="20"/>
                <w:szCs w:val="20"/>
              </w:rPr>
            </w:pPr>
            <w:r w:rsidRPr="00EB693A">
              <w:rPr>
                <w:rFonts w:ascii="Comic Sans MS" w:hAnsi="Comic Sans MS"/>
                <w:b/>
                <w:bCs/>
                <w:sz w:val="20"/>
                <w:szCs w:val="20"/>
              </w:rPr>
              <w:t>What is the area to improve?</w:t>
            </w:r>
          </w:p>
        </w:tc>
        <w:tc>
          <w:tcPr>
            <w:tcW w:w="3537" w:type="dxa"/>
            <w:gridSpan w:val="2"/>
            <w:shd w:val="clear" w:color="auto" w:fill="ACB9CA" w:themeFill="text2" w:themeFillTint="66"/>
          </w:tcPr>
          <w:p w14:paraId="53B133F2" w14:textId="77777777" w:rsidR="00EB693A" w:rsidRPr="00EB693A" w:rsidRDefault="00EB693A" w:rsidP="00DD72FF">
            <w:pPr>
              <w:rPr>
                <w:rFonts w:ascii="Comic Sans MS" w:hAnsi="Comic Sans MS"/>
                <w:sz w:val="20"/>
                <w:szCs w:val="20"/>
              </w:rPr>
            </w:pPr>
            <w:r w:rsidRPr="00EB693A">
              <w:rPr>
                <w:rFonts w:ascii="Comic Sans MS" w:hAnsi="Comic Sans MS"/>
                <w:b/>
                <w:bCs/>
                <w:sz w:val="20"/>
                <w:szCs w:val="20"/>
              </w:rPr>
              <w:t>Why is it important?</w:t>
            </w:r>
          </w:p>
        </w:tc>
        <w:tc>
          <w:tcPr>
            <w:tcW w:w="1549" w:type="dxa"/>
            <w:shd w:val="clear" w:color="auto" w:fill="ACB9CA" w:themeFill="text2" w:themeFillTint="66"/>
          </w:tcPr>
          <w:p w14:paraId="50229A86" w14:textId="77777777" w:rsidR="00EB693A" w:rsidRPr="00EB693A" w:rsidRDefault="00EB693A" w:rsidP="00DD72FF">
            <w:pPr>
              <w:rPr>
                <w:rFonts w:ascii="Comic Sans MS" w:hAnsi="Comic Sans MS"/>
                <w:sz w:val="20"/>
                <w:szCs w:val="20"/>
              </w:rPr>
            </w:pPr>
            <w:r w:rsidRPr="00EB693A">
              <w:rPr>
                <w:rFonts w:ascii="Comic Sans MS" w:hAnsi="Comic Sans MS"/>
                <w:b/>
                <w:bCs/>
                <w:sz w:val="20"/>
                <w:szCs w:val="20"/>
              </w:rPr>
              <w:t>What will success look like?</w:t>
            </w:r>
          </w:p>
        </w:tc>
        <w:tc>
          <w:tcPr>
            <w:tcW w:w="1426" w:type="dxa"/>
            <w:gridSpan w:val="2"/>
            <w:shd w:val="clear" w:color="auto" w:fill="ACB9CA" w:themeFill="text2" w:themeFillTint="66"/>
          </w:tcPr>
          <w:p w14:paraId="5A8EF379" w14:textId="77777777" w:rsidR="00EB693A" w:rsidRPr="00EB693A" w:rsidRDefault="00EB693A" w:rsidP="00DD72FF">
            <w:pPr>
              <w:rPr>
                <w:rFonts w:ascii="Comic Sans MS" w:hAnsi="Comic Sans MS"/>
                <w:sz w:val="20"/>
                <w:szCs w:val="20"/>
              </w:rPr>
            </w:pPr>
            <w:r w:rsidRPr="00EB693A">
              <w:rPr>
                <w:rFonts w:ascii="Comic Sans MS" w:hAnsi="Comic Sans MS"/>
                <w:b/>
                <w:bCs/>
                <w:sz w:val="20"/>
                <w:szCs w:val="20"/>
              </w:rPr>
              <w:t>When should this be achieved?</w:t>
            </w:r>
          </w:p>
        </w:tc>
        <w:tc>
          <w:tcPr>
            <w:tcW w:w="3174" w:type="dxa"/>
            <w:shd w:val="clear" w:color="auto" w:fill="ACB9CA" w:themeFill="text2" w:themeFillTint="66"/>
          </w:tcPr>
          <w:p w14:paraId="391F5F45" w14:textId="77777777" w:rsidR="00EB693A" w:rsidRPr="00EB693A" w:rsidRDefault="00EB693A" w:rsidP="00DD72FF">
            <w:pPr>
              <w:rPr>
                <w:rFonts w:ascii="Comic Sans MS" w:hAnsi="Comic Sans MS"/>
                <w:sz w:val="20"/>
                <w:szCs w:val="20"/>
              </w:rPr>
            </w:pPr>
            <w:r w:rsidRPr="00EB693A">
              <w:rPr>
                <w:rFonts w:ascii="Comic Sans MS" w:hAnsi="Comic Sans MS"/>
                <w:b/>
                <w:bCs/>
                <w:sz w:val="20"/>
                <w:szCs w:val="20"/>
              </w:rPr>
              <w:t>What resources are needed?</w:t>
            </w:r>
          </w:p>
        </w:tc>
        <w:tc>
          <w:tcPr>
            <w:tcW w:w="1432" w:type="dxa"/>
            <w:gridSpan w:val="3"/>
            <w:shd w:val="clear" w:color="auto" w:fill="ACB9CA" w:themeFill="text2" w:themeFillTint="66"/>
          </w:tcPr>
          <w:p w14:paraId="0396ACA4" w14:textId="77777777" w:rsidR="00EB693A" w:rsidRPr="00EB693A" w:rsidRDefault="00EB693A" w:rsidP="00DD72FF">
            <w:pPr>
              <w:rPr>
                <w:rFonts w:ascii="Comic Sans MS" w:hAnsi="Comic Sans MS"/>
                <w:sz w:val="20"/>
                <w:szCs w:val="20"/>
              </w:rPr>
            </w:pPr>
            <w:r w:rsidRPr="00EB693A">
              <w:rPr>
                <w:rFonts w:ascii="Comic Sans MS" w:hAnsi="Comic Sans MS"/>
                <w:b/>
                <w:bCs/>
                <w:sz w:val="20"/>
                <w:szCs w:val="20"/>
              </w:rPr>
              <w:t>Who is responsible?</w:t>
            </w:r>
          </w:p>
        </w:tc>
      </w:tr>
      <w:tr w:rsidR="00795053" w:rsidRPr="00EB693A" w14:paraId="1FBA7C1C" w14:textId="77777777" w:rsidTr="7E90820C">
        <w:tc>
          <w:tcPr>
            <w:tcW w:w="2830" w:type="dxa"/>
          </w:tcPr>
          <w:p w14:paraId="0ACC3396" w14:textId="77777777" w:rsidR="00EB693A" w:rsidRPr="00795053" w:rsidRDefault="00EB693A" w:rsidP="00EB693A">
            <w:pPr>
              <w:jc w:val="both"/>
              <w:rPr>
                <w:rFonts w:ascii="Comic Sans MS" w:hAnsi="Comic Sans MS" w:cs="Arial"/>
                <w:sz w:val="20"/>
                <w:szCs w:val="20"/>
              </w:rPr>
            </w:pPr>
            <w:r w:rsidRPr="00795053">
              <w:rPr>
                <w:rFonts w:ascii="Comic Sans MS" w:hAnsi="Comic Sans MS" w:cs="Arial"/>
                <w:sz w:val="20"/>
                <w:szCs w:val="20"/>
              </w:rPr>
              <w:t xml:space="preserve">2: Purchase some high-quality music instruments to improve the accessibility and delivery of the KAPOW music curriculum. </w:t>
            </w:r>
          </w:p>
          <w:p w14:paraId="0CF99B77" w14:textId="77777777" w:rsidR="00EB693A" w:rsidRPr="00EB693A" w:rsidRDefault="00EB693A" w:rsidP="00EB693A">
            <w:pPr>
              <w:jc w:val="both"/>
              <w:rPr>
                <w:rFonts w:ascii="Comic Sans MS" w:hAnsi="Comic Sans MS"/>
                <w:sz w:val="20"/>
                <w:szCs w:val="20"/>
              </w:rPr>
            </w:pPr>
          </w:p>
        </w:tc>
        <w:tc>
          <w:tcPr>
            <w:tcW w:w="3537" w:type="dxa"/>
            <w:gridSpan w:val="2"/>
          </w:tcPr>
          <w:p w14:paraId="1357F690" w14:textId="77777777" w:rsidR="00EB693A" w:rsidRDefault="00EB693A" w:rsidP="00DD72FF">
            <w:pPr>
              <w:rPr>
                <w:rFonts w:ascii="Comic Sans MS" w:hAnsi="Comic Sans MS"/>
                <w:sz w:val="20"/>
                <w:szCs w:val="20"/>
              </w:rPr>
            </w:pPr>
            <w:r>
              <w:rPr>
                <w:rFonts w:ascii="Comic Sans MS" w:hAnsi="Comic Sans MS"/>
                <w:sz w:val="20"/>
                <w:szCs w:val="20"/>
              </w:rPr>
              <w:t>To allow children to access high quality learning provided by KAPOW in instrumental instruction.</w:t>
            </w:r>
          </w:p>
          <w:p w14:paraId="39E23085" w14:textId="77777777" w:rsidR="00EB693A" w:rsidRDefault="00EB693A" w:rsidP="00DD72FF">
            <w:pPr>
              <w:rPr>
                <w:rFonts w:ascii="Comic Sans MS" w:hAnsi="Comic Sans MS"/>
                <w:sz w:val="20"/>
                <w:szCs w:val="20"/>
              </w:rPr>
            </w:pPr>
          </w:p>
          <w:p w14:paraId="5ECDEC4F" w14:textId="65FE7957" w:rsidR="00EB693A" w:rsidRPr="00EB693A" w:rsidRDefault="00EB693A" w:rsidP="00DD72FF">
            <w:pPr>
              <w:rPr>
                <w:rFonts w:ascii="Comic Sans MS" w:hAnsi="Comic Sans MS"/>
                <w:sz w:val="20"/>
                <w:szCs w:val="20"/>
              </w:rPr>
            </w:pPr>
            <w:r>
              <w:rPr>
                <w:rFonts w:ascii="Comic Sans MS" w:hAnsi="Comic Sans MS"/>
                <w:sz w:val="20"/>
                <w:szCs w:val="20"/>
              </w:rPr>
              <w:t xml:space="preserve">Children will be able to access a wider range of tuned and untuned instruments. </w:t>
            </w:r>
          </w:p>
        </w:tc>
        <w:tc>
          <w:tcPr>
            <w:tcW w:w="1549" w:type="dxa"/>
          </w:tcPr>
          <w:p w14:paraId="780CB937" w14:textId="77777777" w:rsidR="00EB693A" w:rsidRDefault="00EB693A" w:rsidP="00DD72FF">
            <w:pPr>
              <w:rPr>
                <w:rFonts w:ascii="Comic Sans MS" w:hAnsi="Comic Sans MS"/>
                <w:sz w:val="20"/>
                <w:szCs w:val="20"/>
              </w:rPr>
            </w:pPr>
            <w:r>
              <w:rPr>
                <w:rFonts w:ascii="Comic Sans MS" w:hAnsi="Comic Sans MS"/>
                <w:sz w:val="20"/>
                <w:szCs w:val="20"/>
              </w:rPr>
              <w:t xml:space="preserve">Children will be actively engaged in lessons through the ability to use an instrument. Ideally each children to have access to an individual instrument during instruction and activity. </w:t>
            </w:r>
          </w:p>
          <w:p w14:paraId="480EEC52" w14:textId="77777777" w:rsidR="00EB693A" w:rsidRDefault="00EB693A" w:rsidP="00DD72FF">
            <w:pPr>
              <w:rPr>
                <w:rFonts w:ascii="Comic Sans MS" w:hAnsi="Comic Sans MS"/>
                <w:sz w:val="20"/>
                <w:szCs w:val="20"/>
              </w:rPr>
            </w:pPr>
            <w:r>
              <w:rPr>
                <w:rFonts w:ascii="Comic Sans MS" w:hAnsi="Comic Sans MS"/>
                <w:sz w:val="20"/>
                <w:szCs w:val="20"/>
              </w:rPr>
              <w:t xml:space="preserve">Children able to grow in musical knowledge and skills through greater access and variety. </w:t>
            </w:r>
          </w:p>
          <w:p w14:paraId="5807B0B5" w14:textId="77777777" w:rsidR="00FF78D3" w:rsidRDefault="00FF78D3" w:rsidP="00DD72FF">
            <w:pPr>
              <w:rPr>
                <w:rFonts w:ascii="Comic Sans MS" w:hAnsi="Comic Sans MS"/>
                <w:sz w:val="20"/>
                <w:szCs w:val="20"/>
              </w:rPr>
            </w:pPr>
          </w:p>
          <w:p w14:paraId="01DA866E" w14:textId="77777777" w:rsidR="00FF78D3" w:rsidRDefault="00FF78D3" w:rsidP="00DD72FF">
            <w:pPr>
              <w:rPr>
                <w:rFonts w:ascii="Comic Sans MS" w:hAnsi="Comic Sans MS"/>
                <w:sz w:val="20"/>
                <w:szCs w:val="20"/>
              </w:rPr>
            </w:pPr>
          </w:p>
          <w:p w14:paraId="0DA5DE31" w14:textId="77777777" w:rsidR="00FF78D3" w:rsidRDefault="00FF78D3" w:rsidP="00DD72FF">
            <w:pPr>
              <w:rPr>
                <w:rFonts w:ascii="Comic Sans MS" w:hAnsi="Comic Sans MS"/>
                <w:sz w:val="20"/>
                <w:szCs w:val="20"/>
              </w:rPr>
            </w:pPr>
          </w:p>
          <w:p w14:paraId="3ACF0F32" w14:textId="77777777" w:rsidR="00FF78D3" w:rsidRDefault="00FF78D3" w:rsidP="00DD72FF">
            <w:pPr>
              <w:rPr>
                <w:rFonts w:ascii="Comic Sans MS" w:hAnsi="Comic Sans MS"/>
                <w:sz w:val="20"/>
                <w:szCs w:val="20"/>
              </w:rPr>
            </w:pPr>
          </w:p>
          <w:p w14:paraId="320CD833" w14:textId="77777777" w:rsidR="00FF78D3" w:rsidRDefault="00FF78D3" w:rsidP="00DD72FF">
            <w:pPr>
              <w:rPr>
                <w:rFonts w:ascii="Comic Sans MS" w:hAnsi="Comic Sans MS"/>
                <w:sz w:val="20"/>
                <w:szCs w:val="20"/>
              </w:rPr>
            </w:pPr>
          </w:p>
          <w:p w14:paraId="1CEF88DD" w14:textId="4E193C09" w:rsidR="00FF78D3" w:rsidRPr="00EB693A" w:rsidRDefault="00FF78D3" w:rsidP="00DD72FF">
            <w:pPr>
              <w:rPr>
                <w:rFonts w:ascii="Comic Sans MS" w:hAnsi="Comic Sans MS"/>
                <w:sz w:val="20"/>
                <w:szCs w:val="20"/>
              </w:rPr>
            </w:pPr>
          </w:p>
        </w:tc>
        <w:tc>
          <w:tcPr>
            <w:tcW w:w="1426" w:type="dxa"/>
            <w:gridSpan w:val="2"/>
          </w:tcPr>
          <w:p w14:paraId="51E101E5" w14:textId="1A556DB3" w:rsidR="00EB693A" w:rsidRPr="00EB693A" w:rsidRDefault="00EB693A" w:rsidP="00DD72FF">
            <w:pPr>
              <w:rPr>
                <w:rFonts w:ascii="Comic Sans MS" w:hAnsi="Comic Sans MS"/>
                <w:sz w:val="20"/>
                <w:szCs w:val="20"/>
              </w:rPr>
            </w:pPr>
            <w:r>
              <w:rPr>
                <w:rFonts w:ascii="Comic Sans MS" w:hAnsi="Comic Sans MS"/>
                <w:sz w:val="20"/>
                <w:szCs w:val="20"/>
              </w:rPr>
              <w:lastRenderedPageBreak/>
              <w:t xml:space="preserve"> By the end of 24/25 academic year. </w:t>
            </w:r>
          </w:p>
        </w:tc>
        <w:tc>
          <w:tcPr>
            <w:tcW w:w="3174" w:type="dxa"/>
          </w:tcPr>
          <w:p w14:paraId="402A0F44" w14:textId="77777777" w:rsidR="00EB693A" w:rsidRDefault="00EB693A" w:rsidP="00DD72FF">
            <w:pPr>
              <w:rPr>
                <w:rFonts w:ascii="Comic Sans MS" w:hAnsi="Comic Sans MS"/>
                <w:sz w:val="20"/>
                <w:szCs w:val="20"/>
              </w:rPr>
            </w:pPr>
            <w:r>
              <w:rPr>
                <w:rFonts w:ascii="Comic Sans MS" w:hAnsi="Comic Sans MS"/>
                <w:sz w:val="20"/>
                <w:szCs w:val="20"/>
              </w:rPr>
              <w:t xml:space="preserve"> Chromatic glockenspiels </w:t>
            </w:r>
          </w:p>
          <w:p w14:paraId="1F353E9D" w14:textId="77777777" w:rsidR="00795053" w:rsidRDefault="00795053" w:rsidP="00DD72FF">
            <w:pPr>
              <w:rPr>
                <w:rFonts w:ascii="Comic Sans MS" w:hAnsi="Comic Sans MS"/>
                <w:sz w:val="20"/>
                <w:szCs w:val="20"/>
              </w:rPr>
            </w:pPr>
            <w:r>
              <w:rPr>
                <w:rFonts w:ascii="Comic Sans MS" w:hAnsi="Comic Sans MS"/>
                <w:sz w:val="20"/>
                <w:szCs w:val="20"/>
              </w:rPr>
              <w:t>Colour/coded chime bars.</w:t>
            </w:r>
          </w:p>
          <w:p w14:paraId="1D5DD7C4" w14:textId="77777777" w:rsidR="00795053" w:rsidRDefault="00795053" w:rsidP="00DD72FF">
            <w:pPr>
              <w:rPr>
                <w:rFonts w:ascii="Comic Sans MS" w:hAnsi="Comic Sans MS"/>
                <w:sz w:val="20"/>
                <w:szCs w:val="20"/>
              </w:rPr>
            </w:pPr>
            <w:r>
              <w:rPr>
                <w:rFonts w:ascii="Comic Sans MS" w:hAnsi="Comic Sans MS"/>
                <w:sz w:val="20"/>
                <w:szCs w:val="20"/>
              </w:rPr>
              <w:t xml:space="preserve">A good selection of untuned percussion instruments of high quality. </w:t>
            </w:r>
          </w:p>
          <w:p w14:paraId="243572D8" w14:textId="0B960704" w:rsidR="00795053" w:rsidRPr="00EB693A" w:rsidRDefault="00795053" w:rsidP="00DD72FF">
            <w:pPr>
              <w:rPr>
                <w:rFonts w:ascii="Comic Sans MS" w:hAnsi="Comic Sans MS"/>
                <w:sz w:val="20"/>
                <w:szCs w:val="20"/>
              </w:rPr>
            </w:pPr>
            <w:r>
              <w:rPr>
                <w:rFonts w:ascii="Comic Sans MS" w:hAnsi="Comic Sans MS"/>
                <w:sz w:val="20"/>
                <w:szCs w:val="20"/>
              </w:rPr>
              <w:t>Garage band on iPad.</w:t>
            </w:r>
          </w:p>
        </w:tc>
        <w:tc>
          <w:tcPr>
            <w:tcW w:w="1432" w:type="dxa"/>
            <w:gridSpan w:val="3"/>
          </w:tcPr>
          <w:p w14:paraId="456E3D8E" w14:textId="77777777" w:rsidR="00EB693A" w:rsidRDefault="00795053" w:rsidP="00DD72FF">
            <w:pPr>
              <w:rPr>
                <w:rFonts w:ascii="Comic Sans MS" w:hAnsi="Comic Sans MS"/>
                <w:sz w:val="20"/>
                <w:szCs w:val="20"/>
              </w:rPr>
            </w:pPr>
            <w:r>
              <w:rPr>
                <w:rFonts w:ascii="Comic Sans MS" w:hAnsi="Comic Sans MS"/>
                <w:sz w:val="20"/>
                <w:szCs w:val="20"/>
              </w:rPr>
              <w:t>V Waterfield</w:t>
            </w:r>
          </w:p>
          <w:p w14:paraId="31839366" w14:textId="42C7A55B" w:rsidR="00795053" w:rsidRPr="00EB693A" w:rsidRDefault="00795053" w:rsidP="00DD72FF">
            <w:pPr>
              <w:rPr>
                <w:rFonts w:ascii="Comic Sans MS" w:hAnsi="Comic Sans MS"/>
                <w:sz w:val="20"/>
                <w:szCs w:val="20"/>
              </w:rPr>
            </w:pPr>
            <w:r>
              <w:rPr>
                <w:rFonts w:ascii="Comic Sans MS" w:hAnsi="Comic Sans MS"/>
                <w:sz w:val="20"/>
                <w:szCs w:val="20"/>
              </w:rPr>
              <w:t>(Music Lead)</w:t>
            </w:r>
          </w:p>
        </w:tc>
      </w:tr>
      <w:tr w:rsidR="00FF78D3" w:rsidRPr="00EB693A" w14:paraId="645C44B7" w14:textId="77777777" w:rsidTr="7E90820C">
        <w:tc>
          <w:tcPr>
            <w:tcW w:w="2830" w:type="dxa"/>
            <w:shd w:val="clear" w:color="auto" w:fill="ACB9CA" w:themeFill="text2" w:themeFillTint="66"/>
          </w:tcPr>
          <w:p w14:paraId="2D8AD1D7" w14:textId="77777777" w:rsidR="00795053" w:rsidRPr="00EB693A" w:rsidRDefault="00795053" w:rsidP="00DD72FF">
            <w:pPr>
              <w:rPr>
                <w:rFonts w:ascii="Comic Sans MS" w:hAnsi="Comic Sans MS"/>
                <w:sz w:val="20"/>
                <w:szCs w:val="20"/>
              </w:rPr>
            </w:pPr>
            <w:r w:rsidRPr="00EB693A">
              <w:rPr>
                <w:rFonts w:ascii="Comic Sans MS" w:hAnsi="Comic Sans MS"/>
                <w:b/>
                <w:bCs/>
                <w:sz w:val="20"/>
                <w:szCs w:val="20"/>
              </w:rPr>
              <w:t>What is the area to improve?</w:t>
            </w:r>
          </w:p>
        </w:tc>
        <w:tc>
          <w:tcPr>
            <w:tcW w:w="3537" w:type="dxa"/>
            <w:gridSpan w:val="2"/>
            <w:shd w:val="clear" w:color="auto" w:fill="ACB9CA" w:themeFill="text2" w:themeFillTint="66"/>
          </w:tcPr>
          <w:p w14:paraId="41A0F8CD" w14:textId="77777777" w:rsidR="00795053" w:rsidRPr="00EB693A" w:rsidRDefault="00795053" w:rsidP="00DD72FF">
            <w:pPr>
              <w:rPr>
                <w:rFonts w:ascii="Comic Sans MS" w:hAnsi="Comic Sans MS"/>
                <w:sz w:val="20"/>
                <w:szCs w:val="20"/>
              </w:rPr>
            </w:pPr>
            <w:r w:rsidRPr="00EB693A">
              <w:rPr>
                <w:rFonts w:ascii="Comic Sans MS" w:hAnsi="Comic Sans MS"/>
                <w:b/>
                <w:bCs/>
                <w:sz w:val="20"/>
                <w:szCs w:val="20"/>
              </w:rPr>
              <w:t>Why is it important?</w:t>
            </w:r>
          </w:p>
        </w:tc>
        <w:tc>
          <w:tcPr>
            <w:tcW w:w="1549" w:type="dxa"/>
            <w:shd w:val="clear" w:color="auto" w:fill="ACB9CA" w:themeFill="text2" w:themeFillTint="66"/>
          </w:tcPr>
          <w:p w14:paraId="5775A631" w14:textId="77777777" w:rsidR="00795053" w:rsidRPr="00EB693A" w:rsidRDefault="00795053" w:rsidP="00DD72FF">
            <w:pPr>
              <w:rPr>
                <w:rFonts w:ascii="Comic Sans MS" w:hAnsi="Comic Sans MS"/>
                <w:sz w:val="20"/>
                <w:szCs w:val="20"/>
              </w:rPr>
            </w:pPr>
            <w:r w:rsidRPr="00EB693A">
              <w:rPr>
                <w:rFonts w:ascii="Comic Sans MS" w:hAnsi="Comic Sans MS"/>
                <w:b/>
                <w:bCs/>
                <w:sz w:val="20"/>
                <w:szCs w:val="20"/>
              </w:rPr>
              <w:t>What will success look like?</w:t>
            </w:r>
          </w:p>
        </w:tc>
        <w:tc>
          <w:tcPr>
            <w:tcW w:w="1426" w:type="dxa"/>
            <w:gridSpan w:val="2"/>
            <w:shd w:val="clear" w:color="auto" w:fill="ACB9CA" w:themeFill="text2" w:themeFillTint="66"/>
          </w:tcPr>
          <w:p w14:paraId="577577D9" w14:textId="77777777" w:rsidR="00795053" w:rsidRPr="00EB693A" w:rsidRDefault="00795053" w:rsidP="00DD72FF">
            <w:pPr>
              <w:rPr>
                <w:rFonts w:ascii="Comic Sans MS" w:hAnsi="Comic Sans MS"/>
                <w:sz w:val="20"/>
                <w:szCs w:val="20"/>
              </w:rPr>
            </w:pPr>
            <w:r w:rsidRPr="00EB693A">
              <w:rPr>
                <w:rFonts w:ascii="Comic Sans MS" w:hAnsi="Comic Sans MS"/>
                <w:b/>
                <w:bCs/>
                <w:sz w:val="20"/>
                <w:szCs w:val="20"/>
              </w:rPr>
              <w:t>When should this be achieved?</w:t>
            </w:r>
          </w:p>
        </w:tc>
        <w:tc>
          <w:tcPr>
            <w:tcW w:w="3174" w:type="dxa"/>
            <w:shd w:val="clear" w:color="auto" w:fill="ACB9CA" w:themeFill="text2" w:themeFillTint="66"/>
          </w:tcPr>
          <w:p w14:paraId="508395B3" w14:textId="77777777" w:rsidR="00795053" w:rsidRPr="00EB693A" w:rsidRDefault="00795053" w:rsidP="00DD72FF">
            <w:pPr>
              <w:rPr>
                <w:rFonts w:ascii="Comic Sans MS" w:hAnsi="Comic Sans MS"/>
                <w:sz w:val="20"/>
                <w:szCs w:val="20"/>
              </w:rPr>
            </w:pPr>
            <w:r w:rsidRPr="00EB693A">
              <w:rPr>
                <w:rFonts w:ascii="Comic Sans MS" w:hAnsi="Comic Sans MS"/>
                <w:b/>
                <w:bCs/>
                <w:sz w:val="20"/>
                <w:szCs w:val="20"/>
              </w:rPr>
              <w:t>What resources are needed?</w:t>
            </w:r>
          </w:p>
        </w:tc>
        <w:tc>
          <w:tcPr>
            <w:tcW w:w="1432" w:type="dxa"/>
            <w:gridSpan w:val="3"/>
            <w:shd w:val="clear" w:color="auto" w:fill="ACB9CA" w:themeFill="text2" w:themeFillTint="66"/>
          </w:tcPr>
          <w:p w14:paraId="6312D402" w14:textId="77777777" w:rsidR="00795053" w:rsidRPr="00EB693A" w:rsidRDefault="00795053" w:rsidP="00DD72FF">
            <w:pPr>
              <w:rPr>
                <w:rFonts w:ascii="Comic Sans MS" w:hAnsi="Comic Sans MS"/>
                <w:sz w:val="20"/>
                <w:szCs w:val="20"/>
              </w:rPr>
            </w:pPr>
            <w:r w:rsidRPr="00EB693A">
              <w:rPr>
                <w:rFonts w:ascii="Comic Sans MS" w:hAnsi="Comic Sans MS"/>
                <w:b/>
                <w:bCs/>
                <w:sz w:val="20"/>
                <w:szCs w:val="20"/>
              </w:rPr>
              <w:t>Who is responsible?</w:t>
            </w:r>
          </w:p>
        </w:tc>
      </w:tr>
      <w:tr w:rsidR="00795053" w:rsidRPr="00EB693A" w14:paraId="3101EF6A" w14:textId="77777777" w:rsidTr="7E90820C">
        <w:tc>
          <w:tcPr>
            <w:tcW w:w="2830" w:type="dxa"/>
          </w:tcPr>
          <w:p w14:paraId="6E425F58" w14:textId="77777777" w:rsidR="00795053" w:rsidRPr="00FF78D3" w:rsidRDefault="00795053" w:rsidP="00795053">
            <w:pPr>
              <w:jc w:val="both"/>
              <w:rPr>
                <w:rFonts w:ascii="Comic Sans MS" w:hAnsi="Comic Sans MS" w:cs="Arial"/>
                <w:sz w:val="20"/>
                <w:szCs w:val="20"/>
              </w:rPr>
            </w:pPr>
            <w:r w:rsidRPr="00FF78D3">
              <w:rPr>
                <w:rFonts w:ascii="Comic Sans MS" w:hAnsi="Comic Sans MS" w:cs="Arial"/>
                <w:sz w:val="20"/>
                <w:szCs w:val="20"/>
              </w:rPr>
              <w:t xml:space="preserve">3: Improve pupil engagement in elective musical activities through musical visits/workshops, provision of instrumental ensembles outside of the taught curriculum. </w:t>
            </w:r>
          </w:p>
          <w:p w14:paraId="1ACC6191" w14:textId="77777777" w:rsidR="00795053" w:rsidRPr="00EB693A" w:rsidRDefault="00795053" w:rsidP="00DD72FF">
            <w:pPr>
              <w:jc w:val="both"/>
              <w:rPr>
                <w:rFonts w:ascii="Comic Sans MS" w:hAnsi="Comic Sans MS"/>
                <w:sz w:val="20"/>
                <w:szCs w:val="20"/>
              </w:rPr>
            </w:pPr>
          </w:p>
        </w:tc>
        <w:tc>
          <w:tcPr>
            <w:tcW w:w="3537" w:type="dxa"/>
            <w:gridSpan w:val="2"/>
          </w:tcPr>
          <w:p w14:paraId="68E90F97" w14:textId="5D70702A" w:rsidR="00795053" w:rsidRPr="00EB693A" w:rsidRDefault="00795053" w:rsidP="00DD72FF">
            <w:pPr>
              <w:rPr>
                <w:rFonts w:ascii="Comic Sans MS" w:hAnsi="Comic Sans MS"/>
                <w:sz w:val="20"/>
                <w:szCs w:val="20"/>
              </w:rPr>
            </w:pPr>
            <w:r>
              <w:rPr>
                <w:rFonts w:ascii="Comic Sans MS" w:hAnsi="Comic Sans MS"/>
                <w:sz w:val="20"/>
                <w:szCs w:val="20"/>
              </w:rPr>
              <w:t xml:space="preserve"> To encourage learners to follow musical ambitions and further their musical skills by engaging in musical abilities beyond the curriculum.  Boost the musical profile of the school, inspire future musicians and create a collective musical voice.</w:t>
            </w:r>
          </w:p>
        </w:tc>
        <w:tc>
          <w:tcPr>
            <w:tcW w:w="1549" w:type="dxa"/>
          </w:tcPr>
          <w:p w14:paraId="3BA86D28" w14:textId="77777777" w:rsidR="00795053" w:rsidRDefault="00795053" w:rsidP="00DD72FF">
            <w:pPr>
              <w:rPr>
                <w:rFonts w:ascii="Comic Sans MS" w:hAnsi="Comic Sans MS"/>
                <w:sz w:val="20"/>
                <w:szCs w:val="20"/>
              </w:rPr>
            </w:pPr>
            <w:r>
              <w:rPr>
                <w:rFonts w:ascii="Comic Sans MS" w:hAnsi="Comic Sans MS"/>
                <w:sz w:val="20"/>
                <w:szCs w:val="20"/>
              </w:rPr>
              <w:t xml:space="preserve"> A higher proportion of children will engage in extra-curricular provision with regular opportunities to perform and showcase their achievements.</w:t>
            </w:r>
          </w:p>
          <w:p w14:paraId="3D5B9679" w14:textId="77777777" w:rsidR="00795053" w:rsidRDefault="00795053" w:rsidP="00DD72FF">
            <w:pPr>
              <w:rPr>
                <w:rFonts w:ascii="Comic Sans MS" w:hAnsi="Comic Sans MS"/>
                <w:sz w:val="20"/>
                <w:szCs w:val="20"/>
              </w:rPr>
            </w:pPr>
          </w:p>
          <w:p w14:paraId="1A08838F" w14:textId="77777777" w:rsidR="00795053" w:rsidRDefault="00795053" w:rsidP="00DD72FF">
            <w:pPr>
              <w:rPr>
                <w:rFonts w:ascii="Comic Sans MS" w:hAnsi="Comic Sans MS"/>
                <w:sz w:val="20"/>
                <w:szCs w:val="20"/>
              </w:rPr>
            </w:pPr>
            <w:r>
              <w:rPr>
                <w:rFonts w:ascii="Comic Sans MS" w:hAnsi="Comic Sans MS"/>
                <w:sz w:val="20"/>
                <w:szCs w:val="20"/>
              </w:rPr>
              <w:t xml:space="preserve">Children will feel confident and proud of their musical abilities.  </w:t>
            </w:r>
          </w:p>
          <w:p w14:paraId="015596AA" w14:textId="77777777" w:rsidR="00795053" w:rsidRDefault="00795053" w:rsidP="00DD72FF">
            <w:pPr>
              <w:rPr>
                <w:rFonts w:ascii="Comic Sans MS" w:hAnsi="Comic Sans MS"/>
                <w:sz w:val="20"/>
                <w:szCs w:val="20"/>
              </w:rPr>
            </w:pPr>
          </w:p>
          <w:p w14:paraId="5C812876" w14:textId="1A543753" w:rsidR="00795053" w:rsidRPr="00EB693A" w:rsidRDefault="00795053" w:rsidP="00DD72FF">
            <w:pPr>
              <w:rPr>
                <w:rFonts w:ascii="Comic Sans MS" w:hAnsi="Comic Sans MS"/>
                <w:sz w:val="20"/>
                <w:szCs w:val="20"/>
              </w:rPr>
            </w:pPr>
            <w:r>
              <w:rPr>
                <w:rFonts w:ascii="Comic Sans MS" w:hAnsi="Comic Sans MS"/>
                <w:sz w:val="20"/>
                <w:szCs w:val="20"/>
              </w:rPr>
              <w:t xml:space="preserve">Children will feel inspired/motivate to engage in music in the wider context of the school. </w:t>
            </w:r>
          </w:p>
        </w:tc>
        <w:tc>
          <w:tcPr>
            <w:tcW w:w="1426" w:type="dxa"/>
            <w:gridSpan w:val="2"/>
          </w:tcPr>
          <w:p w14:paraId="61FA290E" w14:textId="7165CC41" w:rsidR="00795053" w:rsidRPr="00EB693A" w:rsidRDefault="00795053" w:rsidP="00DD72FF">
            <w:pPr>
              <w:rPr>
                <w:rFonts w:ascii="Comic Sans MS" w:hAnsi="Comic Sans MS"/>
                <w:sz w:val="20"/>
                <w:szCs w:val="20"/>
              </w:rPr>
            </w:pPr>
            <w:r>
              <w:rPr>
                <w:rFonts w:ascii="Comic Sans MS" w:hAnsi="Comic Sans MS"/>
                <w:sz w:val="20"/>
                <w:szCs w:val="20"/>
              </w:rPr>
              <w:t xml:space="preserve"> Academic year 24/25</w:t>
            </w:r>
          </w:p>
        </w:tc>
        <w:tc>
          <w:tcPr>
            <w:tcW w:w="3174" w:type="dxa"/>
          </w:tcPr>
          <w:p w14:paraId="6E93565C" w14:textId="77777777" w:rsidR="00795053" w:rsidRDefault="00795053" w:rsidP="00DD72FF">
            <w:pPr>
              <w:rPr>
                <w:rFonts w:ascii="Comic Sans MS" w:hAnsi="Comic Sans MS"/>
                <w:sz w:val="20"/>
                <w:szCs w:val="20"/>
              </w:rPr>
            </w:pPr>
            <w:r>
              <w:rPr>
                <w:rFonts w:ascii="Comic Sans MS" w:hAnsi="Comic Sans MS"/>
                <w:sz w:val="20"/>
                <w:szCs w:val="20"/>
              </w:rPr>
              <w:t xml:space="preserve">Access to contact information companies/organisations to provide musical experiences/workshops – networking. </w:t>
            </w:r>
          </w:p>
          <w:p w14:paraId="2D1F36B0" w14:textId="77777777" w:rsidR="00795053" w:rsidRDefault="00795053" w:rsidP="00DD72FF">
            <w:pPr>
              <w:rPr>
                <w:rFonts w:ascii="Comic Sans MS" w:hAnsi="Comic Sans MS"/>
                <w:sz w:val="20"/>
                <w:szCs w:val="20"/>
              </w:rPr>
            </w:pPr>
          </w:p>
          <w:p w14:paraId="4B82FB9D" w14:textId="77777777" w:rsidR="00795053" w:rsidRDefault="00FF78D3" w:rsidP="00DD72FF">
            <w:pPr>
              <w:rPr>
                <w:rFonts w:ascii="Comic Sans MS" w:hAnsi="Comic Sans MS"/>
                <w:sz w:val="20"/>
                <w:szCs w:val="20"/>
              </w:rPr>
            </w:pPr>
            <w:r>
              <w:rPr>
                <w:rFonts w:ascii="Comic Sans MS" w:hAnsi="Comic Sans MS"/>
                <w:sz w:val="20"/>
                <w:szCs w:val="20"/>
              </w:rPr>
              <w:t xml:space="preserve">High quality instruments and specialist teachers. </w:t>
            </w:r>
          </w:p>
          <w:p w14:paraId="201EB24C" w14:textId="77777777" w:rsidR="00FF78D3" w:rsidRDefault="00FF78D3" w:rsidP="00DD72FF">
            <w:pPr>
              <w:rPr>
                <w:rFonts w:ascii="Comic Sans MS" w:hAnsi="Comic Sans MS"/>
                <w:sz w:val="20"/>
                <w:szCs w:val="20"/>
              </w:rPr>
            </w:pPr>
          </w:p>
          <w:p w14:paraId="7A9F5146" w14:textId="77777777" w:rsidR="00FF78D3" w:rsidRDefault="00FF78D3" w:rsidP="00DD72FF">
            <w:pPr>
              <w:rPr>
                <w:rFonts w:ascii="Comic Sans MS" w:hAnsi="Comic Sans MS"/>
                <w:sz w:val="20"/>
                <w:szCs w:val="20"/>
              </w:rPr>
            </w:pPr>
            <w:r>
              <w:rPr>
                <w:rFonts w:ascii="Comic Sans MS" w:hAnsi="Comic Sans MS"/>
                <w:sz w:val="20"/>
                <w:szCs w:val="20"/>
              </w:rPr>
              <w:t xml:space="preserve">Assembly time/school performance’s scheduled into calendar. </w:t>
            </w:r>
          </w:p>
          <w:p w14:paraId="436A19C0" w14:textId="77777777" w:rsidR="00FF78D3" w:rsidRDefault="00FF78D3" w:rsidP="00DD72FF">
            <w:pPr>
              <w:rPr>
                <w:rFonts w:ascii="Comic Sans MS" w:hAnsi="Comic Sans MS"/>
                <w:sz w:val="20"/>
                <w:szCs w:val="20"/>
              </w:rPr>
            </w:pPr>
          </w:p>
          <w:p w14:paraId="0D863065" w14:textId="3F10E7A6" w:rsidR="00FF78D3" w:rsidRPr="00EB693A" w:rsidRDefault="00FF78D3" w:rsidP="00DD72FF">
            <w:pPr>
              <w:rPr>
                <w:rFonts w:ascii="Comic Sans MS" w:hAnsi="Comic Sans MS"/>
                <w:sz w:val="20"/>
                <w:szCs w:val="20"/>
              </w:rPr>
            </w:pPr>
            <w:r>
              <w:rPr>
                <w:rFonts w:ascii="Comic Sans MS" w:hAnsi="Comic Sans MS"/>
                <w:sz w:val="20"/>
                <w:szCs w:val="20"/>
              </w:rPr>
              <w:t xml:space="preserve">Music rehearsal space. </w:t>
            </w:r>
          </w:p>
        </w:tc>
        <w:tc>
          <w:tcPr>
            <w:tcW w:w="1432" w:type="dxa"/>
            <w:gridSpan w:val="3"/>
          </w:tcPr>
          <w:p w14:paraId="03158652" w14:textId="77777777" w:rsidR="00FF78D3" w:rsidRDefault="00FF78D3" w:rsidP="00FF78D3">
            <w:pPr>
              <w:rPr>
                <w:rFonts w:ascii="Comic Sans MS" w:hAnsi="Comic Sans MS"/>
                <w:sz w:val="20"/>
                <w:szCs w:val="20"/>
              </w:rPr>
            </w:pPr>
            <w:r>
              <w:rPr>
                <w:rFonts w:ascii="Comic Sans MS" w:hAnsi="Comic Sans MS"/>
                <w:sz w:val="20"/>
                <w:szCs w:val="20"/>
              </w:rPr>
              <w:t>V Waterfield</w:t>
            </w:r>
          </w:p>
          <w:p w14:paraId="1632AC1F" w14:textId="73703728" w:rsidR="00795053" w:rsidRPr="00EB693A" w:rsidRDefault="00FF78D3" w:rsidP="00FF78D3">
            <w:pPr>
              <w:rPr>
                <w:rFonts w:ascii="Comic Sans MS" w:hAnsi="Comic Sans MS"/>
                <w:sz w:val="20"/>
                <w:szCs w:val="20"/>
              </w:rPr>
            </w:pPr>
            <w:r>
              <w:rPr>
                <w:rFonts w:ascii="Comic Sans MS" w:hAnsi="Comic Sans MS"/>
                <w:sz w:val="20"/>
                <w:szCs w:val="20"/>
              </w:rPr>
              <w:t>(Music Lead)</w:t>
            </w:r>
          </w:p>
        </w:tc>
      </w:tr>
    </w:tbl>
    <w:p w14:paraId="0B5F0875" w14:textId="77777777" w:rsidR="00D258A0" w:rsidRDefault="00D258A0">
      <w:pPr>
        <w:rPr>
          <w:rFonts w:ascii="Comic Sans MS" w:hAnsi="Comic Sans MS"/>
        </w:rPr>
      </w:pPr>
    </w:p>
    <w:tbl>
      <w:tblPr>
        <w:tblStyle w:val="TableGrid"/>
        <w:tblW w:w="0" w:type="auto"/>
        <w:tblLook w:val="04A0" w:firstRow="1" w:lastRow="0" w:firstColumn="1" w:lastColumn="0" w:noHBand="0" w:noVBand="1"/>
      </w:tblPr>
      <w:tblGrid>
        <w:gridCol w:w="4488"/>
        <w:gridCol w:w="5300"/>
        <w:gridCol w:w="4160"/>
      </w:tblGrid>
      <w:tr w:rsidR="00D258A0" w14:paraId="050708C4" w14:textId="77777777" w:rsidTr="00DD72FF">
        <w:tc>
          <w:tcPr>
            <w:tcW w:w="4488" w:type="dxa"/>
            <w:shd w:val="clear" w:color="auto" w:fill="1F3864" w:themeFill="accent1" w:themeFillShade="80"/>
          </w:tcPr>
          <w:p w14:paraId="368A5865" w14:textId="77777777" w:rsidR="00D258A0" w:rsidRDefault="00D258A0" w:rsidP="00DD72FF">
            <w:pPr>
              <w:rPr>
                <w:rFonts w:ascii="Comic Sans MS" w:hAnsi="Comic Sans MS"/>
              </w:rPr>
            </w:pPr>
            <w:r>
              <w:rPr>
                <w:rFonts w:ascii="Comic Sans MS" w:hAnsi="Comic Sans MS"/>
              </w:rPr>
              <w:lastRenderedPageBreak/>
              <w:t xml:space="preserve">Date of MDP: </w:t>
            </w:r>
          </w:p>
          <w:p w14:paraId="746DFA99" w14:textId="26B18251" w:rsidR="00D258A0" w:rsidRDefault="00CE43C8" w:rsidP="00DD72FF">
            <w:pPr>
              <w:rPr>
                <w:rFonts w:ascii="Comic Sans MS" w:hAnsi="Comic Sans MS"/>
              </w:rPr>
            </w:pPr>
            <w:r>
              <w:rPr>
                <w:rFonts w:ascii="Comic Sans MS" w:hAnsi="Comic Sans MS"/>
              </w:rPr>
              <w:t>8</w:t>
            </w:r>
            <w:r w:rsidRPr="00CE43C8">
              <w:rPr>
                <w:rFonts w:ascii="Comic Sans MS" w:hAnsi="Comic Sans MS"/>
                <w:vertAlign w:val="superscript"/>
              </w:rPr>
              <w:t>th</w:t>
            </w:r>
            <w:r>
              <w:rPr>
                <w:rFonts w:ascii="Comic Sans MS" w:hAnsi="Comic Sans MS"/>
              </w:rPr>
              <w:t xml:space="preserve"> June 2024</w:t>
            </w:r>
          </w:p>
        </w:tc>
        <w:tc>
          <w:tcPr>
            <w:tcW w:w="5300" w:type="dxa"/>
            <w:shd w:val="clear" w:color="auto" w:fill="1F3864" w:themeFill="accent1" w:themeFillShade="80"/>
          </w:tcPr>
          <w:p w14:paraId="3A33C39B" w14:textId="77777777" w:rsidR="00D258A0" w:rsidRDefault="00D258A0" w:rsidP="00DD72FF">
            <w:pPr>
              <w:rPr>
                <w:rFonts w:ascii="Comic Sans MS" w:hAnsi="Comic Sans MS"/>
              </w:rPr>
            </w:pPr>
            <w:r>
              <w:rPr>
                <w:rFonts w:ascii="Comic Sans MS" w:hAnsi="Comic Sans MS"/>
              </w:rPr>
              <w:t>Written by: V Waterfield</w:t>
            </w:r>
          </w:p>
          <w:p w14:paraId="6EE3ED3E" w14:textId="77777777" w:rsidR="00D258A0" w:rsidRDefault="00D258A0" w:rsidP="00DD72FF">
            <w:pPr>
              <w:rPr>
                <w:rFonts w:ascii="Comic Sans MS" w:hAnsi="Comic Sans MS"/>
              </w:rPr>
            </w:pPr>
            <w:r>
              <w:rPr>
                <w:rFonts w:ascii="Comic Sans MS" w:hAnsi="Comic Sans MS"/>
              </w:rPr>
              <w:t>Subject lead</w:t>
            </w:r>
          </w:p>
        </w:tc>
        <w:tc>
          <w:tcPr>
            <w:tcW w:w="4160" w:type="dxa"/>
            <w:shd w:val="clear" w:color="auto" w:fill="1F3864" w:themeFill="accent1" w:themeFillShade="80"/>
          </w:tcPr>
          <w:p w14:paraId="39115EDB" w14:textId="77777777" w:rsidR="00D258A0" w:rsidRDefault="00D258A0" w:rsidP="00DD72FF">
            <w:pPr>
              <w:rPr>
                <w:rFonts w:ascii="Comic Sans MS" w:hAnsi="Comic Sans MS"/>
              </w:rPr>
            </w:pPr>
            <w:r>
              <w:rPr>
                <w:rFonts w:ascii="Comic Sans MS" w:hAnsi="Comic Sans MS"/>
              </w:rPr>
              <w:t>Date to be reviewed:</w:t>
            </w:r>
          </w:p>
          <w:p w14:paraId="6A70D0CC" w14:textId="1168E78A" w:rsidR="00D258A0" w:rsidRDefault="00D258A0" w:rsidP="00DD72FF">
            <w:pPr>
              <w:rPr>
                <w:rFonts w:ascii="Comic Sans MS" w:hAnsi="Comic Sans MS"/>
              </w:rPr>
            </w:pPr>
            <w:r>
              <w:rPr>
                <w:rFonts w:ascii="Comic Sans MS" w:hAnsi="Comic Sans MS"/>
              </w:rPr>
              <w:t>Summer 202</w:t>
            </w:r>
            <w:r w:rsidR="00CE43C8">
              <w:rPr>
                <w:rFonts w:ascii="Comic Sans MS" w:hAnsi="Comic Sans MS"/>
              </w:rPr>
              <w:t>5</w:t>
            </w:r>
          </w:p>
        </w:tc>
      </w:tr>
    </w:tbl>
    <w:p w14:paraId="03498545" w14:textId="77777777" w:rsidR="00D258A0" w:rsidRPr="008F20FA" w:rsidRDefault="00D258A0">
      <w:pPr>
        <w:rPr>
          <w:rFonts w:ascii="Comic Sans MS" w:hAnsi="Comic Sans MS"/>
        </w:rPr>
      </w:pPr>
    </w:p>
    <w:sectPr w:rsidR="00D258A0" w:rsidRPr="008F20FA" w:rsidSect="008F20F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A94969"/>
    <w:multiLevelType w:val="hybridMultilevel"/>
    <w:tmpl w:val="F4C4BF80"/>
    <w:lvl w:ilvl="0" w:tplc="488C94D6">
      <w:start w:val="1"/>
      <w:numFmt w:val="bullet"/>
      <w:lvlText w:val=""/>
      <w:lvlJc w:val="left"/>
      <w:pPr>
        <w:tabs>
          <w:tab w:val="num" w:pos="360"/>
        </w:tabs>
        <w:ind w:left="360" w:hanging="360"/>
      </w:pPr>
      <w:rPr>
        <w:rFonts w:ascii="Webdings" w:hAnsi="Webdings"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 w15:restartNumberingAfterBreak="0">
    <w:nsid w:val="5C295B51"/>
    <w:multiLevelType w:val="hybridMultilevel"/>
    <w:tmpl w:val="DE3E9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8689041">
    <w:abstractNumId w:val="1"/>
  </w:num>
  <w:num w:numId="2" w16cid:durableId="1136679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0FA"/>
    <w:rsid w:val="001E3C05"/>
    <w:rsid w:val="002B5DAB"/>
    <w:rsid w:val="004D2A47"/>
    <w:rsid w:val="004E7E83"/>
    <w:rsid w:val="00505DDE"/>
    <w:rsid w:val="006F3382"/>
    <w:rsid w:val="00795053"/>
    <w:rsid w:val="008D3E99"/>
    <w:rsid w:val="008F20FA"/>
    <w:rsid w:val="00C24204"/>
    <w:rsid w:val="00C33C89"/>
    <w:rsid w:val="00CA5BB9"/>
    <w:rsid w:val="00CE43C8"/>
    <w:rsid w:val="00D258A0"/>
    <w:rsid w:val="00DC6B57"/>
    <w:rsid w:val="00EB693A"/>
    <w:rsid w:val="00FD4B78"/>
    <w:rsid w:val="00FF78D3"/>
    <w:rsid w:val="7E908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ADAE5"/>
  <w15:chartTrackingRefBased/>
  <w15:docId w15:val="{5B1E42D0-196D-433A-A029-6E442F9D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2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20FA"/>
    <w:rPr>
      <w:color w:val="0563C1" w:themeColor="hyperlink"/>
      <w:u w:val="single"/>
    </w:rPr>
  </w:style>
  <w:style w:type="character" w:styleId="UnresolvedMention">
    <w:name w:val="Unresolved Mention"/>
    <w:basedOn w:val="DefaultParagraphFont"/>
    <w:uiPriority w:val="99"/>
    <w:semiHidden/>
    <w:unhideWhenUsed/>
    <w:rsid w:val="008F20FA"/>
    <w:rPr>
      <w:color w:val="605E5C"/>
      <w:shd w:val="clear" w:color="auto" w:fill="E1DFDD"/>
    </w:rPr>
  </w:style>
  <w:style w:type="paragraph" w:styleId="ListParagraph">
    <w:name w:val="List Paragraph"/>
    <w:basedOn w:val="Normal"/>
    <w:uiPriority w:val="34"/>
    <w:qFormat/>
    <w:rsid w:val="00DC6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071098-5f77-4bbc-a6d7-fba4bbc1a0ef" xsi:nil="true"/>
    <lcf76f155ced4ddcb4097134ff3c332f xmlns="292e94c7-2eb4-4993-bbf5-dcdf89edcff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E9BF9844AC74EB5110ECBE9ED7172" ma:contentTypeVersion="15" ma:contentTypeDescription="Create a new document." ma:contentTypeScope="" ma:versionID="6aefe1ffef1e60934ea08acd76a889d9">
  <xsd:schema xmlns:xsd="http://www.w3.org/2001/XMLSchema" xmlns:xs="http://www.w3.org/2001/XMLSchema" xmlns:p="http://schemas.microsoft.com/office/2006/metadata/properties" xmlns:ns2="b0071098-5f77-4bbc-a6d7-fba4bbc1a0ef" xmlns:ns3="292e94c7-2eb4-4993-bbf5-dcdf89edcff9" targetNamespace="http://schemas.microsoft.com/office/2006/metadata/properties" ma:root="true" ma:fieldsID="64e3979f15bab460befdd717401b01b6" ns2:_="" ns3:_="">
    <xsd:import namespace="b0071098-5f77-4bbc-a6d7-fba4bbc1a0ef"/>
    <xsd:import namespace="292e94c7-2eb4-4993-bbf5-dcdf89edcff9"/>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71098-5f77-4bbc-a6d7-fba4bbc1a0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ec7543af-fb71-432a-aac6-cb16ba227571}" ma:internalName="TaxCatchAll" ma:showField="CatchAllData" ma:web="b0071098-5f77-4bbc-a6d7-fba4bbc1a0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2e94c7-2eb4-4993-bbf5-dcdf89edcff9"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86DE67-E0A0-4798-AF34-221A2A5D6F1C}">
  <ds:schemaRefs>
    <ds:schemaRef ds:uri="http://schemas.microsoft.com/office/2006/metadata/properties"/>
    <ds:schemaRef ds:uri="http://schemas.microsoft.com/office/infopath/2007/PartnerControls"/>
    <ds:schemaRef ds:uri="b0071098-5f77-4bbc-a6d7-fba4bbc1a0ef"/>
    <ds:schemaRef ds:uri="292e94c7-2eb4-4993-bbf5-dcdf89edcff9"/>
  </ds:schemaRefs>
</ds:datastoreItem>
</file>

<file path=customXml/itemProps2.xml><?xml version="1.0" encoding="utf-8"?>
<ds:datastoreItem xmlns:ds="http://schemas.openxmlformats.org/officeDocument/2006/customXml" ds:itemID="{3E28E756-5658-4555-84AE-F4F9558FE506}">
  <ds:schemaRefs>
    <ds:schemaRef ds:uri="http://schemas.microsoft.com/sharepoint/v3/contenttype/forms"/>
  </ds:schemaRefs>
</ds:datastoreItem>
</file>

<file path=customXml/itemProps3.xml><?xml version="1.0" encoding="utf-8"?>
<ds:datastoreItem xmlns:ds="http://schemas.openxmlformats.org/officeDocument/2006/customXml" ds:itemID="{116C5E4A-D3C6-4CD3-B154-FD22DDDC1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71098-5f77-4bbc-a6d7-fba4bbc1a0ef"/>
    <ds:schemaRef ds:uri="292e94c7-2eb4-4993-bbf5-dcdf89edc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913</Words>
  <Characters>5207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Waterfield (Moorhill Staff)</dc:creator>
  <cp:keywords/>
  <dc:description/>
  <cp:lastModifiedBy>Liam Morrissey</cp:lastModifiedBy>
  <cp:revision>2</cp:revision>
  <dcterms:created xsi:type="dcterms:W3CDTF">2024-09-13T09:42:00Z</dcterms:created>
  <dcterms:modified xsi:type="dcterms:W3CDTF">2024-09-13T09:42:00Z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0x010100669E9BF9844AC74EB5110ECBE9ED7172</vt:lpwstr>
  </property>
  <property fmtid="{D5CDD505-2E9C-101B-9397-08002B2CF9AE}" pid="3" name="MediaServiceImageTags">
    <vt:lpwstr/>
  </property>
</Properties>
</file>