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1E8BA9CF" w:rsidR="00E66558" w:rsidRDefault="009D71E8" w:rsidP="00085207">
      <w:pPr>
        <w:pStyle w:val="Heading1"/>
        <w:jc w:val="center"/>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085207">
        <w:t xml:space="preserve"> Morton Primary School</w:t>
      </w:r>
    </w:p>
    <w:p w14:paraId="4EE876CB" w14:textId="77777777" w:rsidR="008E000B" w:rsidRDefault="008E000B" w:rsidP="00C62989"/>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7A8B107C" w:rsidR="002940F3" w:rsidRDefault="00085207">
            <w:pPr>
              <w:pStyle w:val="TableRow"/>
            </w:pPr>
            <w:r>
              <w:t>108</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239FB219" w:rsidR="002940F3" w:rsidRDefault="0088241F">
            <w:pPr>
              <w:pStyle w:val="TableRow"/>
            </w:pPr>
            <w:r>
              <w:t>19%</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7B7B9AAB" w:rsidR="002940F3" w:rsidRDefault="00085207">
            <w:pPr>
              <w:pStyle w:val="TableRow"/>
            </w:pPr>
            <w:r>
              <w:t>2019-2023</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101DD23B" w:rsidR="002940F3" w:rsidRDefault="00085207">
            <w:pPr>
              <w:pStyle w:val="TableRow"/>
            </w:pPr>
            <w:r>
              <w:t>December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0D8F6F0F" w:rsidR="002940F3" w:rsidRDefault="00085207">
            <w:pPr>
              <w:pStyle w:val="TableRow"/>
            </w:pPr>
            <w:r>
              <w:t>December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2DFA87FA" w:rsidR="002940F3" w:rsidRDefault="00085207">
            <w:pPr>
              <w:pStyle w:val="TableRow"/>
            </w:pPr>
            <w:r>
              <w:t>Erika Thornhill</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45C63813" w:rsidR="002940F3" w:rsidRDefault="00085207">
            <w:pPr>
              <w:pStyle w:val="TableRow"/>
            </w:pPr>
            <w:r>
              <w:t>Kathryn Allen</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4FDE3C41" w:rsidR="002940F3" w:rsidRDefault="002940F3">
            <w:pPr>
              <w:pStyle w:val="TableRow"/>
            </w:pPr>
            <w:r>
              <w:t>Governor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3744CE93" w:rsidR="002940F3" w:rsidRDefault="00085207">
            <w:pPr>
              <w:pStyle w:val="TableRow"/>
            </w:pPr>
            <w:r>
              <w:t>Nick Morrisey</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6ABEAA9B" w:rsidR="00E66558" w:rsidRDefault="009D71E8">
            <w:pPr>
              <w:pStyle w:val="TableRow"/>
            </w:pPr>
            <w:r>
              <w:t>£</w:t>
            </w:r>
            <w:r w:rsidR="00A634DB">
              <w:t>26315.00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64035311" w:rsidR="00E66558" w:rsidRDefault="009D71E8">
            <w:pPr>
              <w:pStyle w:val="TableRow"/>
            </w:pPr>
            <w:r>
              <w:t>£</w:t>
            </w:r>
            <w:r w:rsidR="00A634DB">
              <w:t>2102.50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45CD3FF6" w:rsidR="00E66558" w:rsidRDefault="009D71E8">
            <w:pPr>
              <w:pStyle w:val="TableRow"/>
            </w:pPr>
            <w:r>
              <w:t>£</w:t>
            </w:r>
            <w:r w:rsidR="00A634DB">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1FF46FD1" w:rsidR="00E66558" w:rsidRDefault="009D71E8">
            <w:pPr>
              <w:pStyle w:val="TableRow"/>
            </w:pPr>
            <w:r>
              <w:t>£</w:t>
            </w:r>
            <w:r w:rsidR="00A634DB">
              <w:t>28417.50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25758" w14:textId="77777777" w:rsidR="00E66558" w:rsidRDefault="00A634DB" w:rsidP="00A634DB">
            <w:pPr>
              <w:spacing w:before="120"/>
            </w:pPr>
            <w:r>
              <w:t>At Morton Primary School we have high aspirations and are ambitious for all of our children and we believe that all of our learners should be able to reach their full potential through quality first teaching.</w:t>
            </w:r>
          </w:p>
          <w:p w14:paraId="16D34205" w14:textId="77777777" w:rsidR="00A634DB" w:rsidRDefault="00A634DB" w:rsidP="00A634DB">
            <w:pPr>
              <w:spacing w:before="120"/>
            </w:pPr>
            <w:r>
              <w:t>We strongly believe that reaching your potential is not about where you come from, but instead, about developing the necessary skills and values required to succeed.</w:t>
            </w:r>
          </w:p>
          <w:p w14:paraId="3A122CFD" w14:textId="77777777" w:rsidR="00A634DB" w:rsidRDefault="00A634DB" w:rsidP="00A634DB">
            <w:pPr>
              <w:spacing w:before="120"/>
            </w:pPr>
            <w:r>
              <w:t>We invest in high quality training for all staff to ensure that learning is of a consistently high quality for everyone.</w:t>
            </w:r>
          </w:p>
          <w:p w14:paraId="4EAB5DEE" w14:textId="77777777" w:rsidR="00A634DB" w:rsidRDefault="00A634DB" w:rsidP="00A634DB">
            <w:pPr>
              <w:spacing w:before="120"/>
            </w:pPr>
            <w:r>
              <w:t>We recognise that not every child receiving PPG is socially disadvantaged and also that not every child who is disadvantaged receives PPG. Bu focussing upon children’s individual needs we aim to enable every child to achieve well and make good progress.</w:t>
            </w:r>
          </w:p>
          <w:p w14:paraId="67A58FB7" w14:textId="57585CD0" w:rsidR="00A634DB" w:rsidRDefault="00A634DB" w:rsidP="00A634DB">
            <w:pPr>
              <w:spacing w:before="120"/>
            </w:pPr>
            <w:r>
              <w:t>Some of our pu</w:t>
            </w:r>
            <w:r w:rsidR="009D35D4">
              <w:t>p</w:t>
            </w:r>
            <w:r>
              <w:t>ils do face specific barriers and we are determined to provide the support and guidance</w:t>
            </w:r>
            <w:r w:rsidR="009D35D4">
              <w:t xml:space="preserve"> they need to overcome these barriers.</w:t>
            </w:r>
          </w:p>
          <w:p w14:paraId="38633048" w14:textId="77777777" w:rsidR="009D35D4" w:rsidRDefault="009D35D4" w:rsidP="00A634DB">
            <w:pPr>
              <w:spacing w:before="120"/>
            </w:pPr>
            <w:r>
              <w:t>At Morton primary we use the guidance from the Education Endowment Foundation to develop our strategy.</w:t>
            </w:r>
          </w:p>
          <w:p w14:paraId="31F7A642" w14:textId="77777777" w:rsidR="009D35D4" w:rsidRDefault="009D35D4" w:rsidP="00A634DB">
            <w:pPr>
              <w:spacing w:before="120"/>
            </w:pPr>
            <w:r>
              <w:t>We have a tiered approach:</w:t>
            </w:r>
          </w:p>
          <w:p w14:paraId="191A5ACD" w14:textId="77777777" w:rsidR="009D35D4" w:rsidRDefault="009D35D4" w:rsidP="009D35D4">
            <w:pPr>
              <w:pStyle w:val="ListParagraph"/>
              <w:numPr>
                <w:ilvl w:val="0"/>
                <w:numId w:val="14"/>
              </w:numPr>
              <w:spacing w:before="120"/>
            </w:pPr>
            <w:r>
              <w:t>High Quality Teaching</w:t>
            </w:r>
          </w:p>
          <w:p w14:paraId="30BDE909" w14:textId="67FEFC5A" w:rsidR="009D35D4" w:rsidRDefault="009D35D4" w:rsidP="009D35D4">
            <w:pPr>
              <w:pStyle w:val="ListParagraph"/>
              <w:numPr>
                <w:ilvl w:val="0"/>
                <w:numId w:val="14"/>
              </w:numPr>
              <w:spacing w:before="120"/>
            </w:pPr>
            <w:r>
              <w:t>Targeted Academic Support</w:t>
            </w:r>
          </w:p>
          <w:p w14:paraId="2A7D54E9" w14:textId="595531AC" w:rsidR="009D35D4" w:rsidRPr="00A634DB" w:rsidRDefault="009D35D4" w:rsidP="009D35D4">
            <w:pPr>
              <w:pStyle w:val="ListParagraph"/>
              <w:numPr>
                <w:ilvl w:val="0"/>
                <w:numId w:val="14"/>
              </w:numPr>
              <w:spacing w:before="120"/>
            </w:pPr>
            <w:r>
              <w:t>Wider strategies which include Attendance and Pastoral support.</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2289CD2" w:rsidR="00E66558" w:rsidRDefault="009D35D4">
            <w:pPr>
              <w:pStyle w:val="TableRowCentered"/>
              <w:jc w:val="left"/>
            </w:pPr>
            <w:r>
              <w:t>Baseline assessments, home visits and observations are still showing the impact of Covid which has resulted in a lack of school readiness for some of our disadvantaged pupils.</w:t>
            </w:r>
            <w:r w:rsidR="00BE1EC4">
              <w:t xml:space="preserve"> This has also impacted upon speech and language development in Early Years.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6BEB58A" w:rsidR="00E66558" w:rsidRDefault="009D35D4">
            <w:pPr>
              <w:pStyle w:val="TableRowCentered"/>
              <w:jc w:val="left"/>
              <w:rPr>
                <w:sz w:val="22"/>
                <w:szCs w:val="22"/>
              </w:rPr>
            </w:pPr>
            <w:r>
              <w:rPr>
                <w:sz w:val="22"/>
                <w:szCs w:val="22"/>
              </w:rPr>
              <w:t>To develop resilience and stamina with a specific focus upon comprehension skills.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FD7F3C6" w:rsidR="00E66558" w:rsidRDefault="009D35D4">
            <w:pPr>
              <w:pStyle w:val="TableRowCentered"/>
              <w:jc w:val="left"/>
              <w:rPr>
                <w:sz w:val="22"/>
                <w:szCs w:val="22"/>
              </w:rPr>
            </w:pPr>
            <w:r>
              <w:rPr>
                <w:sz w:val="22"/>
                <w:szCs w:val="22"/>
              </w:rPr>
              <w:t>Some pupils have a limited vocabulary, and experiences are limited and this often links to a poor understanding of language and sentence structure. This impacts upon their ability to make progress in wiring which subsequently impacts upon other areas of the curriculum.</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D6047EA" w:rsidR="00E66558" w:rsidRDefault="00BE1EC4">
            <w:pPr>
              <w:pStyle w:val="TableRowCentered"/>
              <w:jc w:val="left"/>
              <w:rPr>
                <w:iCs/>
                <w:sz w:val="22"/>
              </w:rPr>
            </w:pPr>
            <w:r>
              <w:rPr>
                <w:iCs/>
                <w:sz w:val="22"/>
              </w:rPr>
              <w:t>To improve assessment knowledge of all staff thus ensuring children can be tracked and outcomes monitored more closely so that any targeted intervention has the desired impact.</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965E8DD" w:rsidR="00E66558" w:rsidRPr="00BE1EC4" w:rsidRDefault="00BE1EC4">
            <w:pPr>
              <w:pStyle w:val="TableRow"/>
            </w:pPr>
            <w:r>
              <w:rPr>
                <w:sz w:val="22"/>
                <w:szCs w:val="22"/>
              </w:rPr>
              <w:t>To improve early language and communication.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33C69E5" w:rsidR="00E66558" w:rsidRDefault="00BE1EC4">
            <w:pPr>
              <w:pStyle w:val="TableRowCentered"/>
              <w:jc w:val="left"/>
              <w:rPr>
                <w:sz w:val="22"/>
                <w:szCs w:val="22"/>
              </w:rPr>
            </w:pPr>
            <w:r>
              <w:rPr>
                <w:sz w:val="22"/>
              </w:rPr>
              <w:t>Assessments show that pupils accessing the NELI programme have made significant progress and their oral language development has improved.</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FD7DF61" w:rsidR="00E66558" w:rsidRDefault="004223CE">
            <w:pPr>
              <w:pStyle w:val="TableRow"/>
              <w:rPr>
                <w:sz w:val="22"/>
                <w:szCs w:val="22"/>
              </w:rPr>
            </w:pPr>
            <w:r>
              <w:rPr>
                <w:sz w:val="22"/>
                <w:szCs w:val="22"/>
              </w:rPr>
              <w:t>To improve Reading Comprehension outcomes for all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10B13C1" w:rsidR="00E66558" w:rsidRDefault="004223CE">
            <w:pPr>
              <w:pStyle w:val="TableRowCentered"/>
              <w:jc w:val="left"/>
              <w:rPr>
                <w:sz w:val="22"/>
                <w:szCs w:val="22"/>
              </w:rPr>
            </w:pPr>
            <w:r>
              <w:rPr>
                <w:sz w:val="22"/>
                <w:szCs w:val="22"/>
              </w:rPr>
              <w:t>To achieve at least in line with National outcomes in Reading</w:t>
            </w:r>
            <w:r w:rsidR="005A6A96">
              <w:rPr>
                <w:sz w:val="22"/>
                <w:szCs w:val="22"/>
              </w:rPr>
              <w:t>.</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4DC3A5E" w:rsidR="00E66558" w:rsidRDefault="00BE1EC4">
            <w:pPr>
              <w:pStyle w:val="TableRow"/>
              <w:rPr>
                <w:sz w:val="22"/>
                <w:szCs w:val="22"/>
              </w:rPr>
            </w:pPr>
            <w:r>
              <w:rPr>
                <w:sz w:val="22"/>
                <w:szCs w:val="22"/>
              </w:rPr>
              <w:t>To improve writing outcomes so that pupils can write at length and with fluency and coherence.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0AC4AA72" w:rsidR="00E66558" w:rsidRDefault="004223CE">
            <w:pPr>
              <w:pStyle w:val="TableRowCentered"/>
              <w:jc w:val="left"/>
              <w:rPr>
                <w:sz w:val="22"/>
                <w:szCs w:val="22"/>
              </w:rPr>
            </w:pPr>
            <w:r>
              <w:rPr>
                <w:sz w:val="22"/>
                <w:szCs w:val="22"/>
              </w:rPr>
              <w:t>Writing outcomes show improvement across all classes.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1B2FC24" w:rsidR="00E66558" w:rsidRDefault="005A6A96">
            <w:pPr>
              <w:pStyle w:val="TableRow"/>
              <w:rPr>
                <w:sz w:val="22"/>
                <w:szCs w:val="22"/>
              </w:rPr>
            </w:pPr>
            <w:r>
              <w:rPr>
                <w:sz w:val="22"/>
                <w:szCs w:val="22"/>
              </w:rPr>
              <w:t>Staff are confident in their use of all assessment materials.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8950C0C" w:rsidR="00E66558" w:rsidRDefault="005A6A96">
            <w:pPr>
              <w:pStyle w:val="TableRowCentered"/>
              <w:jc w:val="left"/>
              <w:rPr>
                <w:sz w:val="22"/>
                <w:szCs w:val="22"/>
              </w:rPr>
            </w:pPr>
            <w:r>
              <w:rPr>
                <w:sz w:val="22"/>
                <w:szCs w:val="22"/>
              </w:rPr>
              <w:t>Progress and attainment of all pupils is tracked accurately and monitored fully having an impact upon children.</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9FB43BE" w:rsidR="00E66558" w:rsidRDefault="009D71E8">
      <w:r>
        <w:t>Budgeted cost: £</w:t>
      </w:r>
      <w:r w:rsidR="0011718F">
        <w:t>1</w:t>
      </w:r>
      <w:r w:rsidR="001A0255">
        <w:t>6,713.19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35AED39" w:rsidR="00E66558" w:rsidRPr="005A6A96" w:rsidRDefault="005A6A96">
            <w:pPr>
              <w:pStyle w:val="TableRow"/>
            </w:pPr>
            <w:r>
              <w:rPr>
                <w:sz w:val="22"/>
                <w:szCs w:val="22"/>
              </w:rPr>
              <w:t xml:space="preserve">Employment of a HLTA to keep class numbers a smaller and the class with the Significant </w:t>
            </w:r>
            <w:r>
              <w:rPr>
                <w:sz w:val="22"/>
                <w:szCs w:val="22"/>
              </w:rPr>
              <w:lastRenderedPageBreak/>
              <w:t>PPG children rem</w:t>
            </w:r>
            <w:r w:rsidR="0088241F">
              <w:rPr>
                <w:sz w:val="22"/>
                <w:szCs w:val="22"/>
              </w:rPr>
              <w:t xml:space="preserve">ains </w:t>
            </w:r>
            <w:r>
              <w:rPr>
                <w:sz w:val="22"/>
                <w:szCs w:val="22"/>
              </w:rPr>
              <w:t xml:space="preserve"> small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6CB79F16" w:rsidR="00E66558" w:rsidRDefault="0088241F">
            <w:pPr>
              <w:pStyle w:val="TableRowCentered"/>
              <w:jc w:val="left"/>
              <w:rPr>
                <w:sz w:val="22"/>
              </w:rPr>
            </w:pPr>
            <w:r>
              <w:rPr>
                <w:sz w:val="22"/>
              </w:rPr>
              <w:lastRenderedPageBreak/>
              <w:t xml:space="preserve">Smaller teaching groups can ensure that individual needs are met and TA support can ensure that HA PPG children are taught the appropriate </w:t>
            </w:r>
            <w:r>
              <w:rPr>
                <w:sz w:val="22"/>
              </w:rPr>
              <w:lastRenderedPageBreak/>
              <w:t>curriculum to improve rates of progress. EEF toolkit shows +3 months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701D344" w:rsidR="00E66558" w:rsidRDefault="0088241F">
            <w:pPr>
              <w:pStyle w:val="TableRowCentered"/>
              <w:jc w:val="left"/>
              <w:rPr>
                <w:sz w:val="22"/>
              </w:rPr>
            </w:pPr>
            <w:r>
              <w:rPr>
                <w:sz w:val="22"/>
              </w:rPr>
              <w:lastRenderedPageBreak/>
              <w:t>1 2 and 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2A90E56" w:rsidR="00E66558" w:rsidRPr="0088241F" w:rsidRDefault="0011718F">
            <w:pPr>
              <w:pStyle w:val="TableRow"/>
              <w:rPr>
                <w:iCs/>
                <w:sz w:val="22"/>
              </w:rPr>
            </w:pPr>
            <w:r>
              <w:rPr>
                <w:iCs/>
                <w:sz w:val="22"/>
              </w:rPr>
              <w:t>CPD training for all staff in the correct use of all assessment materials to support the intervention strategies in place.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6ECD7CA4" w:rsidR="00E66558" w:rsidRDefault="0011718F">
            <w:pPr>
              <w:pStyle w:val="TableRowCentered"/>
              <w:jc w:val="left"/>
              <w:rPr>
                <w:sz w:val="22"/>
              </w:rPr>
            </w:pPr>
            <w:r>
              <w:rPr>
                <w:sz w:val="22"/>
              </w:rPr>
              <w:t xml:space="preserve">EEF Teaching assistants delivered targeted interventions +5 months </w:t>
            </w:r>
            <w:r w:rsidR="00634856">
              <w:rPr>
                <w:sz w:val="22"/>
              </w:rPr>
              <w:t xml:space="preserve"> impact on pro</w:t>
            </w:r>
            <w:r>
              <w:rPr>
                <w:sz w:val="22"/>
              </w:rPr>
              <w:t>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0917ADD" w:rsidR="00E66558" w:rsidRDefault="0011718F">
            <w:pPr>
              <w:pStyle w:val="TableRowCentered"/>
              <w:jc w:val="left"/>
              <w:rPr>
                <w:sz w:val="22"/>
              </w:rPr>
            </w:pPr>
            <w:r>
              <w:rPr>
                <w:sz w:val="22"/>
              </w:rPr>
              <w:t>4</w:t>
            </w:r>
          </w:p>
        </w:tc>
      </w:tr>
      <w:tr w:rsidR="00634856" w14:paraId="0EE5166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F4779" w14:textId="3F6852AF" w:rsidR="00634856" w:rsidRDefault="00634856">
            <w:pPr>
              <w:pStyle w:val="TableRow"/>
              <w:rPr>
                <w:iCs/>
                <w:sz w:val="22"/>
              </w:rPr>
            </w:pPr>
            <w:r>
              <w:rPr>
                <w:iCs/>
                <w:sz w:val="22"/>
              </w:rPr>
              <w:t>Employment of a Pastoral Support Worker to support individuals and families on targeted issues (1 day per week)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C06D" w14:textId="21CE6E44" w:rsidR="00634856" w:rsidRDefault="00634856">
            <w:pPr>
              <w:pStyle w:val="TableRowCentered"/>
              <w:jc w:val="left"/>
              <w:rPr>
                <w:sz w:val="22"/>
              </w:rPr>
            </w:pPr>
            <w:r>
              <w:rPr>
                <w:sz w:val="22"/>
              </w:rPr>
              <w:t>Social and emotional learning has a positive impact of +4 months according to the EEF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3FCC6" w14:textId="1FCB2CF1" w:rsidR="00634856" w:rsidRDefault="00634856">
            <w:pPr>
              <w:pStyle w:val="TableRowCentered"/>
              <w:jc w:val="left"/>
              <w:rPr>
                <w:sz w:val="22"/>
              </w:rPr>
            </w:pPr>
            <w:r>
              <w:rPr>
                <w:sz w:val="22"/>
              </w:rPr>
              <w:t>1,2,3 and 4</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18DAB8B4" w:rsidR="00E66558" w:rsidRDefault="009D71E8">
      <w:r>
        <w:t xml:space="preserve">Budgeted cost: £ </w:t>
      </w:r>
      <w:r w:rsidR="0011718F">
        <w:rPr>
          <w:i/>
          <w:iCs/>
        </w:rPr>
        <w:t>3</w:t>
      </w:r>
      <w:r w:rsidR="00F62FBE">
        <w:rPr>
          <w:i/>
          <w:iCs/>
        </w:rPr>
        <w:t>385.30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76A175D" w:rsidR="00E66558" w:rsidRDefault="0011718F">
            <w:pPr>
              <w:pStyle w:val="TableRow"/>
            </w:pPr>
            <w:r>
              <w:rPr>
                <w:iCs/>
                <w:sz w:val="22"/>
              </w:rPr>
              <w:t>To improve language and communication intervention-Nuffield Early Language Initiative (NELI) for identified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4F5277DD" w:rsidR="00E66558" w:rsidRDefault="0011718F">
            <w:pPr>
              <w:pStyle w:val="TableRowCentered"/>
              <w:jc w:val="left"/>
              <w:rPr>
                <w:sz w:val="22"/>
              </w:rPr>
            </w:pPr>
            <w:r>
              <w:rPr>
                <w:sz w:val="22"/>
              </w:rPr>
              <w:t>EEF toolkit shows +6 months progress for oral language intervention.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AF0E895" w:rsidR="00E66558" w:rsidRDefault="0011718F">
            <w:pPr>
              <w:pStyle w:val="TableRowCentered"/>
              <w:jc w:val="left"/>
              <w:rPr>
                <w:sz w:val="22"/>
              </w:rPr>
            </w:pPr>
            <w:r>
              <w:rPr>
                <w:sz w:val="22"/>
              </w:rPr>
              <w:t>1 and 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12B4731" w:rsidR="00E66558" w:rsidRPr="0011718F" w:rsidRDefault="0011718F">
            <w:pPr>
              <w:pStyle w:val="TableRow"/>
              <w:rPr>
                <w:iCs/>
                <w:sz w:val="22"/>
              </w:rPr>
            </w:pPr>
            <w:r>
              <w:rPr>
                <w:iCs/>
                <w:sz w:val="22"/>
              </w:rPr>
              <w:t>To improve writing outcomes for PPG pupils across the school by providing 1:1 additional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B6835B6" w:rsidR="00E66558" w:rsidRDefault="0011718F">
            <w:pPr>
              <w:pStyle w:val="TableRowCentered"/>
              <w:jc w:val="left"/>
              <w:rPr>
                <w:sz w:val="22"/>
              </w:rPr>
            </w:pPr>
            <w:r>
              <w:rPr>
                <w:sz w:val="22"/>
              </w:rPr>
              <w:t>Smaller teaching groups can ensure that individual needs are met and TA support can ensure that HA PPG children are taught the appropriate curriculum to improve rates of progress. EEF toolkit shows +3 months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7E16F91" w:rsidR="00E66558" w:rsidRDefault="0011718F">
            <w:pPr>
              <w:pStyle w:val="TableRowCentered"/>
              <w:jc w:val="left"/>
              <w:rPr>
                <w:sz w:val="22"/>
              </w:rPr>
            </w:pPr>
            <w:r>
              <w:rPr>
                <w:sz w:val="22"/>
              </w:rPr>
              <w:t>2</w:t>
            </w:r>
          </w:p>
        </w:tc>
      </w:tr>
      <w:tr w:rsidR="00251D44" w14:paraId="4AA81DC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3DD43" w14:textId="77777777" w:rsidR="00251D44" w:rsidRDefault="00251D44">
            <w:pPr>
              <w:pStyle w:val="TableRow"/>
              <w:rPr>
                <w:iCs/>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C1F9E" w14:textId="77777777" w:rsidR="00251D44" w:rsidRDefault="00251D4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5C6CA" w14:textId="77777777" w:rsidR="00251D44" w:rsidRDefault="00251D44">
            <w:pPr>
              <w:pStyle w:val="TableRowCentered"/>
              <w:jc w:val="left"/>
              <w:rPr>
                <w:sz w:val="22"/>
              </w:rPr>
            </w:pP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685FB5D8" w:rsidR="00E66558" w:rsidRDefault="009D71E8">
      <w:pPr>
        <w:spacing w:before="240" w:after="120"/>
      </w:pPr>
      <w:r>
        <w:t xml:space="preserve">Budgeted cost: £ </w:t>
      </w:r>
      <w:r w:rsidR="00F62FBE">
        <w:t>8319.01</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1A904F40" w:rsidR="00E66558" w:rsidRDefault="0011718F">
            <w:pPr>
              <w:pStyle w:val="TableRow"/>
            </w:pPr>
            <w:r>
              <w:t xml:space="preserve">Breakfast club and after school club, free access for children in </w:t>
            </w:r>
            <w:r>
              <w:lastRenderedPageBreak/>
              <w:t>receipt of Free School Meals.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C56AB03" w:rsidR="00E66558" w:rsidRDefault="0011718F">
            <w:pPr>
              <w:pStyle w:val="TableRowCentered"/>
              <w:jc w:val="left"/>
              <w:rPr>
                <w:sz w:val="22"/>
              </w:rPr>
            </w:pPr>
            <w:r>
              <w:rPr>
                <w:sz w:val="22"/>
              </w:rPr>
              <w:lastRenderedPageBreak/>
              <w:t>EEF toolkit shows +2 months progress for breakfast intervention.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8B1EACF" w:rsidR="00E66558" w:rsidRDefault="0011718F">
            <w:pPr>
              <w:pStyle w:val="TableRowCentered"/>
              <w:jc w:val="left"/>
              <w:rPr>
                <w:sz w:val="22"/>
              </w:rPr>
            </w:pPr>
            <w:r>
              <w:rPr>
                <w:sz w:val="22"/>
              </w:rPr>
              <w:t>1,2,3 and 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3BC455C" w:rsidR="00E66558" w:rsidRPr="001A0255" w:rsidRDefault="001A0255">
            <w:pPr>
              <w:pStyle w:val="TableRow"/>
              <w:rPr>
                <w:iCs/>
                <w:sz w:val="22"/>
              </w:rPr>
            </w:pPr>
            <w:r>
              <w:rPr>
                <w:iCs/>
                <w:sz w:val="22"/>
              </w:rPr>
              <w:t>Playground support for all pupils but with a target on PPG children to encourage them to get involved with lunchtime activities acting as role models etc..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D7EB81B" w:rsidR="00E66558" w:rsidRDefault="001A0255">
            <w:pPr>
              <w:pStyle w:val="TableRowCentered"/>
              <w:jc w:val="left"/>
              <w:rPr>
                <w:sz w:val="22"/>
              </w:rPr>
            </w:pPr>
            <w:r>
              <w:rPr>
                <w:sz w:val="22"/>
              </w:rPr>
              <w:t>The benefits according to the EEF guidance are +1 month but low costs.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2028CE3" w:rsidR="00E66558" w:rsidRDefault="00951AFA">
            <w:pPr>
              <w:pStyle w:val="TableRowCentered"/>
              <w:jc w:val="left"/>
              <w:rPr>
                <w:sz w:val="22"/>
              </w:rPr>
            </w:pPr>
            <w:r>
              <w:rPr>
                <w:sz w:val="22"/>
              </w:rPr>
              <w:t>1,2 3 and 4</w:t>
            </w:r>
          </w:p>
        </w:tc>
      </w:tr>
      <w:tr w:rsidR="00951AFA" w14:paraId="330C669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ECBCE" w14:textId="165E5CF4" w:rsidR="00951AFA" w:rsidRDefault="00951AFA">
            <w:pPr>
              <w:pStyle w:val="TableRow"/>
              <w:rPr>
                <w:iCs/>
                <w:sz w:val="22"/>
              </w:rPr>
            </w:pPr>
            <w:r>
              <w:rPr>
                <w:iCs/>
                <w:sz w:val="22"/>
              </w:rPr>
              <w:t>To subsidise educational visits for all pupils and support PPG pupils financially to enable them to access all trips including residentials.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1BCD9" w14:textId="77777777" w:rsidR="00951AFA" w:rsidRDefault="00951AFA">
            <w:pPr>
              <w:pStyle w:val="TableRowCentered"/>
              <w:jc w:val="left"/>
              <w:rPr>
                <w:sz w:val="22"/>
              </w:rPr>
            </w:pPr>
            <w:r>
              <w:rPr>
                <w:sz w:val="22"/>
              </w:rPr>
              <w:t>Evidence from the EEF guidance is +4 months for Outdoor Learning op</w:t>
            </w:r>
            <w:r w:rsidR="00251D44">
              <w:rPr>
                <w:sz w:val="22"/>
              </w:rPr>
              <w:t>p</w:t>
            </w:r>
            <w:r>
              <w:rPr>
                <w:sz w:val="22"/>
              </w:rPr>
              <w:t>ortun</w:t>
            </w:r>
            <w:r w:rsidR="00251D44">
              <w:rPr>
                <w:sz w:val="22"/>
              </w:rPr>
              <w:t>i</w:t>
            </w:r>
            <w:r>
              <w:rPr>
                <w:sz w:val="22"/>
              </w:rPr>
              <w:t>ties.</w:t>
            </w:r>
          </w:p>
          <w:p w14:paraId="085D7BE0" w14:textId="3F07E032" w:rsidR="00251D44" w:rsidRDefault="00251D44">
            <w:pPr>
              <w:pStyle w:val="TableRowCentered"/>
              <w:jc w:val="left"/>
              <w:rPr>
                <w:sz w:val="22"/>
              </w:rPr>
            </w:pPr>
            <w:r>
              <w:rPr>
                <w:sz w:val="22"/>
              </w:rPr>
              <w:t>On average, pupils who participate in adventure learning interventions make approximately fur additional months’ impact on non-cognitive outcomes such as self-confidence.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5F248" w14:textId="16E25221" w:rsidR="00951AFA" w:rsidRDefault="00951AFA">
            <w:pPr>
              <w:pStyle w:val="TableRowCentered"/>
              <w:jc w:val="left"/>
              <w:rPr>
                <w:sz w:val="22"/>
              </w:rPr>
            </w:pPr>
            <w:r>
              <w:rPr>
                <w:sz w:val="22"/>
              </w:rPr>
              <w:t>1,2 3 and 4</w:t>
            </w:r>
          </w:p>
        </w:tc>
      </w:tr>
    </w:tbl>
    <w:p w14:paraId="2A7D5540" w14:textId="77777777" w:rsidR="00E66558" w:rsidRDefault="00E66558">
      <w:pPr>
        <w:spacing w:before="240" w:after="0"/>
        <w:rPr>
          <w:b/>
          <w:bCs/>
          <w:color w:val="104F75"/>
          <w:sz w:val="28"/>
          <w:szCs w:val="28"/>
        </w:rPr>
      </w:pPr>
    </w:p>
    <w:p w14:paraId="2A7D5541" w14:textId="0851CFB1" w:rsidR="00E66558" w:rsidRDefault="009D71E8" w:rsidP="00120AB1">
      <w:r>
        <w:rPr>
          <w:b/>
          <w:bCs/>
          <w:color w:val="104F75"/>
          <w:sz w:val="28"/>
          <w:szCs w:val="28"/>
        </w:rPr>
        <w:t xml:space="preserve">Total budgeted cost: £ </w:t>
      </w:r>
      <w:r w:rsidR="00F62FBE" w:rsidRPr="00F62FBE">
        <w:rPr>
          <w:b/>
          <w:bCs/>
          <w:color w:val="104F75"/>
          <w:sz w:val="28"/>
          <w:szCs w:val="28"/>
        </w:rPr>
        <w:t>28,417.50</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3F606A" w14:textId="5DA723DB" w:rsidR="00173D4C" w:rsidRDefault="00F62FBE" w:rsidP="00EB09BC">
            <w:r>
              <w:t>End of Key stage 2 attainment and progress data shows that the performance of our disadvantaged pupils is lower than that of other pupils except in Reading.</w:t>
            </w:r>
          </w:p>
          <w:p w14:paraId="701771C1" w14:textId="018CD7C4" w:rsidR="00F62FBE" w:rsidRDefault="00F62FBE" w:rsidP="00EB09BC">
            <w:r>
              <w:t>However, the numbers of PPG children are not a statistical group so it is hard to identify a trend.</w:t>
            </w:r>
          </w:p>
          <w:tbl>
            <w:tblPr>
              <w:tblStyle w:val="TableGrid"/>
              <w:tblpPr w:leftFromText="180" w:rightFromText="180" w:horzAnchor="page" w:tblpX="1402" w:tblpY="1864"/>
              <w:tblOverlap w:val="never"/>
              <w:tblW w:w="0" w:type="auto"/>
              <w:tblLook w:val="04A0" w:firstRow="1" w:lastRow="0" w:firstColumn="1" w:lastColumn="0" w:noHBand="0" w:noVBand="1"/>
            </w:tblPr>
            <w:tblGrid>
              <w:gridCol w:w="937"/>
              <w:gridCol w:w="1163"/>
              <w:gridCol w:w="1163"/>
              <w:gridCol w:w="910"/>
              <w:gridCol w:w="910"/>
              <w:gridCol w:w="897"/>
              <w:gridCol w:w="1337"/>
            </w:tblGrid>
            <w:tr w:rsidR="00F62FBE" w14:paraId="5451A504" w14:textId="77777777" w:rsidTr="00F62FBE">
              <w:trPr>
                <w:trHeight w:val="434"/>
              </w:trPr>
              <w:tc>
                <w:tcPr>
                  <w:tcW w:w="937" w:type="dxa"/>
                </w:tcPr>
                <w:p w14:paraId="02458F71" w14:textId="77777777" w:rsidR="00F62FBE" w:rsidRDefault="00F62FBE" w:rsidP="00F62FBE">
                  <w:pPr>
                    <w:rPr>
                      <w:b/>
                      <w:u w:val="single"/>
                    </w:rPr>
                  </w:pPr>
                </w:p>
              </w:tc>
              <w:tc>
                <w:tcPr>
                  <w:tcW w:w="1163" w:type="dxa"/>
                </w:tcPr>
                <w:p w14:paraId="419C92FB" w14:textId="77777777" w:rsidR="00F62FBE" w:rsidRPr="00742C6E" w:rsidRDefault="00F62FBE" w:rsidP="00F62FBE">
                  <w:pPr>
                    <w:jc w:val="center"/>
                    <w:rPr>
                      <w:b/>
                    </w:rPr>
                  </w:pPr>
                  <w:r w:rsidRPr="00742C6E">
                    <w:rPr>
                      <w:b/>
                    </w:rPr>
                    <w:t>Reading EXS+</w:t>
                  </w:r>
                </w:p>
              </w:tc>
              <w:tc>
                <w:tcPr>
                  <w:tcW w:w="1163" w:type="dxa"/>
                </w:tcPr>
                <w:p w14:paraId="2EBF721E" w14:textId="77777777" w:rsidR="00F62FBE" w:rsidRPr="00742C6E" w:rsidRDefault="00F62FBE" w:rsidP="00F62FBE">
                  <w:pPr>
                    <w:jc w:val="center"/>
                    <w:rPr>
                      <w:b/>
                    </w:rPr>
                  </w:pPr>
                  <w:r w:rsidRPr="00742C6E">
                    <w:rPr>
                      <w:b/>
                    </w:rPr>
                    <w:t>Reading GDS</w:t>
                  </w:r>
                </w:p>
              </w:tc>
              <w:tc>
                <w:tcPr>
                  <w:tcW w:w="910" w:type="dxa"/>
                </w:tcPr>
                <w:p w14:paraId="0189A598" w14:textId="77777777" w:rsidR="00F62FBE" w:rsidRDefault="00F62FBE" w:rsidP="00F62FBE">
                  <w:pPr>
                    <w:jc w:val="center"/>
                    <w:rPr>
                      <w:b/>
                    </w:rPr>
                  </w:pPr>
                  <w:r>
                    <w:rPr>
                      <w:b/>
                    </w:rPr>
                    <w:t>Maths</w:t>
                  </w:r>
                </w:p>
                <w:p w14:paraId="18A270A4" w14:textId="77777777" w:rsidR="00F62FBE" w:rsidRPr="00742C6E" w:rsidRDefault="00F62FBE" w:rsidP="00F62FBE">
                  <w:pPr>
                    <w:jc w:val="center"/>
                    <w:rPr>
                      <w:b/>
                    </w:rPr>
                  </w:pPr>
                  <w:r>
                    <w:rPr>
                      <w:b/>
                    </w:rPr>
                    <w:t xml:space="preserve"> EXS+</w:t>
                  </w:r>
                </w:p>
              </w:tc>
              <w:tc>
                <w:tcPr>
                  <w:tcW w:w="910" w:type="dxa"/>
                </w:tcPr>
                <w:p w14:paraId="2AC814CE" w14:textId="77777777" w:rsidR="00F62FBE" w:rsidRDefault="00F62FBE" w:rsidP="00F62FBE">
                  <w:pPr>
                    <w:jc w:val="center"/>
                    <w:rPr>
                      <w:b/>
                    </w:rPr>
                  </w:pPr>
                  <w:r>
                    <w:rPr>
                      <w:b/>
                    </w:rPr>
                    <w:t xml:space="preserve">Maths </w:t>
                  </w:r>
                </w:p>
                <w:p w14:paraId="58D2DDEA" w14:textId="77777777" w:rsidR="00F62FBE" w:rsidRPr="00742C6E" w:rsidRDefault="00F62FBE" w:rsidP="00F62FBE">
                  <w:pPr>
                    <w:jc w:val="center"/>
                    <w:rPr>
                      <w:b/>
                    </w:rPr>
                  </w:pPr>
                  <w:r>
                    <w:rPr>
                      <w:b/>
                    </w:rPr>
                    <w:t>GDS</w:t>
                  </w:r>
                </w:p>
              </w:tc>
              <w:tc>
                <w:tcPr>
                  <w:tcW w:w="897" w:type="dxa"/>
                </w:tcPr>
                <w:p w14:paraId="2C984F9C" w14:textId="77777777" w:rsidR="00F62FBE" w:rsidRDefault="00F62FBE" w:rsidP="00F62FBE">
                  <w:pPr>
                    <w:jc w:val="center"/>
                    <w:rPr>
                      <w:b/>
                    </w:rPr>
                  </w:pPr>
                  <w:r>
                    <w:rPr>
                      <w:b/>
                    </w:rPr>
                    <w:t xml:space="preserve">SPAG </w:t>
                  </w:r>
                </w:p>
                <w:p w14:paraId="6A32DD8D" w14:textId="77777777" w:rsidR="00F62FBE" w:rsidRPr="00742C6E" w:rsidRDefault="00F62FBE" w:rsidP="00F62FBE">
                  <w:pPr>
                    <w:jc w:val="center"/>
                    <w:rPr>
                      <w:b/>
                    </w:rPr>
                  </w:pPr>
                  <w:r>
                    <w:rPr>
                      <w:b/>
                    </w:rPr>
                    <w:t>EXS</w:t>
                  </w:r>
                </w:p>
              </w:tc>
              <w:tc>
                <w:tcPr>
                  <w:tcW w:w="1337" w:type="dxa"/>
                </w:tcPr>
                <w:p w14:paraId="3C6A47CF" w14:textId="77777777" w:rsidR="00F62FBE" w:rsidRDefault="00F62FBE" w:rsidP="00F62FBE">
                  <w:pPr>
                    <w:jc w:val="center"/>
                    <w:rPr>
                      <w:b/>
                    </w:rPr>
                  </w:pPr>
                  <w:r>
                    <w:rPr>
                      <w:b/>
                    </w:rPr>
                    <w:t>Writing Teacher Assessed</w:t>
                  </w:r>
                </w:p>
              </w:tc>
            </w:tr>
            <w:tr w:rsidR="00F62FBE" w14:paraId="50090042" w14:textId="77777777" w:rsidTr="00F62FBE">
              <w:trPr>
                <w:trHeight w:val="316"/>
              </w:trPr>
              <w:tc>
                <w:tcPr>
                  <w:tcW w:w="937" w:type="dxa"/>
                </w:tcPr>
                <w:p w14:paraId="5B347BF8" w14:textId="77777777" w:rsidR="00F62FBE" w:rsidRPr="00742C6E" w:rsidRDefault="00F62FBE" w:rsidP="00F62FBE">
                  <w:pPr>
                    <w:rPr>
                      <w:b/>
                    </w:rPr>
                  </w:pPr>
                  <w:r w:rsidRPr="00742C6E">
                    <w:rPr>
                      <w:b/>
                    </w:rPr>
                    <w:t>All Pupils</w:t>
                  </w:r>
                </w:p>
              </w:tc>
              <w:tc>
                <w:tcPr>
                  <w:tcW w:w="1163" w:type="dxa"/>
                </w:tcPr>
                <w:p w14:paraId="0784BA0E" w14:textId="77777777" w:rsidR="00F62FBE" w:rsidRPr="00742C6E" w:rsidRDefault="00F62FBE" w:rsidP="00F62FBE">
                  <w:pPr>
                    <w:jc w:val="center"/>
                  </w:pPr>
                  <w:r>
                    <w:t>93%</w:t>
                  </w:r>
                </w:p>
              </w:tc>
              <w:tc>
                <w:tcPr>
                  <w:tcW w:w="1163" w:type="dxa"/>
                </w:tcPr>
                <w:p w14:paraId="09E26037" w14:textId="77777777" w:rsidR="00F62FBE" w:rsidRPr="00742C6E" w:rsidRDefault="00F62FBE" w:rsidP="00F62FBE">
                  <w:pPr>
                    <w:jc w:val="center"/>
                  </w:pPr>
                  <w:r>
                    <w:t>57%</w:t>
                  </w:r>
                </w:p>
              </w:tc>
              <w:tc>
                <w:tcPr>
                  <w:tcW w:w="910" w:type="dxa"/>
                </w:tcPr>
                <w:p w14:paraId="4C91C924" w14:textId="77777777" w:rsidR="00F62FBE" w:rsidRPr="00742C6E" w:rsidRDefault="00F62FBE" w:rsidP="00F62FBE">
                  <w:pPr>
                    <w:jc w:val="center"/>
                  </w:pPr>
                  <w:r>
                    <w:t>71%</w:t>
                  </w:r>
                </w:p>
              </w:tc>
              <w:tc>
                <w:tcPr>
                  <w:tcW w:w="910" w:type="dxa"/>
                </w:tcPr>
                <w:p w14:paraId="0FDE3589" w14:textId="77777777" w:rsidR="00F62FBE" w:rsidRPr="00742C6E" w:rsidRDefault="00F62FBE" w:rsidP="00F62FBE">
                  <w:pPr>
                    <w:jc w:val="center"/>
                  </w:pPr>
                  <w:r>
                    <w:t>14%</w:t>
                  </w:r>
                </w:p>
              </w:tc>
              <w:tc>
                <w:tcPr>
                  <w:tcW w:w="897" w:type="dxa"/>
                </w:tcPr>
                <w:p w14:paraId="5AB878DF" w14:textId="77777777" w:rsidR="00F62FBE" w:rsidRPr="00742C6E" w:rsidRDefault="00F62FBE" w:rsidP="00F62FBE">
                  <w:pPr>
                    <w:jc w:val="center"/>
                  </w:pPr>
                  <w:r>
                    <w:t>79%</w:t>
                  </w:r>
                </w:p>
              </w:tc>
              <w:tc>
                <w:tcPr>
                  <w:tcW w:w="1337" w:type="dxa"/>
                </w:tcPr>
                <w:p w14:paraId="7201F460" w14:textId="77777777" w:rsidR="00F62FBE" w:rsidRPr="00742C6E" w:rsidRDefault="00F62FBE" w:rsidP="00F62FBE">
                  <w:pPr>
                    <w:jc w:val="center"/>
                  </w:pPr>
                  <w:r>
                    <w:t>64%</w:t>
                  </w:r>
                </w:p>
              </w:tc>
            </w:tr>
            <w:tr w:rsidR="00F62FBE" w:rsidRPr="00742C6E" w14:paraId="1A9F6867" w14:textId="77777777" w:rsidTr="00F62FBE">
              <w:trPr>
                <w:trHeight w:val="199"/>
              </w:trPr>
              <w:tc>
                <w:tcPr>
                  <w:tcW w:w="937" w:type="dxa"/>
                </w:tcPr>
                <w:p w14:paraId="045BC7B6" w14:textId="77777777" w:rsidR="00F62FBE" w:rsidRPr="00742C6E" w:rsidRDefault="00F62FBE" w:rsidP="00F62FBE">
                  <w:r w:rsidRPr="00742C6E">
                    <w:t>PP</w:t>
                  </w:r>
                </w:p>
              </w:tc>
              <w:tc>
                <w:tcPr>
                  <w:tcW w:w="1163" w:type="dxa"/>
                </w:tcPr>
                <w:p w14:paraId="50093B87" w14:textId="77777777" w:rsidR="00F62FBE" w:rsidRPr="00742C6E" w:rsidRDefault="00F62FBE" w:rsidP="00F62FBE">
                  <w:pPr>
                    <w:jc w:val="center"/>
                  </w:pPr>
                  <w:r w:rsidRPr="00742C6E">
                    <w:t>100%</w:t>
                  </w:r>
                </w:p>
              </w:tc>
              <w:tc>
                <w:tcPr>
                  <w:tcW w:w="1163" w:type="dxa"/>
                </w:tcPr>
                <w:p w14:paraId="0D3D7C8B" w14:textId="77777777" w:rsidR="00F62FBE" w:rsidRPr="00742C6E" w:rsidRDefault="00F62FBE" w:rsidP="00F62FBE">
                  <w:pPr>
                    <w:jc w:val="center"/>
                  </w:pPr>
                  <w:r>
                    <w:t>0%</w:t>
                  </w:r>
                </w:p>
              </w:tc>
              <w:tc>
                <w:tcPr>
                  <w:tcW w:w="910" w:type="dxa"/>
                </w:tcPr>
                <w:p w14:paraId="0ADF9373" w14:textId="77777777" w:rsidR="00F62FBE" w:rsidRPr="00742C6E" w:rsidRDefault="00F62FBE" w:rsidP="00F62FBE">
                  <w:pPr>
                    <w:jc w:val="center"/>
                  </w:pPr>
                  <w:r w:rsidRPr="00742C6E">
                    <w:t>0%</w:t>
                  </w:r>
                </w:p>
              </w:tc>
              <w:tc>
                <w:tcPr>
                  <w:tcW w:w="910" w:type="dxa"/>
                </w:tcPr>
                <w:p w14:paraId="3E286A09" w14:textId="77777777" w:rsidR="00F62FBE" w:rsidRPr="00742C6E" w:rsidRDefault="00F62FBE" w:rsidP="00F62FBE">
                  <w:pPr>
                    <w:jc w:val="center"/>
                  </w:pPr>
                  <w:r>
                    <w:t>0%</w:t>
                  </w:r>
                </w:p>
              </w:tc>
              <w:tc>
                <w:tcPr>
                  <w:tcW w:w="897" w:type="dxa"/>
                </w:tcPr>
                <w:p w14:paraId="2F78AB25" w14:textId="77777777" w:rsidR="00F62FBE" w:rsidRPr="00742C6E" w:rsidRDefault="00F62FBE" w:rsidP="00F62FBE">
                  <w:pPr>
                    <w:jc w:val="center"/>
                  </w:pPr>
                  <w:r>
                    <w:t>50%</w:t>
                  </w:r>
                </w:p>
              </w:tc>
              <w:tc>
                <w:tcPr>
                  <w:tcW w:w="1337" w:type="dxa"/>
                </w:tcPr>
                <w:p w14:paraId="434A760B" w14:textId="77777777" w:rsidR="00F62FBE" w:rsidRPr="00742C6E" w:rsidRDefault="00F62FBE" w:rsidP="00F62FBE">
                  <w:pPr>
                    <w:jc w:val="center"/>
                  </w:pPr>
                  <w:r>
                    <w:t>0%</w:t>
                  </w:r>
                </w:p>
              </w:tc>
            </w:tr>
          </w:tbl>
          <w:p w14:paraId="08AF733A" w14:textId="77777777" w:rsidR="00F62FBE" w:rsidRDefault="00F62FBE" w:rsidP="00F62FBE"/>
          <w:p w14:paraId="458FA9B8" w14:textId="77777777" w:rsidR="00F62FBE" w:rsidRDefault="00F62FBE" w:rsidP="00F62FBE"/>
          <w:p w14:paraId="4037D82C" w14:textId="77777777" w:rsidR="00F62FBE" w:rsidRDefault="00F62FBE" w:rsidP="00F62FBE"/>
          <w:p w14:paraId="2452BE4E" w14:textId="77777777" w:rsidR="00F62FBE" w:rsidRDefault="00F62FBE" w:rsidP="00F62FBE"/>
          <w:p w14:paraId="73F368D0" w14:textId="77777777" w:rsidR="00F62FBE" w:rsidRDefault="00F62FBE" w:rsidP="00F62FBE"/>
          <w:p w14:paraId="1759869E" w14:textId="7DD302D3" w:rsidR="00745E9B" w:rsidRDefault="00F62FBE" w:rsidP="00745E9B">
            <w:r>
              <w:t xml:space="preserve">At the end of Key Stage 1 </w:t>
            </w:r>
          </w:p>
          <w:p w14:paraId="232049DF" w14:textId="46410F9D" w:rsidR="00745E9B" w:rsidRDefault="00745E9B" w:rsidP="00745E9B">
            <w:pPr>
              <w:rPr>
                <w:b/>
                <w:bCs/>
              </w:rPr>
            </w:pPr>
            <w:r w:rsidRPr="00745E9B">
              <w:rPr>
                <w:b/>
                <w:bCs/>
              </w:rPr>
              <w:t>All Pupils</w:t>
            </w:r>
            <w:r>
              <w:rPr>
                <w:b/>
                <w:bCs/>
              </w:rPr>
              <w:t xml:space="preserve"> 15 children 6 boys and 9 girls</w:t>
            </w:r>
          </w:p>
          <w:tbl>
            <w:tblPr>
              <w:tblStyle w:val="TableGrid"/>
              <w:tblW w:w="0" w:type="auto"/>
              <w:tblLook w:val="04A0" w:firstRow="1" w:lastRow="0" w:firstColumn="1" w:lastColumn="0" w:noHBand="0" w:noVBand="1"/>
            </w:tblPr>
            <w:tblGrid>
              <w:gridCol w:w="1444"/>
              <w:gridCol w:w="1275"/>
              <w:gridCol w:w="1276"/>
              <w:gridCol w:w="1418"/>
            </w:tblGrid>
            <w:tr w:rsidR="00745E9B" w14:paraId="5849DF9B" w14:textId="77777777" w:rsidTr="00745E9B">
              <w:tc>
                <w:tcPr>
                  <w:tcW w:w="1444" w:type="dxa"/>
                </w:tcPr>
                <w:p w14:paraId="6D07D6A6" w14:textId="77777777" w:rsidR="00745E9B" w:rsidRDefault="00745E9B" w:rsidP="00745E9B">
                  <w:pPr>
                    <w:rPr>
                      <w:b/>
                      <w:bCs/>
                    </w:rPr>
                  </w:pPr>
                </w:p>
              </w:tc>
              <w:tc>
                <w:tcPr>
                  <w:tcW w:w="1275" w:type="dxa"/>
                </w:tcPr>
                <w:p w14:paraId="60C29B6F" w14:textId="48C24F32" w:rsidR="00745E9B" w:rsidRDefault="00745E9B" w:rsidP="00745E9B">
                  <w:pPr>
                    <w:jc w:val="center"/>
                    <w:rPr>
                      <w:b/>
                      <w:bCs/>
                    </w:rPr>
                  </w:pPr>
                  <w:r>
                    <w:rPr>
                      <w:b/>
                      <w:bCs/>
                    </w:rPr>
                    <w:t>WTS</w:t>
                  </w:r>
                </w:p>
              </w:tc>
              <w:tc>
                <w:tcPr>
                  <w:tcW w:w="1276" w:type="dxa"/>
                </w:tcPr>
                <w:p w14:paraId="24D1D85A" w14:textId="60773CB6" w:rsidR="00745E9B" w:rsidRDefault="00745E9B" w:rsidP="00745E9B">
                  <w:pPr>
                    <w:jc w:val="center"/>
                    <w:rPr>
                      <w:b/>
                      <w:bCs/>
                    </w:rPr>
                  </w:pPr>
                  <w:r>
                    <w:rPr>
                      <w:b/>
                      <w:bCs/>
                    </w:rPr>
                    <w:t>EXP+</w:t>
                  </w:r>
                </w:p>
              </w:tc>
              <w:tc>
                <w:tcPr>
                  <w:tcW w:w="1418" w:type="dxa"/>
                </w:tcPr>
                <w:p w14:paraId="2165C52C" w14:textId="53978998" w:rsidR="00745E9B" w:rsidRDefault="00745E9B" w:rsidP="00745E9B">
                  <w:pPr>
                    <w:jc w:val="center"/>
                    <w:rPr>
                      <w:b/>
                      <w:bCs/>
                    </w:rPr>
                  </w:pPr>
                  <w:r>
                    <w:rPr>
                      <w:b/>
                      <w:bCs/>
                    </w:rPr>
                    <w:t>GDS</w:t>
                  </w:r>
                </w:p>
              </w:tc>
            </w:tr>
            <w:tr w:rsidR="00745E9B" w14:paraId="069EB052" w14:textId="77777777" w:rsidTr="00745E9B">
              <w:tc>
                <w:tcPr>
                  <w:tcW w:w="1444" w:type="dxa"/>
                </w:tcPr>
                <w:p w14:paraId="2514271C" w14:textId="2AA18F47" w:rsidR="00745E9B" w:rsidRDefault="00745E9B" w:rsidP="00745E9B">
                  <w:pPr>
                    <w:rPr>
                      <w:b/>
                      <w:bCs/>
                    </w:rPr>
                  </w:pPr>
                  <w:r>
                    <w:rPr>
                      <w:b/>
                      <w:bCs/>
                    </w:rPr>
                    <w:t>Reading</w:t>
                  </w:r>
                </w:p>
              </w:tc>
              <w:tc>
                <w:tcPr>
                  <w:tcW w:w="1275" w:type="dxa"/>
                </w:tcPr>
                <w:p w14:paraId="112D22EF" w14:textId="49DFFAF7" w:rsidR="00745E9B" w:rsidRPr="00745E9B" w:rsidRDefault="00745E9B" w:rsidP="00745E9B">
                  <w:pPr>
                    <w:jc w:val="center"/>
                  </w:pPr>
                  <w:r>
                    <w:t>27%</w:t>
                  </w:r>
                </w:p>
              </w:tc>
              <w:tc>
                <w:tcPr>
                  <w:tcW w:w="1276" w:type="dxa"/>
                </w:tcPr>
                <w:p w14:paraId="0BA1E26D" w14:textId="2FB59BDD" w:rsidR="00745E9B" w:rsidRPr="00745E9B" w:rsidRDefault="00745E9B" w:rsidP="00745E9B">
                  <w:pPr>
                    <w:jc w:val="center"/>
                  </w:pPr>
                  <w:r>
                    <w:t>73%</w:t>
                  </w:r>
                </w:p>
              </w:tc>
              <w:tc>
                <w:tcPr>
                  <w:tcW w:w="1418" w:type="dxa"/>
                </w:tcPr>
                <w:p w14:paraId="5C781A88" w14:textId="19888D39" w:rsidR="00745E9B" w:rsidRPr="00745E9B" w:rsidRDefault="00745E9B" w:rsidP="00745E9B">
                  <w:pPr>
                    <w:jc w:val="center"/>
                  </w:pPr>
                  <w:r>
                    <w:t>13%</w:t>
                  </w:r>
                </w:p>
              </w:tc>
            </w:tr>
            <w:tr w:rsidR="00745E9B" w14:paraId="5DAF537E" w14:textId="77777777" w:rsidTr="00745E9B">
              <w:tc>
                <w:tcPr>
                  <w:tcW w:w="1444" w:type="dxa"/>
                </w:tcPr>
                <w:p w14:paraId="10DEF642" w14:textId="0E5F2C4B" w:rsidR="00745E9B" w:rsidRDefault="00745E9B" w:rsidP="00745E9B">
                  <w:pPr>
                    <w:rPr>
                      <w:b/>
                      <w:bCs/>
                    </w:rPr>
                  </w:pPr>
                  <w:r>
                    <w:rPr>
                      <w:b/>
                      <w:bCs/>
                    </w:rPr>
                    <w:t>Writing</w:t>
                  </w:r>
                </w:p>
              </w:tc>
              <w:tc>
                <w:tcPr>
                  <w:tcW w:w="1275" w:type="dxa"/>
                </w:tcPr>
                <w:p w14:paraId="549A0BDB" w14:textId="469B5B8E" w:rsidR="00745E9B" w:rsidRPr="00745E9B" w:rsidRDefault="00745E9B" w:rsidP="00745E9B">
                  <w:pPr>
                    <w:jc w:val="center"/>
                  </w:pPr>
                  <w:r>
                    <w:t>73%</w:t>
                  </w:r>
                </w:p>
              </w:tc>
              <w:tc>
                <w:tcPr>
                  <w:tcW w:w="1276" w:type="dxa"/>
                </w:tcPr>
                <w:p w14:paraId="34C5AE25" w14:textId="47867FEA" w:rsidR="00745E9B" w:rsidRPr="00745E9B" w:rsidRDefault="00745E9B" w:rsidP="00745E9B">
                  <w:pPr>
                    <w:jc w:val="center"/>
                  </w:pPr>
                  <w:r>
                    <w:t>27%</w:t>
                  </w:r>
                </w:p>
              </w:tc>
              <w:tc>
                <w:tcPr>
                  <w:tcW w:w="1418" w:type="dxa"/>
                </w:tcPr>
                <w:p w14:paraId="1EB69643" w14:textId="4D1B7619" w:rsidR="00745E9B" w:rsidRPr="00745E9B" w:rsidRDefault="00745E9B" w:rsidP="00745E9B">
                  <w:pPr>
                    <w:jc w:val="center"/>
                  </w:pPr>
                  <w:r>
                    <w:t>0%</w:t>
                  </w:r>
                </w:p>
              </w:tc>
            </w:tr>
            <w:tr w:rsidR="00745E9B" w14:paraId="5FCC67ED" w14:textId="77777777" w:rsidTr="00745E9B">
              <w:tc>
                <w:tcPr>
                  <w:tcW w:w="1444" w:type="dxa"/>
                </w:tcPr>
                <w:p w14:paraId="2A22E9BB" w14:textId="29A6D5A7" w:rsidR="00745E9B" w:rsidRDefault="00745E9B" w:rsidP="00745E9B">
                  <w:pPr>
                    <w:rPr>
                      <w:b/>
                      <w:bCs/>
                    </w:rPr>
                  </w:pPr>
                  <w:r>
                    <w:rPr>
                      <w:b/>
                      <w:bCs/>
                    </w:rPr>
                    <w:t>Maths</w:t>
                  </w:r>
                </w:p>
              </w:tc>
              <w:tc>
                <w:tcPr>
                  <w:tcW w:w="1275" w:type="dxa"/>
                </w:tcPr>
                <w:p w14:paraId="186D866C" w14:textId="43A0CEAC" w:rsidR="00745E9B" w:rsidRPr="00745E9B" w:rsidRDefault="00745E9B" w:rsidP="00745E9B">
                  <w:pPr>
                    <w:jc w:val="center"/>
                  </w:pPr>
                  <w:r>
                    <w:t>27%</w:t>
                  </w:r>
                </w:p>
              </w:tc>
              <w:tc>
                <w:tcPr>
                  <w:tcW w:w="1276" w:type="dxa"/>
                </w:tcPr>
                <w:p w14:paraId="3CCAAEC2" w14:textId="0457CA36" w:rsidR="00745E9B" w:rsidRPr="00745E9B" w:rsidRDefault="00745E9B" w:rsidP="00745E9B">
                  <w:pPr>
                    <w:jc w:val="center"/>
                  </w:pPr>
                  <w:r>
                    <w:t>73%</w:t>
                  </w:r>
                </w:p>
              </w:tc>
              <w:tc>
                <w:tcPr>
                  <w:tcW w:w="1418" w:type="dxa"/>
                </w:tcPr>
                <w:p w14:paraId="469F13EE" w14:textId="4AA26B88" w:rsidR="00745E9B" w:rsidRPr="00745E9B" w:rsidRDefault="00745E9B" w:rsidP="00745E9B">
                  <w:pPr>
                    <w:jc w:val="center"/>
                  </w:pPr>
                  <w:r>
                    <w:t>13%</w:t>
                  </w:r>
                </w:p>
              </w:tc>
            </w:tr>
          </w:tbl>
          <w:p w14:paraId="48F6A9D8" w14:textId="77777777" w:rsidR="00745E9B" w:rsidRDefault="00745E9B" w:rsidP="00745E9B">
            <w:pPr>
              <w:rPr>
                <w:b/>
              </w:rPr>
            </w:pPr>
          </w:p>
          <w:p w14:paraId="5A09C5BE" w14:textId="608E2A39" w:rsidR="00745E9B" w:rsidRDefault="00745E9B" w:rsidP="00745E9B">
            <w:pPr>
              <w:rPr>
                <w:b/>
              </w:rPr>
            </w:pPr>
            <w:r>
              <w:rPr>
                <w:b/>
              </w:rPr>
              <w:t>Pupil Premium 3 children 2 boys and 1 girl</w:t>
            </w:r>
          </w:p>
          <w:tbl>
            <w:tblPr>
              <w:tblStyle w:val="TableGrid"/>
              <w:tblW w:w="0" w:type="auto"/>
              <w:tblLook w:val="04A0" w:firstRow="1" w:lastRow="0" w:firstColumn="1" w:lastColumn="0" w:noHBand="0" w:noVBand="1"/>
            </w:tblPr>
            <w:tblGrid>
              <w:gridCol w:w="1435"/>
              <w:gridCol w:w="1260"/>
              <w:gridCol w:w="1350"/>
              <w:gridCol w:w="1350"/>
            </w:tblGrid>
            <w:tr w:rsidR="00745E9B" w:rsidRPr="00A62B26" w14:paraId="48312DC7" w14:textId="77777777" w:rsidTr="00862829">
              <w:tc>
                <w:tcPr>
                  <w:tcW w:w="1435" w:type="dxa"/>
                </w:tcPr>
                <w:p w14:paraId="43F3EDC1" w14:textId="77777777" w:rsidR="00745E9B" w:rsidRDefault="00745E9B" w:rsidP="00745E9B"/>
              </w:tc>
              <w:tc>
                <w:tcPr>
                  <w:tcW w:w="1260" w:type="dxa"/>
                </w:tcPr>
                <w:p w14:paraId="7FF4D5E2" w14:textId="77777777" w:rsidR="00745E9B" w:rsidRPr="00A62B26" w:rsidRDefault="00745E9B" w:rsidP="00745E9B">
                  <w:pPr>
                    <w:jc w:val="center"/>
                    <w:rPr>
                      <w:b/>
                    </w:rPr>
                  </w:pPr>
                  <w:r w:rsidRPr="00A62B26">
                    <w:rPr>
                      <w:b/>
                    </w:rPr>
                    <w:t>WTS</w:t>
                  </w:r>
                </w:p>
              </w:tc>
              <w:tc>
                <w:tcPr>
                  <w:tcW w:w="1350" w:type="dxa"/>
                </w:tcPr>
                <w:p w14:paraId="6EBE37F5" w14:textId="77777777" w:rsidR="00745E9B" w:rsidRPr="00A62B26" w:rsidRDefault="00745E9B" w:rsidP="00745E9B">
                  <w:pPr>
                    <w:jc w:val="center"/>
                    <w:rPr>
                      <w:b/>
                    </w:rPr>
                  </w:pPr>
                  <w:r w:rsidRPr="00A62B26">
                    <w:rPr>
                      <w:b/>
                    </w:rPr>
                    <w:t>EXP</w:t>
                  </w:r>
                  <w:r>
                    <w:rPr>
                      <w:b/>
                    </w:rPr>
                    <w:t>+</w:t>
                  </w:r>
                </w:p>
              </w:tc>
              <w:tc>
                <w:tcPr>
                  <w:tcW w:w="1350" w:type="dxa"/>
                </w:tcPr>
                <w:p w14:paraId="1275B1C2" w14:textId="77777777" w:rsidR="00745E9B" w:rsidRPr="00A62B26" w:rsidRDefault="00745E9B" w:rsidP="00745E9B">
                  <w:pPr>
                    <w:jc w:val="center"/>
                    <w:rPr>
                      <w:b/>
                    </w:rPr>
                  </w:pPr>
                  <w:r w:rsidRPr="00A62B26">
                    <w:rPr>
                      <w:b/>
                    </w:rPr>
                    <w:t>GDS</w:t>
                  </w:r>
                </w:p>
              </w:tc>
            </w:tr>
            <w:tr w:rsidR="00745E9B" w14:paraId="518F4166" w14:textId="77777777" w:rsidTr="00862829">
              <w:tc>
                <w:tcPr>
                  <w:tcW w:w="1435" w:type="dxa"/>
                </w:tcPr>
                <w:p w14:paraId="21B5FE04" w14:textId="77777777" w:rsidR="00745E9B" w:rsidRPr="00A62B26" w:rsidRDefault="00745E9B" w:rsidP="00745E9B">
                  <w:pPr>
                    <w:rPr>
                      <w:b/>
                    </w:rPr>
                  </w:pPr>
                  <w:r w:rsidRPr="00A62B26">
                    <w:rPr>
                      <w:b/>
                    </w:rPr>
                    <w:t>Reading</w:t>
                  </w:r>
                </w:p>
              </w:tc>
              <w:tc>
                <w:tcPr>
                  <w:tcW w:w="1260" w:type="dxa"/>
                </w:tcPr>
                <w:p w14:paraId="5DDEA74F" w14:textId="38820A71" w:rsidR="00745E9B" w:rsidRDefault="00745E9B" w:rsidP="00745E9B">
                  <w:pPr>
                    <w:jc w:val="center"/>
                  </w:pPr>
                  <w:r>
                    <w:t>67%</w:t>
                  </w:r>
                </w:p>
              </w:tc>
              <w:tc>
                <w:tcPr>
                  <w:tcW w:w="1350" w:type="dxa"/>
                </w:tcPr>
                <w:p w14:paraId="41C562F5" w14:textId="0F00FA42" w:rsidR="00745E9B" w:rsidRDefault="00745E9B" w:rsidP="00745E9B">
                  <w:pPr>
                    <w:jc w:val="center"/>
                  </w:pPr>
                  <w:r>
                    <w:t>33%</w:t>
                  </w:r>
                </w:p>
              </w:tc>
              <w:tc>
                <w:tcPr>
                  <w:tcW w:w="1350" w:type="dxa"/>
                </w:tcPr>
                <w:p w14:paraId="4C722200" w14:textId="0E477F2D" w:rsidR="00745E9B" w:rsidRDefault="00745E9B" w:rsidP="00745E9B">
                  <w:pPr>
                    <w:jc w:val="center"/>
                  </w:pPr>
                  <w:r>
                    <w:t>0%</w:t>
                  </w:r>
                </w:p>
              </w:tc>
            </w:tr>
            <w:tr w:rsidR="00745E9B" w14:paraId="68FFD8D7" w14:textId="77777777" w:rsidTr="00862829">
              <w:tc>
                <w:tcPr>
                  <w:tcW w:w="1435" w:type="dxa"/>
                </w:tcPr>
                <w:p w14:paraId="7FCCD95E" w14:textId="77777777" w:rsidR="00745E9B" w:rsidRPr="00A62B26" w:rsidRDefault="00745E9B" w:rsidP="00745E9B">
                  <w:pPr>
                    <w:rPr>
                      <w:b/>
                    </w:rPr>
                  </w:pPr>
                  <w:r w:rsidRPr="00A62B26">
                    <w:rPr>
                      <w:b/>
                    </w:rPr>
                    <w:t>Writing</w:t>
                  </w:r>
                </w:p>
              </w:tc>
              <w:tc>
                <w:tcPr>
                  <w:tcW w:w="1260" w:type="dxa"/>
                </w:tcPr>
                <w:p w14:paraId="70BBD9E4" w14:textId="0C19805A" w:rsidR="00745E9B" w:rsidRDefault="00745E9B" w:rsidP="00745E9B">
                  <w:pPr>
                    <w:jc w:val="center"/>
                  </w:pPr>
                  <w:r>
                    <w:t>100%</w:t>
                  </w:r>
                </w:p>
              </w:tc>
              <w:tc>
                <w:tcPr>
                  <w:tcW w:w="1350" w:type="dxa"/>
                </w:tcPr>
                <w:p w14:paraId="71A2EBA6" w14:textId="03F0664A" w:rsidR="00745E9B" w:rsidRDefault="00745E9B" w:rsidP="00745E9B">
                  <w:pPr>
                    <w:jc w:val="center"/>
                  </w:pPr>
                  <w:r>
                    <w:t>0%</w:t>
                  </w:r>
                </w:p>
              </w:tc>
              <w:tc>
                <w:tcPr>
                  <w:tcW w:w="1350" w:type="dxa"/>
                </w:tcPr>
                <w:p w14:paraId="123727D5" w14:textId="4165F89A" w:rsidR="00745E9B" w:rsidRDefault="00745E9B" w:rsidP="00745E9B">
                  <w:pPr>
                    <w:jc w:val="center"/>
                  </w:pPr>
                  <w:r>
                    <w:t>0%</w:t>
                  </w:r>
                </w:p>
              </w:tc>
            </w:tr>
            <w:tr w:rsidR="00745E9B" w14:paraId="4824EE1D" w14:textId="77777777" w:rsidTr="00862829">
              <w:tc>
                <w:tcPr>
                  <w:tcW w:w="1435" w:type="dxa"/>
                </w:tcPr>
                <w:p w14:paraId="3A2E8E5E" w14:textId="77777777" w:rsidR="00745E9B" w:rsidRPr="00A62B26" w:rsidRDefault="00745E9B" w:rsidP="00745E9B">
                  <w:pPr>
                    <w:rPr>
                      <w:b/>
                    </w:rPr>
                  </w:pPr>
                  <w:r w:rsidRPr="00A62B26">
                    <w:rPr>
                      <w:b/>
                    </w:rPr>
                    <w:t>Maths</w:t>
                  </w:r>
                </w:p>
              </w:tc>
              <w:tc>
                <w:tcPr>
                  <w:tcW w:w="1260" w:type="dxa"/>
                </w:tcPr>
                <w:p w14:paraId="271872F5" w14:textId="5E5C4228" w:rsidR="00745E9B" w:rsidRDefault="00745E9B" w:rsidP="00745E9B">
                  <w:pPr>
                    <w:jc w:val="center"/>
                  </w:pPr>
                  <w:r>
                    <w:t>67%</w:t>
                  </w:r>
                </w:p>
              </w:tc>
              <w:tc>
                <w:tcPr>
                  <w:tcW w:w="1350" w:type="dxa"/>
                </w:tcPr>
                <w:p w14:paraId="6FFEED6E" w14:textId="6DB2C6F2" w:rsidR="00745E9B" w:rsidRDefault="00745E9B" w:rsidP="00745E9B">
                  <w:pPr>
                    <w:jc w:val="center"/>
                  </w:pPr>
                  <w:r>
                    <w:t>33%</w:t>
                  </w:r>
                </w:p>
              </w:tc>
              <w:tc>
                <w:tcPr>
                  <w:tcW w:w="1350" w:type="dxa"/>
                </w:tcPr>
                <w:p w14:paraId="21E7794B" w14:textId="1462D0E0" w:rsidR="00745E9B" w:rsidRDefault="00745E9B" w:rsidP="00745E9B">
                  <w:pPr>
                    <w:jc w:val="center"/>
                  </w:pPr>
                  <w:r>
                    <w:t>0%</w:t>
                  </w:r>
                </w:p>
              </w:tc>
            </w:tr>
          </w:tbl>
          <w:p w14:paraId="4E7687DC" w14:textId="77777777" w:rsidR="00B81FFA" w:rsidRDefault="00745E9B" w:rsidP="00745E9B">
            <w:pPr>
              <w:rPr>
                <w:bCs/>
              </w:rPr>
            </w:pPr>
            <w:r>
              <w:rPr>
                <w:bCs/>
              </w:rPr>
              <w:t xml:space="preserve"> </w:t>
            </w:r>
          </w:p>
          <w:p w14:paraId="22D0E10F" w14:textId="434E7168" w:rsidR="00745E9B" w:rsidRDefault="00745E9B" w:rsidP="00745E9B">
            <w:pPr>
              <w:rPr>
                <w:bCs/>
              </w:rPr>
            </w:pPr>
            <w:r>
              <w:rPr>
                <w:bCs/>
              </w:rPr>
              <w:lastRenderedPageBreak/>
              <w:t xml:space="preserve">Although attendance was lower than in previous years there was </w:t>
            </w:r>
            <w:r w:rsidR="00B81FFA">
              <w:rPr>
                <w:bCs/>
              </w:rPr>
              <w:t xml:space="preserve">very little </w:t>
            </w:r>
            <w:r>
              <w:rPr>
                <w:bCs/>
              </w:rPr>
              <w:t xml:space="preserve">difference between Non PPG children </w:t>
            </w:r>
            <w:r w:rsidR="00B81FFA">
              <w:rPr>
                <w:bCs/>
              </w:rPr>
              <w:t xml:space="preserve">attendance was 93.80% </w:t>
            </w:r>
            <w:r>
              <w:rPr>
                <w:bCs/>
              </w:rPr>
              <w:t>and PPG children</w:t>
            </w:r>
            <w:r w:rsidR="00B81FFA">
              <w:rPr>
                <w:bCs/>
              </w:rPr>
              <w:t xml:space="preserve"> attendance was 94.37%. Our overall attendance was 93.91%.</w:t>
            </w:r>
          </w:p>
          <w:p w14:paraId="0410C68F" w14:textId="77777777" w:rsidR="00745E9B" w:rsidRDefault="00745E9B" w:rsidP="00745E9B">
            <w:pPr>
              <w:rPr>
                <w:bCs/>
              </w:rPr>
            </w:pPr>
            <w:r>
              <w:rPr>
                <w:bCs/>
              </w:rPr>
              <w:t>All Pupils</w:t>
            </w:r>
          </w:p>
          <w:p w14:paraId="75E24888" w14:textId="77777777" w:rsidR="00745E9B" w:rsidRDefault="00745E9B" w:rsidP="00745E9B">
            <w:pPr>
              <w:rPr>
                <w:bCs/>
              </w:rPr>
            </w:pPr>
            <w:r>
              <w:rPr>
                <w:bCs/>
              </w:rPr>
              <w:t>PPG Pupils</w:t>
            </w:r>
          </w:p>
          <w:p w14:paraId="4BCFAD65" w14:textId="7913C93C" w:rsidR="00745E9B" w:rsidRPr="00745E9B" w:rsidRDefault="00745E9B" w:rsidP="00745E9B">
            <w:pPr>
              <w:rPr>
                <w:bCs/>
              </w:rPr>
            </w:pPr>
            <w:r>
              <w:rPr>
                <w:bCs/>
              </w:rPr>
              <w:t xml:space="preserve">Pupil wellbeing and mental health have been impacted upon by the last few years. The impact was particularly acute for some of our disadvantaged children. We have made effective use of the pupil premium funding to support those families and individual pupils by employing a pastoral support worker. </w:t>
            </w:r>
          </w:p>
          <w:p w14:paraId="5A6BE6C4" w14:textId="793BD3E1" w:rsidR="00F62FBE" w:rsidRDefault="00F62FBE" w:rsidP="00F62FBE"/>
          <w:p w14:paraId="786B2643" w14:textId="41A7D1E0" w:rsidR="00745E9B" w:rsidRDefault="00745E9B" w:rsidP="00F62FBE"/>
          <w:p w14:paraId="5E2B49D4" w14:textId="3DBC207C" w:rsidR="00745E9B" w:rsidRDefault="00745E9B" w:rsidP="00F62FBE"/>
          <w:p w14:paraId="7537000C" w14:textId="77777777" w:rsidR="00745E9B" w:rsidRDefault="00745E9B" w:rsidP="00F62FBE"/>
          <w:p w14:paraId="7FB41EEA" w14:textId="77777777" w:rsidR="00F62FBE" w:rsidRDefault="00F62FBE" w:rsidP="00F62FBE"/>
          <w:p w14:paraId="5023926C" w14:textId="7880C936" w:rsidR="00F62FBE" w:rsidRDefault="00F62FBE" w:rsidP="00F62FBE"/>
        </w:tc>
      </w:tr>
    </w:tbl>
    <w:p w14:paraId="2A7D5548" w14:textId="0199D85C" w:rsidR="00E66558" w:rsidRDefault="006D6372" w:rsidP="00A82A98">
      <w:pPr>
        <w:pStyle w:val="Heading2"/>
      </w:pPr>
      <w:r>
        <w:lastRenderedPageBreak/>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8F7B04A" w:rsidR="00E66558" w:rsidRDefault="00F62FBE">
            <w:pPr>
              <w:pStyle w:val="TableRow"/>
            </w:pPr>
            <w:r>
              <w:t xml:space="preserve">None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E90B471" w:rsidR="00E66558" w:rsidRDefault="00296112">
            <w:pPr>
              <w:pStyle w:val="TableRowCentered"/>
              <w:jc w:val="left"/>
            </w:pPr>
            <w:r>
              <w:t xml:space="preserve">None </w:t>
            </w:r>
          </w:p>
        </w:tc>
      </w:tr>
    </w:tbl>
    <w:p w14:paraId="2A7D5553" w14:textId="193B71B2" w:rsidR="00E66558" w:rsidRDefault="00E66558" w:rsidP="0008384B"/>
    <w:bookmarkEnd w:id="14"/>
    <w:bookmarkEnd w:id="15"/>
    <w:bookmarkEnd w:id="16"/>
    <w:p w14:paraId="2A7D555F" w14:textId="77777777" w:rsidR="00E66558" w:rsidRDefault="00E66558">
      <w:pPr>
        <w:spacing w:after="0" w:line="240" w:lineRule="auto"/>
      </w:pPr>
    </w:p>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18D1B" w14:textId="77777777" w:rsidR="00317283" w:rsidRDefault="00317283">
      <w:pPr>
        <w:spacing w:after="0" w:line="240" w:lineRule="auto"/>
      </w:pPr>
      <w:r>
        <w:separator/>
      </w:r>
    </w:p>
  </w:endnote>
  <w:endnote w:type="continuationSeparator" w:id="0">
    <w:p w14:paraId="3D21470D" w14:textId="77777777" w:rsidR="00317283" w:rsidRDefault="00317283">
      <w:pPr>
        <w:spacing w:after="0" w:line="240" w:lineRule="auto"/>
      </w:pPr>
      <w:r>
        <w:continuationSeparator/>
      </w:r>
    </w:p>
  </w:endnote>
  <w:endnote w:type="continuationNotice" w:id="1">
    <w:p w14:paraId="2BDA7B09" w14:textId="77777777" w:rsidR="00317283" w:rsidRDefault="003172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E2B7" w14:textId="77777777" w:rsidR="00317283" w:rsidRDefault="00317283">
      <w:pPr>
        <w:spacing w:after="0" w:line="240" w:lineRule="auto"/>
      </w:pPr>
      <w:r>
        <w:separator/>
      </w:r>
    </w:p>
  </w:footnote>
  <w:footnote w:type="continuationSeparator" w:id="0">
    <w:p w14:paraId="4BD33FDC" w14:textId="77777777" w:rsidR="00317283" w:rsidRDefault="00317283">
      <w:pPr>
        <w:spacing w:after="0" w:line="240" w:lineRule="auto"/>
      </w:pPr>
      <w:r>
        <w:continuationSeparator/>
      </w:r>
    </w:p>
  </w:footnote>
  <w:footnote w:type="continuationNotice" w:id="1">
    <w:p w14:paraId="4523864F" w14:textId="77777777" w:rsidR="00317283" w:rsidRDefault="003172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7A84520"/>
    <w:multiLevelType w:val="hybridMultilevel"/>
    <w:tmpl w:val="3B082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4711259">
    <w:abstractNumId w:val="3"/>
  </w:num>
  <w:num w:numId="2" w16cid:durableId="1628730595">
    <w:abstractNumId w:val="1"/>
  </w:num>
  <w:num w:numId="3" w16cid:durableId="497188144">
    <w:abstractNumId w:val="4"/>
  </w:num>
  <w:num w:numId="4" w16cid:durableId="1138914232">
    <w:abstractNumId w:val="5"/>
  </w:num>
  <w:num w:numId="5" w16cid:durableId="857932188">
    <w:abstractNumId w:val="0"/>
  </w:num>
  <w:num w:numId="6" w16cid:durableId="798501009">
    <w:abstractNumId w:val="6"/>
  </w:num>
  <w:num w:numId="7" w16cid:durableId="1210847263">
    <w:abstractNumId w:val="9"/>
  </w:num>
  <w:num w:numId="8" w16cid:durableId="982348153">
    <w:abstractNumId w:val="13"/>
  </w:num>
  <w:num w:numId="9" w16cid:durableId="1529290868">
    <w:abstractNumId w:val="11"/>
  </w:num>
  <w:num w:numId="10" w16cid:durableId="1171066271">
    <w:abstractNumId w:val="10"/>
  </w:num>
  <w:num w:numId="11" w16cid:durableId="1453552857">
    <w:abstractNumId w:val="2"/>
  </w:num>
  <w:num w:numId="12" w16cid:durableId="1812097430">
    <w:abstractNumId w:val="12"/>
  </w:num>
  <w:num w:numId="13" w16cid:durableId="42288650">
    <w:abstractNumId w:val="8"/>
  </w:num>
  <w:num w:numId="14" w16cid:durableId="11710187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5FAE"/>
    <w:rsid w:val="00082F38"/>
    <w:rsid w:val="0008384B"/>
    <w:rsid w:val="00085207"/>
    <w:rsid w:val="000929EC"/>
    <w:rsid w:val="00093CDE"/>
    <w:rsid w:val="000A6379"/>
    <w:rsid w:val="000D22B0"/>
    <w:rsid w:val="000D35C9"/>
    <w:rsid w:val="000D520C"/>
    <w:rsid w:val="000D6596"/>
    <w:rsid w:val="000E6DF0"/>
    <w:rsid w:val="001037CB"/>
    <w:rsid w:val="0010629E"/>
    <w:rsid w:val="00115538"/>
    <w:rsid w:val="0011718F"/>
    <w:rsid w:val="00120AB1"/>
    <w:rsid w:val="00123A7F"/>
    <w:rsid w:val="001278D0"/>
    <w:rsid w:val="00127F72"/>
    <w:rsid w:val="00140646"/>
    <w:rsid w:val="00147A4B"/>
    <w:rsid w:val="001502AC"/>
    <w:rsid w:val="001671ED"/>
    <w:rsid w:val="001727FA"/>
    <w:rsid w:val="001735F9"/>
    <w:rsid w:val="00173D4C"/>
    <w:rsid w:val="00183218"/>
    <w:rsid w:val="00185988"/>
    <w:rsid w:val="001873B6"/>
    <w:rsid w:val="001901E6"/>
    <w:rsid w:val="00191305"/>
    <w:rsid w:val="00195B55"/>
    <w:rsid w:val="001A0255"/>
    <w:rsid w:val="001A2FE8"/>
    <w:rsid w:val="001A33AC"/>
    <w:rsid w:val="001C1C51"/>
    <w:rsid w:val="001E0ECA"/>
    <w:rsid w:val="001E206F"/>
    <w:rsid w:val="001E5750"/>
    <w:rsid w:val="001E7739"/>
    <w:rsid w:val="001F3DB4"/>
    <w:rsid w:val="00204F40"/>
    <w:rsid w:val="00205DEF"/>
    <w:rsid w:val="00216C8A"/>
    <w:rsid w:val="00226317"/>
    <w:rsid w:val="00231539"/>
    <w:rsid w:val="00251D44"/>
    <w:rsid w:val="002523E3"/>
    <w:rsid w:val="00266FA5"/>
    <w:rsid w:val="002920F4"/>
    <w:rsid w:val="002940F3"/>
    <w:rsid w:val="00295842"/>
    <w:rsid w:val="00296112"/>
    <w:rsid w:val="002B3574"/>
    <w:rsid w:val="002B6B74"/>
    <w:rsid w:val="002C6AE7"/>
    <w:rsid w:val="002D2D4B"/>
    <w:rsid w:val="002D3805"/>
    <w:rsid w:val="002E66AE"/>
    <w:rsid w:val="002E7763"/>
    <w:rsid w:val="002F5842"/>
    <w:rsid w:val="00306CB7"/>
    <w:rsid w:val="003111F5"/>
    <w:rsid w:val="00317283"/>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3CE"/>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428E"/>
    <w:rsid w:val="004B4D37"/>
    <w:rsid w:val="004C42F0"/>
    <w:rsid w:val="004E1D73"/>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A6A96"/>
    <w:rsid w:val="005B1EA5"/>
    <w:rsid w:val="005C46CD"/>
    <w:rsid w:val="005D7176"/>
    <w:rsid w:val="005E1F24"/>
    <w:rsid w:val="005E73F1"/>
    <w:rsid w:val="005F07EF"/>
    <w:rsid w:val="00600B2E"/>
    <w:rsid w:val="00607CEB"/>
    <w:rsid w:val="00613299"/>
    <w:rsid w:val="0061762D"/>
    <w:rsid w:val="00634238"/>
    <w:rsid w:val="00634856"/>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45E9B"/>
    <w:rsid w:val="0075337B"/>
    <w:rsid w:val="00755CD4"/>
    <w:rsid w:val="00757F96"/>
    <w:rsid w:val="00785285"/>
    <w:rsid w:val="0078529D"/>
    <w:rsid w:val="00787DC1"/>
    <w:rsid w:val="00794070"/>
    <w:rsid w:val="007A713B"/>
    <w:rsid w:val="007B64E5"/>
    <w:rsid w:val="007C2F04"/>
    <w:rsid w:val="007F5B8B"/>
    <w:rsid w:val="00817E9A"/>
    <w:rsid w:val="00830D57"/>
    <w:rsid w:val="00860B07"/>
    <w:rsid w:val="008616F6"/>
    <w:rsid w:val="0086259C"/>
    <w:rsid w:val="0088241F"/>
    <w:rsid w:val="00883F24"/>
    <w:rsid w:val="00897E1F"/>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51AFA"/>
    <w:rsid w:val="009539E3"/>
    <w:rsid w:val="00954A5E"/>
    <w:rsid w:val="009551B2"/>
    <w:rsid w:val="00964625"/>
    <w:rsid w:val="00981C1D"/>
    <w:rsid w:val="0099109C"/>
    <w:rsid w:val="009936DB"/>
    <w:rsid w:val="00993CFC"/>
    <w:rsid w:val="009A1DC2"/>
    <w:rsid w:val="009C0914"/>
    <w:rsid w:val="009C27E5"/>
    <w:rsid w:val="009D35D4"/>
    <w:rsid w:val="009D71E8"/>
    <w:rsid w:val="009E104B"/>
    <w:rsid w:val="009E7DE4"/>
    <w:rsid w:val="009F3BBD"/>
    <w:rsid w:val="00A063DD"/>
    <w:rsid w:val="00A112B5"/>
    <w:rsid w:val="00A14EEA"/>
    <w:rsid w:val="00A44FBB"/>
    <w:rsid w:val="00A50104"/>
    <w:rsid w:val="00A522E0"/>
    <w:rsid w:val="00A634DB"/>
    <w:rsid w:val="00A63579"/>
    <w:rsid w:val="00A638AC"/>
    <w:rsid w:val="00A727E5"/>
    <w:rsid w:val="00A748B5"/>
    <w:rsid w:val="00A80A32"/>
    <w:rsid w:val="00A82A98"/>
    <w:rsid w:val="00A82D16"/>
    <w:rsid w:val="00A95F75"/>
    <w:rsid w:val="00A96B83"/>
    <w:rsid w:val="00AA355B"/>
    <w:rsid w:val="00AA42E5"/>
    <w:rsid w:val="00AB24FA"/>
    <w:rsid w:val="00AC00DF"/>
    <w:rsid w:val="00AD7B5A"/>
    <w:rsid w:val="00AE229F"/>
    <w:rsid w:val="00AF5E20"/>
    <w:rsid w:val="00B002FA"/>
    <w:rsid w:val="00B00327"/>
    <w:rsid w:val="00B024B3"/>
    <w:rsid w:val="00B11DE8"/>
    <w:rsid w:val="00B179ED"/>
    <w:rsid w:val="00B20E18"/>
    <w:rsid w:val="00B572C4"/>
    <w:rsid w:val="00B60858"/>
    <w:rsid w:val="00B74D4E"/>
    <w:rsid w:val="00B80219"/>
    <w:rsid w:val="00B81FFA"/>
    <w:rsid w:val="00BA19A5"/>
    <w:rsid w:val="00BC67F6"/>
    <w:rsid w:val="00BD2004"/>
    <w:rsid w:val="00BD4B12"/>
    <w:rsid w:val="00BE1EC4"/>
    <w:rsid w:val="00BE2F92"/>
    <w:rsid w:val="00BF0D5F"/>
    <w:rsid w:val="00C11EB4"/>
    <w:rsid w:val="00C12746"/>
    <w:rsid w:val="00C25827"/>
    <w:rsid w:val="00C31BB8"/>
    <w:rsid w:val="00C373EA"/>
    <w:rsid w:val="00C621C1"/>
    <w:rsid w:val="00C62989"/>
    <w:rsid w:val="00C65CBB"/>
    <w:rsid w:val="00C80F37"/>
    <w:rsid w:val="00C97A7F"/>
    <w:rsid w:val="00CB5B17"/>
    <w:rsid w:val="00CC4443"/>
    <w:rsid w:val="00CC5CAF"/>
    <w:rsid w:val="00D06874"/>
    <w:rsid w:val="00D173F7"/>
    <w:rsid w:val="00D20203"/>
    <w:rsid w:val="00D204E0"/>
    <w:rsid w:val="00D21354"/>
    <w:rsid w:val="00D22400"/>
    <w:rsid w:val="00D278BA"/>
    <w:rsid w:val="00D33FE5"/>
    <w:rsid w:val="00D3578A"/>
    <w:rsid w:val="00D36A88"/>
    <w:rsid w:val="00D4463C"/>
    <w:rsid w:val="00D501EE"/>
    <w:rsid w:val="00D517DC"/>
    <w:rsid w:val="00D5590D"/>
    <w:rsid w:val="00D618E4"/>
    <w:rsid w:val="00D61DA5"/>
    <w:rsid w:val="00D875ED"/>
    <w:rsid w:val="00D877D0"/>
    <w:rsid w:val="00D90013"/>
    <w:rsid w:val="00D91B9C"/>
    <w:rsid w:val="00D92C1B"/>
    <w:rsid w:val="00D94CC7"/>
    <w:rsid w:val="00DA1AF4"/>
    <w:rsid w:val="00DB0C60"/>
    <w:rsid w:val="00DC641A"/>
    <w:rsid w:val="00DD6B7D"/>
    <w:rsid w:val="00DD6E14"/>
    <w:rsid w:val="00DE15AC"/>
    <w:rsid w:val="00E061EC"/>
    <w:rsid w:val="00E13E51"/>
    <w:rsid w:val="00E43EAD"/>
    <w:rsid w:val="00E62DCB"/>
    <w:rsid w:val="00E651DD"/>
    <w:rsid w:val="00E66558"/>
    <w:rsid w:val="00E70D81"/>
    <w:rsid w:val="00E726A6"/>
    <w:rsid w:val="00E86F05"/>
    <w:rsid w:val="00EA3A2A"/>
    <w:rsid w:val="00EB4556"/>
    <w:rsid w:val="00EB64C8"/>
    <w:rsid w:val="00ED5108"/>
    <w:rsid w:val="00F012CA"/>
    <w:rsid w:val="00F01752"/>
    <w:rsid w:val="00F0355A"/>
    <w:rsid w:val="00F24A7E"/>
    <w:rsid w:val="00F33DC0"/>
    <w:rsid w:val="00F62587"/>
    <w:rsid w:val="00F62FBE"/>
    <w:rsid w:val="00F63E9E"/>
    <w:rsid w:val="00F76843"/>
    <w:rsid w:val="00F776E1"/>
    <w:rsid w:val="00F925EB"/>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BAAF2-67DA-4106-941A-A0084DDF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Erika Thornhill</cp:lastModifiedBy>
  <cp:revision>9</cp:revision>
  <cp:lastPrinted>2014-09-17T21:26:00Z</cp:lastPrinted>
  <dcterms:created xsi:type="dcterms:W3CDTF">2022-12-13T10:41:00Z</dcterms:created>
  <dcterms:modified xsi:type="dcterms:W3CDTF">2022-12-22T11:25:00Z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