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518F0119" w:rsidR="00A23725" w:rsidRPr="00A6490E" w:rsidRDefault="00A6490E"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sz w:val="72"/>
          <w:szCs w:val="72"/>
          <w:u w:val="single" w:color="FFD006"/>
          <w:lang w:eastAsia="ja-JP"/>
        </w:rPr>
        <w:t>MORTON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3265A642" w:rsidR="00A23725" w:rsidRPr="00F165AD" w:rsidRDefault="0063004C"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SEND Policy</w:t>
      </w:r>
    </w:p>
    <w:tbl>
      <w:tblPr>
        <w:tblStyle w:val="TableGrid"/>
        <w:tblpPr w:leftFromText="180" w:rightFromText="180" w:vertAnchor="text" w:horzAnchor="margin" w:tblpY="4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6490E" w14:paraId="2E992FFE" w14:textId="77777777" w:rsidTr="00A6490E">
        <w:trPr>
          <w:trHeight w:val="389"/>
        </w:trPr>
        <w:tc>
          <w:tcPr>
            <w:tcW w:w="9026" w:type="dxa"/>
            <w:gridSpan w:val="4"/>
            <w:vAlign w:val="center"/>
          </w:tcPr>
          <w:p w14:paraId="6D4C9912" w14:textId="0FBCB8AB" w:rsidR="00A6490E" w:rsidRDefault="00A6490E" w:rsidP="00A6490E">
            <w:pPr>
              <w:spacing w:after="200" w:line="276" w:lineRule="auto"/>
              <w:jc w:val="both"/>
            </w:pPr>
            <w:r>
              <w:t>Approved by:</w:t>
            </w:r>
          </w:p>
        </w:tc>
      </w:tr>
      <w:tr w:rsidR="00A6490E" w14:paraId="79B7BD4C" w14:textId="77777777" w:rsidTr="00A6490E">
        <w:trPr>
          <w:trHeight w:val="624"/>
        </w:trPr>
        <w:tc>
          <w:tcPr>
            <w:tcW w:w="2813" w:type="dxa"/>
            <w:tcBorders>
              <w:bottom w:val="single" w:sz="2" w:space="0" w:color="auto"/>
            </w:tcBorders>
            <w:vAlign w:val="center"/>
          </w:tcPr>
          <w:p w14:paraId="45D2DED7" w14:textId="63A9BB08" w:rsidR="00A6490E" w:rsidRPr="007271AF" w:rsidRDefault="00A6490E" w:rsidP="00A6490E">
            <w:pPr>
              <w:spacing w:after="200" w:line="276" w:lineRule="auto"/>
              <w:jc w:val="center"/>
            </w:pPr>
            <w:r>
              <w:t>K. Flint</w:t>
            </w:r>
          </w:p>
        </w:tc>
        <w:tc>
          <w:tcPr>
            <w:tcW w:w="2149" w:type="dxa"/>
            <w:vAlign w:val="bottom"/>
          </w:tcPr>
          <w:p w14:paraId="45BBC774" w14:textId="77777777" w:rsidR="00A6490E" w:rsidRDefault="00A6490E" w:rsidP="00A6490E">
            <w:pPr>
              <w:spacing w:after="200" w:line="276" w:lineRule="auto"/>
              <w:jc w:val="both"/>
            </w:pPr>
            <w:r w:rsidRPr="0066208C">
              <w:t>Headteacher</w:t>
            </w:r>
          </w:p>
        </w:tc>
        <w:tc>
          <w:tcPr>
            <w:tcW w:w="846" w:type="dxa"/>
            <w:vAlign w:val="bottom"/>
          </w:tcPr>
          <w:p w14:paraId="4FDF95D1" w14:textId="77777777" w:rsidR="00A6490E" w:rsidRDefault="00A6490E" w:rsidP="00A6490E">
            <w:pPr>
              <w:spacing w:after="200" w:line="276" w:lineRule="auto"/>
              <w:jc w:val="both"/>
            </w:pPr>
            <w:r w:rsidRPr="007271AF">
              <w:t>Date:</w:t>
            </w:r>
          </w:p>
        </w:tc>
        <w:tc>
          <w:tcPr>
            <w:tcW w:w="3218" w:type="dxa"/>
            <w:tcBorders>
              <w:bottom w:val="single" w:sz="2" w:space="0" w:color="auto"/>
            </w:tcBorders>
          </w:tcPr>
          <w:p w14:paraId="4F834340" w14:textId="3CC120E2" w:rsidR="00A6490E" w:rsidRDefault="00A6490E" w:rsidP="00A6490E">
            <w:pPr>
              <w:spacing w:after="200" w:line="276" w:lineRule="auto"/>
              <w:jc w:val="right"/>
            </w:pPr>
            <w:r>
              <w:t>7</w:t>
            </w:r>
            <w:r w:rsidRPr="00A6490E">
              <w:rPr>
                <w:vertAlign w:val="superscript"/>
              </w:rPr>
              <w:t>th</w:t>
            </w:r>
            <w:r>
              <w:t xml:space="preserve"> February 2020</w:t>
            </w:r>
          </w:p>
        </w:tc>
      </w:tr>
      <w:tr w:rsidR="00A6490E" w14:paraId="27261441" w14:textId="77777777" w:rsidTr="00A6490E">
        <w:trPr>
          <w:trHeight w:val="469"/>
        </w:trPr>
        <w:tc>
          <w:tcPr>
            <w:tcW w:w="2813" w:type="dxa"/>
            <w:tcBorders>
              <w:top w:val="single" w:sz="2" w:space="0" w:color="auto"/>
              <w:bottom w:val="single" w:sz="2" w:space="0" w:color="auto"/>
            </w:tcBorders>
            <w:vAlign w:val="center"/>
          </w:tcPr>
          <w:p w14:paraId="18E5FEA7" w14:textId="095E46B5" w:rsidR="00A6490E" w:rsidRPr="007271AF" w:rsidRDefault="00A6490E" w:rsidP="00A6490E">
            <w:pPr>
              <w:spacing w:after="200" w:line="276" w:lineRule="auto"/>
              <w:jc w:val="center"/>
            </w:pPr>
            <w:r>
              <w:t>S. Watson</w:t>
            </w:r>
          </w:p>
        </w:tc>
        <w:tc>
          <w:tcPr>
            <w:tcW w:w="2149" w:type="dxa"/>
            <w:vAlign w:val="bottom"/>
          </w:tcPr>
          <w:p w14:paraId="4A6711D4" w14:textId="77777777" w:rsidR="00A6490E" w:rsidRDefault="00A6490E" w:rsidP="00A6490E">
            <w:pPr>
              <w:spacing w:after="200" w:line="276" w:lineRule="auto"/>
              <w:jc w:val="both"/>
              <w:rPr>
                <w:highlight w:val="lightGray"/>
              </w:rPr>
            </w:pPr>
            <w:r>
              <w:t>Chair of g</w:t>
            </w:r>
            <w:r w:rsidRPr="007271AF">
              <w:t>overnors</w:t>
            </w:r>
          </w:p>
        </w:tc>
        <w:tc>
          <w:tcPr>
            <w:tcW w:w="846" w:type="dxa"/>
            <w:vAlign w:val="bottom"/>
          </w:tcPr>
          <w:p w14:paraId="6F23BE97" w14:textId="77777777" w:rsidR="00A6490E" w:rsidRDefault="00A6490E" w:rsidP="00A6490E">
            <w:pPr>
              <w:spacing w:after="200" w:line="276" w:lineRule="auto"/>
              <w:jc w:val="both"/>
            </w:pPr>
            <w:r w:rsidRPr="007271AF">
              <w:t>Date:</w:t>
            </w:r>
          </w:p>
        </w:tc>
        <w:tc>
          <w:tcPr>
            <w:tcW w:w="3218" w:type="dxa"/>
            <w:tcBorders>
              <w:top w:val="single" w:sz="2" w:space="0" w:color="auto"/>
              <w:bottom w:val="single" w:sz="2" w:space="0" w:color="auto"/>
            </w:tcBorders>
          </w:tcPr>
          <w:p w14:paraId="4953991F" w14:textId="51E48514" w:rsidR="00A6490E" w:rsidRDefault="00A6490E" w:rsidP="00A6490E">
            <w:pPr>
              <w:spacing w:after="200" w:line="276" w:lineRule="auto"/>
              <w:jc w:val="right"/>
            </w:pPr>
            <w:r>
              <w:t>7</w:t>
            </w:r>
            <w:r w:rsidRPr="00A6490E">
              <w:rPr>
                <w:vertAlign w:val="superscript"/>
              </w:rPr>
              <w:t>th</w:t>
            </w:r>
            <w:r>
              <w:t xml:space="preserve"> February 2020</w:t>
            </w:r>
          </w:p>
        </w:tc>
      </w:tr>
      <w:tr w:rsidR="00A6490E" w14:paraId="142D1307" w14:textId="77777777" w:rsidTr="00142BAE">
        <w:trPr>
          <w:trHeight w:val="469"/>
        </w:trPr>
        <w:tc>
          <w:tcPr>
            <w:tcW w:w="2813" w:type="dxa"/>
            <w:tcBorders>
              <w:top w:val="single" w:sz="2" w:space="0" w:color="auto"/>
              <w:bottom w:val="single" w:sz="4" w:space="0" w:color="auto"/>
            </w:tcBorders>
            <w:vAlign w:val="center"/>
          </w:tcPr>
          <w:p w14:paraId="77B23715" w14:textId="0F317527" w:rsidR="00A6490E" w:rsidRDefault="00A6490E" w:rsidP="00A6490E">
            <w:pPr>
              <w:jc w:val="center"/>
            </w:pPr>
            <w:r>
              <w:t>Review date:</w:t>
            </w:r>
          </w:p>
        </w:tc>
        <w:tc>
          <w:tcPr>
            <w:tcW w:w="6213" w:type="dxa"/>
            <w:gridSpan w:val="3"/>
            <w:vAlign w:val="bottom"/>
          </w:tcPr>
          <w:p w14:paraId="43905C2D" w14:textId="14A079FD" w:rsidR="00A6490E" w:rsidRDefault="00A6490E" w:rsidP="00A6490E">
            <w:pPr>
              <w:jc w:val="right"/>
            </w:pPr>
            <w:r>
              <w:t>Spring Term 2021</w:t>
            </w:r>
          </w:p>
        </w:tc>
      </w:tr>
    </w:tbl>
    <w:p w14:paraId="55C48F61" w14:textId="77777777" w:rsidR="00A23725" w:rsidRDefault="00A23725" w:rsidP="00A23725">
      <w:pPr>
        <w:jc w:val="center"/>
        <w:rPr>
          <w:rFonts w:eastAsiaTheme="majorEastAsia" w:cs="Arial"/>
          <w:color w:val="2F5496" w:themeColor="accent1" w:themeShade="BF"/>
          <w:sz w:val="80"/>
          <w:szCs w:val="80"/>
          <w:lang w:val="en-US" w:eastAsia="ja-JP"/>
        </w:rPr>
      </w:pPr>
    </w:p>
    <w:p w14:paraId="3A413A89" w14:textId="57A893DD" w:rsidR="00A23725" w:rsidRDefault="00A23725" w:rsidP="00A23725">
      <w:pPr>
        <w:rPr>
          <w:rFonts w:eastAsiaTheme="majorEastAsia" w:cs="Arial"/>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4453A0">
          <w:headerReference w:type="first" r:id="rId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14:paraId="197E650F" w14:textId="1E4BAF6A"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8"/>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14:paraId="49D462DB" w14:textId="26C48C65"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14:paraId="67F11F28" w14:textId="5D95EB9B" w:rsidR="0063004C" w:rsidRDefault="007F23B0"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14:paraId="232C104D" w14:textId="4A6DB071" w:rsidR="004C7DA9" w:rsidRPr="002656F7" w:rsidRDefault="007F23B0"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14:paraId="7CA4CEAD" w14:textId="5C41763B" w:rsidR="0063004C" w:rsidRDefault="004C7DA9" w:rsidP="00DE4611">
      <w:pPr>
        <w:pStyle w:val="ListParagraph"/>
        <w:numPr>
          <w:ilvl w:val="0"/>
          <w:numId w:val="1"/>
        </w:numPr>
        <w:spacing w:line="240" w:lineRule="auto"/>
      </w:pPr>
      <w:hyperlink w:anchor="_Roles_and_responsibilities_1" w:history="1">
        <w:r w:rsidR="0063004C" w:rsidRPr="00DE4611">
          <w:rPr>
            <w:rStyle w:val="Hyperlink"/>
            <w:rFonts w:ascii="Arial" w:hAnsi="Arial" w:cs="Arial"/>
          </w:rPr>
          <w:t xml:space="preserve">Roles and responsibilities </w:t>
        </w:r>
      </w:hyperlink>
      <w:r w:rsidR="00DE4611">
        <w:t xml:space="preserve"> </w:t>
      </w:r>
    </w:p>
    <w:p w14:paraId="5661A17B" w14:textId="77777777" w:rsidR="00DE4611" w:rsidRDefault="00DE4611" w:rsidP="00DE4611">
      <w:pPr>
        <w:pStyle w:val="ListParagraph"/>
        <w:spacing w:line="240" w:lineRule="auto"/>
        <w:ind w:left="1080"/>
      </w:pPr>
    </w:p>
    <w:p w14:paraId="14D43155" w14:textId="63399B40" w:rsidR="0063004C" w:rsidRPr="007452B3" w:rsidRDefault="007F23B0">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14:paraId="7A5A2ED4" w14:textId="0B619276" w:rsidR="0063004C" w:rsidRDefault="007F23B0"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14:paraId="1CBD9094" w14:textId="1E8694DF" w:rsidR="0063004C" w:rsidRDefault="007F23B0"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14:paraId="29B89C31" w14:textId="60D1AF8C" w:rsidR="0063004C" w:rsidRDefault="007F23B0"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14:paraId="03A683DF" w14:textId="027DCF97" w:rsidR="0063004C" w:rsidRDefault="007F23B0"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14:paraId="4A2BF527" w14:textId="4CC7D82B" w:rsidR="0063004C" w:rsidRDefault="007F23B0"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14:paraId="383990B7" w14:textId="04AC41D6" w:rsidR="0063004C" w:rsidRDefault="007F23B0"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14:paraId="5484FA42" w14:textId="0E00A6B7" w:rsidR="0063004C" w:rsidRDefault="007F23B0"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14:paraId="0DE98D3F" w14:textId="50C3E056" w:rsidR="00525AEA" w:rsidRDefault="00F73547" w:rsidP="00A23725">
      <w:pPr>
        <w:pStyle w:val="ListParagraph"/>
        <w:numPr>
          <w:ilvl w:val="0"/>
          <w:numId w:val="1"/>
        </w:numPr>
        <w:spacing w:line="240" w:lineRule="auto"/>
        <w:ind w:left="1077"/>
        <w:contextualSpacing w:val="0"/>
        <w:rPr>
          <w:rFonts w:ascii="Arial" w:hAnsi="Arial" w:cs="Arial"/>
        </w:rPr>
      </w:pPr>
      <w:r w:rsidRPr="00F73547">
        <w:rPr>
          <w:rFonts w:ascii="Arial" w:hAnsi="Arial" w:cs="Arial"/>
          <w:b/>
          <w:color w:val="347186"/>
        </w:rPr>
        <w:t>[New]</w:t>
      </w:r>
      <w:r w:rsidRPr="00F73547">
        <w:rPr>
          <w:rFonts w:ascii="Arial" w:hAnsi="Arial" w:cs="Arial"/>
          <w:color w:val="347186"/>
        </w:rPr>
        <w:t xml:space="preserve"> </w:t>
      </w: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14:paraId="592EC1C1" w14:textId="34AA942B" w:rsidR="00F73547" w:rsidRPr="00F73547" w:rsidRDefault="00F73547" w:rsidP="00A23725">
      <w:pPr>
        <w:pStyle w:val="ListParagraph"/>
        <w:numPr>
          <w:ilvl w:val="0"/>
          <w:numId w:val="1"/>
        </w:numPr>
        <w:spacing w:line="240" w:lineRule="auto"/>
        <w:ind w:left="1077"/>
        <w:contextualSpacing w:val="0"/>
        <w:rPr>
          <w:rFonts w:ascii="Arial" w:hAnsi="Arial" w:cs="Arial"/>
        </w:rPr>
      </w:pPr>
      <w:r w:rsidRPr="00F73547">
        <w:rPr>
          <w:rFonts w:ascii="Arial" w:hAnsi="Arial" w:cs="Arial"/>
          <w:b/>
          <w:color w:val="347186"/>
        </w:rPr>
        <w:t>[New]</w:t>
      </w:r>
      <w:r w:rsidRPr="00F73547">
        <w:rPr>
          <w:rFonts w:ascii="Arial" w:hAnsi="Arial" w:cs="Arial"/>
          <w:color w:val="347186"/>
        </w:rPr>
        <w:t xml:space="preserve"> </w:t>
      </w:r>
      <w:hyperlink w:anchor="_[New]_Promoting_mental" w:history="1">
        <w:r w:rsidRPr="00F73547">
          <w:rPr>
            <w:rStyle w:val="Hyperlink"/>
            <w:rFonts w:ascii="Arial" w:hAnsi="Arial" w:cs="Arial"/>
          </w:rPr>
          <w:t>Promoting mental health and wellbeing</w:t>
        </w:r>
      </w:hyperlink>
    </w:p>
    <w:p w14:paraId="7561FB48" w14:textId="39D66479" w:rsidR="0063004C" w:rsidRDefault="007F23B0"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14:paraId="07BAA507" w14:textId="72101593" w:rsidR="0063004C" w:rsidRDefault="007F23B0"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14:paraId="0A821259" w14:textId="023439B0" w:rsidR="0063004C" w:rsidRDefault="007F23B0"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14:paraId="4B945AA5" w14:textId="6F41E518" w:rsidR="0063004C" w:rsidRDefault="007F23B0"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14:paraId="02ADC4FE" w14:textId="793B4847" w:rsidR="0063004C" w:rsidRDefault="007F23B0"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14:paraId="5ED3E85B" w14:textId="164C0A2C" w:rsidR="0063004C" w:rsidRDefault="007F23B0"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14:paraId="1113139E" w14:textId="00C7CEEA" w:rsidR="0063004C" w:rsidRDefault="007F23B0"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14:paraId="604CF773" w14:textId="034C964D" w:rsidR="0063004C" w:rsidRDefault="007F23B0"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14:paraId="5ED35C7B" w14:textId="557D5372" w:rsidR="0063004C" w:rsidRDefault="007F23B0"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14:paraId="41DDDD53" w14:textId="77777777" w:rsidR="00A23725" w:rsidRPr="00F165AD" w:rsidRDefault="00A23725" w:rsidP="00A23725">
      <w:pPr>
        <w:spacing w:line="320" w:lineRule="exact"/>
        <w:rPr>
          <w:rFonts w:cs="Arial"/>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9" w:name="_Statement_of_Intent"/>
      <w:bookmarkEnd w:id="9"/>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p>
    <w:bookmarkEnd w:id="11"/>
    <w:bookmarkEnd w:id="12"/>
    <w:p w14:paraId="1B5CD8E7" w14:textId="24323049" w:rsidR="00A23725" w:rsidRPr="004A73EB" w:rsidRDefault="00A23725" w:rsidP="00A23725">
      <w:pPr>
        <w:jc w:val="both"/>
        <w:rPr>
          <w:sz w:val="2"/>
        </w:rPr>
      </w:pPr>
    </w:p>
    <w:p w14:paraId="55B3E8B3" w14:textId="4683A2D6" w:rsidR="00423E81" w:rsidRDefault="00142BAE" w:rsidP="0063004C">
      <w:pPr>
        <w:jc w:val="both"/>
      </w:pPr>
      <w:r w:rsidRPr="00142BAE">
        <w:rPr>
          <w:rFonts w:asciiTheme="minorHAnsi" w:hAnsiTheme="minorHAnsi" w:cstheme="minorHAnsi"/>
        </w:rPr>
        <w:t xml:space="preserve">Morton Primary School </w:t>
      </w:r>
      <w:r w:rsidR="0063004C" w:rsidRPr="00142BAE">
        <w:t xml:space="preserve">values </w:t>
      </w:r>
      <w:r w:rsidR="0063004C">
        <w:t xml:space="preserve">all pupils and celebrates diversity of experience, interest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776DFB6D"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2D8A1DC1" w:rsidR="00A23725" w:rsidRDefault="0063004C" w:rsidP="00E57D3C">
      <w:pPr>
        <w:pStyle w:val="ListParagraph"/>
        <w:numPr>
          <w:ilvl w:val="0"/>
          <w:numId w:val="29"/>
        </w:numPr>
        <w:jc w:val="both"/>
      </w:pPr>
      <w:r w:rsidRPr="0063004C">
        <w:rPr>
          <w:szCs w:val="32"/>
        </w:rPr>
        <w:t>Successful preparation for adulthood, including independent living and employment</w:t>
      </w:r>
    </w:p>
    <w:p w14:paraId="2418E38C" w14:textId="77777777" w:rsidR="00A23725" w:rsidRDefault="00A23725" w:rsidP="00A23725">
      <w:pPr>
        <w:jc w:val="both"/>
      </w:pPr>
    </w:p>
    <w:p w14:paraId="4BF9CE7E" w14:textId="77777777" w:rsidR="00A23725" w:rsidRDefault="00A23725" w:rsidP="00A23725">
      <w:pPr>
        <w:jc w:val="both"/>
        <w:sectPr w:rsidR="00A23725" w:rsidSect="004453A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C31B0">
      <w:pPr>
        <w:pStyle w:val="Heading10"/>
      </w:pPr>
      <w:bookmarkStart w:id="13" w:name="_Legal_framework_1"/>
      <w:bookmarkEnd w:id="13"/>
      <w:r w:rsidRPr="00223A05">
        <w:lastRenderedPageBreak/>
        <w:t>Legal framework</w:t>
      </w:r>
    </w:p>
    <w:p w14:paraId="70FF4D35" w14:textId="7106C39C"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14:paraId="02F61460" w14:textId="77777777" w:rsidR="00E57D3C" w:rsidRPr="00E57D3C" w:rsidRDefault="00E57D3C" w:rsidP="005743B6">
      <w:pPr>
        <w:pStyle w:val="TSB-PolicyBullets"/>
      </w:pPr>
      <w:r w:rsidRPr="00E57D3C">
        <w:t xml:space="preserve">Children and Families Act 2014 </w:t>
      </w:r>
    </w:p>
    <w:p w14:paraId="35784B84" w14:textId="77777777" w:rsidR="00E57D3C" w:rsidRPr="00E57D3C" w:rsidRDefault="00E57D3C" w:rsidP="005743B6">
      <w:pPr>
        <w:pStyle w:val="TSB-PolicyBullets"/>
      </w:pPr>
      <w:r w:rsidRPr="00E57D3C">
        <w:t>Health and Social Care Act 2012</w:t>
      </w:r>
    </w:p>
    <w:p w14:paraId="62F5D9F9" w14:textId="77777777" w:rsidR="00E57D3C" w:rsidRPr="00E57D3C" w:rsidRDefault="00E57D3C" w:rsidP="005743B6">
      <w:pPr>
        <w:pStyle w:val="TSB-PolicyBullets"/>
      </w:pPr>
      <w:r w:rsidRPr="00E57D3C">
        <w:t>Equality Act 2010</w:t>
      </w:r>
    </w:p>
    <w:p w14:paraId="0CB82031" w14:textId="77777777" w:rsidR="00E57D3C" w:rsidRPr="00E57D3C" w:rsidRDefault="00E57D3C" w:rsidP="005743B6">
      <w:pPr>
        <w:pStyle w:val="TSB-PolicyBullets"/>
      </w:pPr>
      <w:r w:rsidRPr="00E57D3C">
        <w:t>Equality Act 2010 (Disability) Regulations 2010</w:t>
      </w:r>
    </w:p>
    <w:p w14:paraId="0EB7BF83" w14:textId="77777777" w:rsidR="00E57D3C" w:rsidRPr="00E57D3C" w:rsidRDefault="00E57D3C" w:rsidP="005743B6">
      <w:pPr>
        <w:pStyle w:val="TSB-PolicyBullets"/>
      </w:pPr>
      <w:r w:rsidRPr="00E57D3C">
        <w:t>Education Act 1996</w:t>
      </w:r>
    </w:p>
    <w:p w14:paraId="3A3AB18C" w14:textId="77777777" w:rsidR="00E57D3C" w:rsidRPr="00E57D3C" w:rsidRDefault="00E57D3C" w:rsidP="005743B6">
      <w:pPr>
        <w:pStyle w:val="TSB-PolicyBullets"/>
      </w:pPr>
      <w:r w:rsidRPr="00E57D3C">
        <w:t>Education Act 2002</w:t>
      </w:r>
    </w:p>
    <w:p w14:paraId="78BA2119" w14:textId="77777777" w:rsidR="00E57D3C" w:rsidRPr="00E57D3C" w:rsidRDefault="00E57D3C" w:rsidP="005743B6">
      <w:pPr>
        <w:pStyle w:val="TSB-PolicyBullets"/>
      </w:pPr>
      <w:r w:rsidRPr="00E57D3C">
        <w:t>Mental Capacity Act 2005</w:t>
      </w:r>
    </w:p>
    <w:p w14:paraId="1794A2BD" w14:textId="77777777" w:rsidR="00E57D3C" w:rsidRPr="00E57D3C" w:rsidRDefault="00E57D3C" w:rsidP="005743B6">
      <w:pPr>
        <w:pStyle w:val="TSB-PolicyBullets"/>
      </w:pPr>
      <w:r w:rsidRPr="00E57D3C">
        <w:t>Children Act 1989</w:t>
      </w:r>
    </w:p>
    <w:p w14:paraId="3C33DA71" w14:textId="77777777" w:rsidR="00E57D3C" w:rsidRPr="00E57D3C" w:rsidRDefault="00E57D3C" w:rsidP="005743B6">
      <w:pPr>
        <w:pStyle w:val="TSB-PolicyBullets"/>
      </w:pPr>
      <w:r w:rsidRPr="00E57D3C">
        <w:t>Special Educational Needs and Disability (Amendment) Regulations 2015</w:t>
      </w:r>
    </w:p>
    <w:p w14:paraId="2C4FFA38" w14:textId="77777777" w:rsidR="00E57D3C" w:rsidRPr="00E57D3C" w:rsidRDefault="00E57D3C" w:rsidP="005743B6">
      <w:pPr>
        <w:pStyle w:val="TSB-PolicyBullets"/>
      </w:pPr>
      <w:r w:rsidRPr="00E57D3C">
        <w:t>Special Educational Needs (Personal Budgets) Regulations 2014</w:t>
      </w:r>
    </w:p>
    <w:p w14:paraId="133EEFAB" w14:textId="77777777" w:rsidR="00E57D3C" w:rsidRPr="00E57D3C" w:rsidRDefault="00E57D3C" w:rsidP="005743B6">
      <w:pPr>
        <w:pStyle w:val="TSB-PolicyBullets"/>
      </w:pPr>
      <w:r w:rsidRPr="00E57D3C">
        <w:t xml:space="preserve">Special Educational Needs and Disability (Detained Persons) Regulations 2015 </w:t>
      </w:r>
    </w:p>
    <w:p w14:paraId="707D24DF" w14:textId="77777777" w:rsidR="00E57D3C" w:rsidRPr="00E57D3C" w:rsidRDefault="00E57D3C" w:rsidP="005743B6">
      <w:pPr>
        <w:pStyle w:val="TSB-PolicyBullets"/>
      </w:pPr>
      <w:r w:rsidRPr="00E57D3C">
        <w:t>Local Government Act 1974</w:t>
      </w:r>
    </w:p>
    <w:p w14:paraId="0BFC703B" w14:textId="487E8E3D" w:rsidR="00E57D3C" w:rsidRDefault="00E57D3C" w:rsidP="005743B6">
      <w:pPr>
        <w:pStyle w:val="TSB-PolicyBullets"/>
      </w:pPr>
      <w:r w:rsidRPr="00E57D3C">
        <w:t>Disabled Persons (Services, Consultation and Representation) Act 1986</w:t>
      </w:r>
    </w:p>
    <w:p w14:paraId="3A23932D" w14:textId="3AA3B707" w:rsidR="00BB1688" w:rsidRDefault="00BB1688" w:rsidP="005743B6">
      <w:pPr>
        <w:pStyle w:val="TSB-PolicyBullets"/>
      </w:pPr>
      <w:r w:rsidRPr="00BB1688">
        <w:rPr>
          <w:b/>
          <w:color w:val="347186"/>
        </w:rPr>
        <w:t>[New]</w:t>
      </w:r>
      <w:r>
        <w:t xml:space="preserve"> Data Protection Act 2018 </w:t>
      </w:r>
    </w:p>
    <w:p w14:paraId="521E5856" w14:textId="35B16AF9" w:rsidR="00BB1688" w:rsidRDefault="00BB1688" w:rsidP="005743B6">
      <w:pPr>
        <w:pStyle w:val="TSB-PolicyBullets"/>
      </w:pPr>
      <w:r w:rsidRPr="00BB1688">
        <w:rPr>
          <w:b/>
          <w:color w:val="347186"/>
        </w:rPr>
        <w:t>[New]</w:t>
      </w:r>
      <w:r>
        <w:t xml:space="preserve"> The General Data Protection Regulation 2018</w:t>
      </w:r>
    </w:p>
    <w:p w14:paraId="7F092FCB" w14:textId="53492F77" w:rsidR="00E57D3C" w:rsidRDefault="00E57D3C" w:rsidP="00BC31B0">
      <w:pPr>
        <w:pStyle w:val="TSB-Level1Numbers"/>
        <w:jc w:val="both"/>
      </w:pPr>
      <w:r>
        <w:t>This policy has due regard to statutory and non-statutory guidance, including, but not limited to, the following:</w:t>
      </w:r>
    </w:p>
    <w:p w14:paraId="5F547152" w14:textId="77777777" w:rsidR="00E57D3C" w:rsidRPr="00E47220" w:rsidRDefault="00E57D3C" w:rsidP="005743B6">
      <w:pPr>
        <w:pStyle w:val="TSB-PolicyBullets"/>
      </w:pPr>
      <w:r>
        <w:t>DfE (2015) ‘Special educational needs and disability code of practice: 0 to 25 years’</w:t>
      </w:r>
    </w:p>
    <w:p w14:paraId="458C45E8" w14:textId="2B3E0E89" w:rsidR="00E57D3C" w:rsidRPr="00E47220" w:rsidRDefault="00BB1688" w:rsidP="005743B6">
      <w:pPr>
        <w:pStyle w:val="TSB-PolicyBullets"/>
      </w:pPr>
      <w:r w:rsidRPr="00BB1688">
        <w:rPr>
          <w:b/>
          <w:color w:val="347186"/>
        </w:rPr>
        <w:t>[</w:t>
      </w:r>
      <w:r>
        <w:rPr>
          <w:b/>
          <w:color w:val="347186"/>
        </w:rPr>
        <w:t>Updated</w:t>
      </w:r>
      <w:r w:rsidRPr="00BB1688">
        <w:rPr>
          <w:b/>
          <w:color w:val="347186"/>
        </w:rPr>
        <w:t>]</w:t>
      </w:r>
      <w:r>
        <w:t xml:space="preserve"> </w:t>
      </w:r>
      <w:r w:rsidR="00E57D3C">
        <w:t>DfE (2017) ‘</w:t>
      </w:r>
      <w:r w:rsidR="00E57D3C" w:rsidRPr="00E47220">
        <w:t xml:space="preserve">Supporting </w:t>
      </w:r>
      <w:r w:rsidR="00E57D3C">
        <w:t xml:space="preserve">pupils at school with medical conditions’ </w:t>
      </w:r>
    </w:p>
    <w:p w14:paraId="3162BD6F" w14:textId="1F26819F" w:rsidR="00E57D3C" w:rsidRPr="00E47220" w:rsidRDefault="00BB1688" w:rsidP="005743B6">
      <w:pPr>
        <w:pStyle w:val="TSB-PolicyBullets"/>
      </w:pPr>
      <w:r w:rsidRPr="00BB1688">
        <w:rPr>
          <w:b/>
          <w:color w:val="347186"/>
        </w:rPr>
        <w:t>[</w:t>
      </w:r>
      <w:r>
        <w:rPr>
          <w:b/>
          <w:color w:val="347186"/>
        </w:rPr>
        <w:t>Updated</w:t>
      </w:r>
      <w:r w:rsidRPr="00BB1688">
        <w:rPr>
          <w:b/>
          <w:color w:val="347186"/>
        </w:rPr>
        <w:t>]</w:t>
      </w:r>
      <w:r>
        <w:t xml:space="preserve"> </w:t>
      </w:r>
      <w:r w:rsidR="00E57D3C">
        <w:t>DfE (201</w:t>
      </w:r>
      <w:r w:rsidR="005743B6">
        <w:t>9</w:t>
      </w:r>
      <w:r w:rsidR="00E57D3C">
        <w:t xml:space="preserve">) ‘Keeping children safe in education’ </w:t>
      </w:r>
    </w:p>
    <w:p w14:paraId="340A113C" w14:textId="501EE8DC" w:rsidR="00E57D3C" w:rsidRDefault="00BB1688" w:rsidP="005743B6">
      <w:pPr>
        <w:pStyle w:val="TSB-PolicyBullets"/>
      </w:pPr>
      <w:r w:rsidRPr="00BB1688">
        <w:rPr>
          <w:b/>
          <w:color w:val="347186"/>
        </w:rPr>
        <w:t>[</w:t>
      </w:r>
      <w:r>
        <w:rPr>
          <w:b/>
          <w:color w:val="347186"/>
        </w:rPr>
        <w:t>Updated</w:t>
      </w:r>
      <w:r w:rsidRPr="00BB1688">
        <w:rPr>
          <w:b/>
          <w:color w:val="347186"/>
        </w:rPr>
        <w:t>]</w:t>
      </w:r>
      <w:r>
        <w:t xml:space="preserve"> </w:t>
      </w:r>
      <w:r w:rsidR="00E57D3C">
        <w:t>DfE (2018) ‘Working together to safeguard children’</w:t>
      </w:r>
    </w:p>
    <w:p w14:paraId="4CD81E66" w14:textId="46F6C523" w:rsidR="00D359F4" w:rsidRDefault="00D359F4" w:rsidP="005743B6">
      <w:pPr>
        <w:pStyle w:val="TSB-PolicyBullets"/>
      </w:pPr>
      <w:r>
        <w:rPr>
          <w:b/>
          <w:color w:val="347186"/>
        </w:rPr>
        <w:t xml:space="preserve">[New] </w:t>
      </w:r>
      <w:r w:rsidRPr="00D359F4">
        <w:t>DfE (2018) ‘Mental health and wellbeing provision in school</w:t>
      </w:r>
      <w:r w:rsidR="001E0BF4">
        <w:t>s</w:t>
      </w:r>
      <w:r w:rsidRPr="00D359F4">
        <w:t>’</w:t>
      </w:r>
      <w:r w:rsidRPr="00D359F4">
        <w:rPr>
          <w:b/>
        </w:rPr>
        <w:t xml:space="preserve"> </w:t>
      </w:r>
    </w:p>
    <w:p w14:paraId="39AEC7EA" w14:textId="2B77CF40" w:rsidR="00E57D3C" w:rsidRPr="00E57D3C" w:rsidRDefault="00BB1688" w:rsidP="005743B6">
      <w:pPr>
        <w:pStyle w:val="TSB-PolicyBullets"/>
      </w:pPr>
      <w:r w:rsidRPr="00BB1688">
        <w:rPr>
          <w:b/>
          <w:color w:val="347186"/>
        </w:rPr>
        <w:t>[</w:t>
      </w:r>
      <w:r>
        <w:rPr>
          <w:b/>
          <w:color w:val="347186"/>
        </w:rPr>
        <w:t>Updated</w:t>
      </w:r>
      <w:r w:rsidRPr="00BB1688">
        <w:rPr>
          <w:b/>
          <w:color w:val="347186"/>
        </w:rPr>
        <w:t>]</w:t>
      </w:r>
      <w:r>
        <w:t xml:space="preserve"> </w:t>
      </w:r>
      <w:r w:rsidR="00E57D3C">
        <w:t>DfE (2015) ‘School admissions code’</w:t>
      </w:r>
      <w:r>
        <w:t xml:space="preserve"> </w:t>
      </w:r>
    </w:p>
    <w:p w14:paraId="02EE3C1E" w14:textId="289EB29B" w:rsidR="00A23725" w:rsidRDefault="00BB1688" w:rsidP="00BC31B0">
      <w:pPr>
        <w:pStyle w:val="TSB-Level1Numbers"/>
      </w:pPr>
      <w:r w:rsidRPr="00BB1688">
        <w:rPr>
          <w:b/>
          <w:color w:val="347186"/>
        </w:rPr>
        <w:t>[New]</w:t>
      </w:r>
      <w:r>
        <w:t xml:space="preserve"> </w:t>
      </w:r>
      <w:r w:rsidR="00A23725">
        <w:t>This policy operates in conjunction with the following school policies:</w:t>
      </w:r>
    </w:p>
    <w:p w14:paraId="088502CC" w14:textId="17DD755D" w:rsidR="00A23725" w:rsidRPr="00665F50" w:rsidRDefault="00E57D3C" w:rsidP="005743B6">
      <w:pPr>
        <w:pStyle w:val="TSB-PolicyBullets"/>
      </w:pPr>
      <w:r w:rsidRPr="00665F50">
        <w:t xml:space="preserve">Admissions Policy </w:t>
      </w:r>
    </w:p>
    <w:p w14:paraId="0D917D7A" w14:textId="1C7733DD" w:rsidR="00BB1688" w:rsidRPr="00142BAE" w:rsidRDefault="00BB1688" w:rsidP="005743B6">
      <w:pPr>
        <w:pStyle w:val="TSB-PolicyBullets"/>
      </w:pPr>
      <w:r w:rsidRPr="00142BAE">
        <w:t xml:space="preserve">Equal Opportunities Policy </w:t>
      </w:r>
    </w:p>
    <w:p w14:paraId="031BAF86" w14:textId="01AC6DDF" w:rsidR="00BB1688" w:rsidRPr="00665F50" w:rsidRDefault="00BB1688" w:rsidP="005743B6">
      <w:pPr>
        <w:pStyle w:val="TSB-PolicyBullets"/>
      </w:pPr>
      <w:r w:rsidRPr="00665F50">
        <w:t xml:space="preserve">Data Protection Policy </w:t>
      </w:r>
    </w:p>
    <w:p w14:paraId="5FE57FB9" w14:textId="01605013" w:rsidR="009648D2" w:rsidRPr="00665F50" w:rsidRDefault="009648D2" w:rsidP="005743B6">
      <w:pPr>
        <w:pStyle w:val="TSB-PolicyBullets"/>
      </w:pPr>
      <w:r w:rsidRPr="00665F50">
        <w:t xml:space="preserve">Social, Emotional and Mental Health (SEMH) Policy </w:t>
      </w:r>
    </w:p>
    <w:p w14:paraId="7D383CE6" w14:textId="0A7FB971" w:rsidR="00C7310A" w:rsidRPr="00665F50" w:rsidRDefault="00C7310A" w:rsidP="005743B6">
      <w:pPr>
        <w:pStyle w:val="TSB-PolicyBullets"/>
      </w:pPr>
      <w:r w:rsidRPr="00665F50">
        <w:t>Supporting Pupils with Medical Conditions Policy</w:t>
      </w:r>
    </w:p>
    <w:p w14:paraId="60F9CB16" w14:textId="51FFDEB1" w:rsidR="00C7310A" w:rsidRPr="00665F50" w:rsidRDefault="00C7310A" w:rsidP="005743B6">
      <w:pPr>
        <w:pStyle w:val="TSB-PolicyBullets"/>
      </w:pPr>
      <w:r w:rsidRPr="00665F50">
        <w:t xml:space="preserve">Child Protection and Safeguarding Policy </w:t>
      </w:r>
    </w:p>
    <w:p w14:paraId="6820BA17" w14:textId="3274F7B1" w:rsidR="00142BAE" w:rsidRDefault="00836063" w:rsidP="005743B6">
      <w:pPr>
        <w:pStyle w:val="TSB-PolicyBullets"/>
        <w:numPr>
          <w:ilvl w:val="0"/>
          <w:numId w:val="0"/>
        </w:numPr>
        <w:ind w:left="1925"/>
      </w:pPr>
      <w:r w:rsidRPr="00665F50">
        <w:t xml:space="preserve">Exclusion Policy </w:t>
      </w:r>
    </w:p>
    <w:p w14:paraId="3D0CE333" w14:textId="77777777" w:rsidR="00836063" w:rsidRPr="00665F50" w:rsidRDefault="00142BAE" w:rsidP="005743B6">
      <w:pPr>
        <w:pStyle w:val="TSB-PolicyBullets"/>
        <w:numPr>
          <w:ilvl w:val="0"/>
          <w:numId w:val="0"/>
        </w:numPr>
        <w:ind w:left="1925"/>
      </w:pPr>
      <w:r>
        <w:br w:type="column"/>
      </w:r>
    </w:p>
    <w:p w14:paraId="492205C4" w14:textId="3AF81923" w:rsidR="00A23725" w:rsidRDefault="00BB1688" w:rsidP="00BC31B0">
      <w:pPr>
        <w:pStyle w:val="Heading10"/>
      </w:pPr>
      <w:bookmarkStart w:id="14" w:name="_Identifying_SEND"/>
      <w:bookmarkStart w:id="15" w:name="Subsection2"/>
      <w:bookmarkEnd w:id="14"/>
      <w:r>
        <w:t xml:space="preserve">Identifying SEND </w:t>
      </w:r>
      <w:r w:rsidR="00142BAE">
        <w:t xml:space="preserve">    </w:t>
      </w:r>
    </w:p>
    <w:p w14:paraId="2CDED3C9" w14:textId="20FF993A"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14:paraId="56C1369B" w14:textId="221B5D98"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14:paraId="66A11145" w14:textId="72D0017A" w:rsidR="00E50A12" w:rsidRDefault="00E50A12" w:rsidP="00BC31B0">
      <w:pPr>
        <w:pStyle w:val="TSB-Level1Numbers"/>
        <w:jc w:val="both"/>
      </w:pPr>
      <w:r>
        <w:t xml:space="preserve">Progress will be characterised using the following stipulations: </w:t>
      </w:r>
    </w:p>
    <w:p w14:paraId="30D59AA9" w14:textId="43B59E23" w:rsidR="00E50A12" w:rsidRDefault="00E50A12" w:rsidP="005743B6">
      <w:pPr>
        <w:pStyle w:val="TSB-PolicyBullets"/>
      </w:pPr>
      <w:r>
        <w:t>Progress is significantly slower than the class average</w:t>
      </w:r>
      <w:r w:rsidR="00F91EF5">
        <w:t>, from the same baseline</w:t>
      </w:r>
    </w:p>
    <w:p w14:paraId="5F73D73E" w14:textId="10BC9487" w:rsidR="00E50A12" w:rsidRDefault="00E50A12" w:rsidP="005743B6">
      <w:pPr>
        <w:pStyle w:val="TSB-PolicyBullets"/>
      </w:pPr>
      <w:r>
        <w:t xml:space="preserve">Progress does not match or better the pupil’s previous rate of progress </w:t>
      </w:r>
    </w:p>
    <w:p w14:paraId="2D9AAF60" w14:textId="78BFC879" w:rsidR="00E50A12" w:rsidRDefault="00E50A12" w:rsidP="005743B6">
      <w:pPr>
        <w:pStyle w:val="TSB-PolicyBullets"/>
      </w:pPr>
      <w:r>
        <w:t>Progress fails to close the attainment gap within the class</w:t>
      </w:r>
    </w:p>
    <w:p w14:paraId="55878324" w14:textId="120C0522" w:rsidR="009648D2" w:rsidRPr="009648D2" w:rsidRDefault="00E50A12" w:rsidP="005743B6">
      <w:pPr>
        <w:pStyle w:val="TSB-PolicyBullets"/>
      </w:pPr>
      <w:r>
        <w:t xml:space="preserve">The attainment gap is widened by the plateauing of progress </w:t>
      </w:r>
      <w:bookmarkEnd w:id="15"/>
    </w:p>
    <w:p w14:paraId="00829D47" w14:textId="77777777" w:rsidR="009648D2" w:rsidRPr="009648D2" w:rsidRDefault="009648D2" w:rsidP="00BC31B0">
      <w:pPr>
        <w:pStyle w:val="Heading10"/>
      </w:pPr>
      <w:bookmarkStart w:id="16" w:name="_Definitions"/>
      <w:bookmarkEnd w:id="16"/>
      <w:r>
        <w:t xml:space="preserve">Definitions </w:t>
      </w:r>
    </w:p>
    <w:p w14:paraId="5F36F84C" w14:textId="663E6257" w:rsidR="009648D2" w:rsidRDefault="009648D2" w:rsidP="00BC31B0">
      <w:pPr>
        <w:pStyle w:val="TSB-Level1Numbers"/>
        <w:jc w:val="both"/>
      </w:pPr>
      <w:r>
        <w:t>For this policy, a pupil is defined as having SEND if they have a:</w:t>
      </w:r>
    </w:p>
    <w:p w14:paraId="5AE0536D" w14:textId="3F3E8811" w:rsidR="009648D2" w:rsidRDefault="009648D2" w:rsidP="005743B6">
      <w:pPr>
        <w:pStyle w:val="TSB-PolicyBullets"/>
      </w:pPr>
      <w:r>
        <w:t>Significantly greater difficulty in learning than most others of the same age.</w:t>
      </w:r>
    </w:p>
    <w:p w14:paraId="6AED51F0" w14:textId="4BB4FF3D" w:rsidR="009648D2" w:rsidRDefault="00F91EF5" w:rsidP="005743B6">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5743B6">
      <w:pPr>
        <w:pStyle w:val="TSB-PolicyBullets"/>
      </w:pPr>
      <w:r>
        <w:t xml:space="preserve">Communication and interaction </w:t>
      </w:r>
    </w:p>
    <w:p w14:paraId="6123AF1A" w14:textId="72291A27" w:rsidR="009648D2" w:rsidRDefault="009648D2" w:rsidP="005743B6">
      <w:pPr>
        <w:pStyle w:val="TSB-PolicyBullets"/>
      </w:pPr>
      <w:r>
        <w:t xml:space="preserve">Cognition and learning </w:t>
      </w:r>
    </w:p>
    <w:p w14:paraId="2DDD4008" w14:textId="37C23FFE" w:rsidR="009648D2" w:rsidRDefault="009648D2" w:rsidP="005743B6">
      <w:pPr>
        <w:pStyle w:val="TSB-PolicyBullets"/>
      </w:pPr>
      <w:r>
        <w:t xml:space="preserve">Social, emotional and mental health difficulties </w:t>
      </w:r>
    </w:p>
    <w:p w14:paraId="7FEEE331" w14:textId="15B462B8" w:rsidR="009648D2" w:rsidRPr="009648D2" w:rsidRDefault="009648D2" w:rsidP="005743B6">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17D3E959" w:rsidR="00142BAE"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37ABC822" w:rsidR="00160EB5" w:rsidRDefault="00142BAE" w:rsidP="00142BAE">
      <w:pPr>
        <w:pStyle w:val="TSB-Level1Numbers"/>
        <w:numPr>
          <w:ilvl w:val="0"/>
          <w:numId w:val="0"/>
        </w:numPr>
        <w:ind w:left="1480"/>
        <w:jc w:val="both"/>
      </w:pPr>
      <w:r>
        <w:br w:type="column"/>
      </w:r>
      <w:r w:rsidR="00160EB5">
        <w:lastRenderedPageBreak/>
        <w:t>The school recognises that:</w:t>
      </w:r>
    </w:p>
    <w:p w14:paraId="2A06B948" w14:textId="577F9C2C" w:rsidR="00160EB5" w:rsidRDefault="00160EB5" w:rsidP="005743B6">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14:paraId="15BF176F" w14:textId="2FC08B3D" w:rsidR="00160EB5" w:rsidRPr="00160EB5" w:rsidRDefault="00160EB5" w:rsidP="005743B6">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14:paraId="4E3DEAF8" w14:textId="343997E1" w:rsidR="00160EB5" w:rsidRDefault="00160EB5" w:rsidP="00BC31B0">
      <w:pPr>
        <w:pStyle w:val="TSB-Level1Numbers"/>
        <w:jc w:val="both"/>
      </w:pPr>
      <w:r>
        <w:t xml:space="preserve">The </w:t>
      </w:r>
      <w:r w:rsidRPr="0077108F">
        <w:t xml:space="preserve">SENCO </w:t>
      </w:r>
      <w:r>
        <w:t xml:space="preserve">will 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79F81337" w:rsidR="00160EB5" w:rsidRPr="00160EB5" w:rsidRDefault="0077108F" w:rsidP="00BC31B0">
      <w:pPr>
        <w:pStyle w:val="TSB-Level1Numbers"/>
        <w:jc w:val="both"/>
      </w:pPr>
      <w:r>
        <w:t xml:space="preserve">The school will offer additional support to pupils </w:t>
      </w:r>
      <w:r w:rsidR="00C92907">
        <w:t>with</w:t>
      </w:r>
      <w:r w:rsidR="00C92907" w:rsidRPr="00160EB5">
        <w:t xml:space="preserve"> learning difficulties </w:t>
      </w:r>
    </w:p>
    <w:p w14:paraId="5D6B64BB" w14:textId="426D9EAE"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Pr="0077108F">
        <w:t xml:space="preserve">SENCO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w:t>
      </w:r>
      <w:proofErr w:type="spellStart"/>
      <w:r w:rsidRPr="00160EB5">
        <w:t>SpLD</w:t>
      </w:r>
      <w:proofErr w:type="spellEnd"/>
      <w:r w:rsidRPr="00160EB5">
        <w:t>), affect one or more specific aspects of learning. This encompasses a range of conditions such as dyslexia, dyscalculia and dyspraxia.</w:t>
      </w:r>
    </w:p>
    <w:p w14:paraId="33FE8F17" w14:textId="2A95DCBB" w:rsidR="0035167B" w:rsidRPr="00BC31B0" w:rsidRDefault="0035167B" w:rsidP="00BC31B0">
      <w:pPr>
        <w:pStyle w:val="TSB-Level1Numbers"/>
        <w:numPr>
          <w:ilvl w:val="0"/>
          <w:numId w:val="0"/>
        </w:numPr>
        <w:rPr>
          <w:b/>
        </w:rPr>
      </w:pPr>
      <w:r w:rsidRPr="00BC31B0">
        <w:rPr>
          <w:b/>
        </w:rPr>
        <w:t>Social, emotional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14:paraId="5AA0D181" w14:textId="48239188"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implement a </w:t>
      </w:r>
      <w:r w:rsidRPr="005743B6">
        <w:t xml:space="preserve">Social, Emotional and Mental Health (SEMH) Policy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5743B6">
      <w:pPr>
        <w:pStyle w:val="TSB-PolicyBullets"/>
      </w:pPr>
      <w:r>
        <w:t>Some conditions can be age-related and can fluctuate over time.</w:t>
      </w:r>
    </w:p>
    <w:p w14:paraId="2942824E" w14:textId="77777777" w:rsidR="007721E1" w:rsidRDefault="007721E1" w:rsidP="005743B6">
      <w:pPr>
        <w:pStyle w:val="TSB-PolicyBullets"/>
      </w:pPr>
      <w:r>
        <w:t>A pupil with a disability is covered by the definition of SEND if they require special educational provision.</w:t>
      </w:r>
    </w:p>
    <w:p w14:paraId="778DA8EF" w14:textId="77777777" w:rsidR="007721E1" w:rsidRDefault="007721E1" w:rsidP="00BC31B0">
      <w:pPr>
        <w:pStyle w:val="TSB-Level1Numbers"/>
        <w:jc w:val="both"/>
      </w:pPr>
      <w:r>
        <w:t>Under the Equality Act 2010 (Disability) Regulations 2010, the following conditions do not constitute a disability:</w:t>
      </w:r>
    </w:p>
    <w:p w14:paraId="1096E308" w14:textId="77777777" w:rsidR="007721E1" w:rsidRDefault="007721E1" w:rsidP="005743B6">
      <w:pPr>
        <w:pStyle w:val="TSB-PolicyBullets"/>
      </w:pPr>
      <w:r>
        <w:t>A tendency to set fires</w:t>
      </w:r>
    </w:p>
    <w:p w14:paraId="07907211" w14:textId="77777777" w:rsidR="007721E1" w:rsidRDefault="007721E1" w:rsidP="005743B6">
      <w:pPr>
        <w:pStyle w:val="TSB-PolicyBullets"/>
      </w:pPr>
      <w:r>
        <w:lastRenderedPageBreak/>
        <w:t xml:space="preserve">A tendency to steal </w:t>
      </w:r>
    </w:p>
    <w:p w14:paraId="4B74A694" w14:textId="77777777" w:rsidR="007721E1" w:rsidRDefault="007721E1" w:rsidP="005743B6">
      <w:pPr>
        <w:pStyle w:val="TSB-PolicyBullets"/>
      </w:pPr>
      <w:r>
        <w:t>A tendency to commit physical or sexual abuse towards others</w:t>
      </w:r>
    </w:p>
    <w:p w14:paraId="552762A4" w14:textId="77777777" w:rsidR="007721E1" w:rsidRDefault="007721E1" w:rsidP="005743B6">
      <w:pPr>
        <w:pStyle w:val="TSB-PolicyBullets"/>
      </w:pPr>
      <w:r>
        <w:t>Exhibitionism</w:t>
      </w:r>
    </w:p>
    <w:p w14:paraId="6300167A" w14:textId="77777777" w:rsidR="007721E1" w:rsidRDefault="007721E1" w:rsidP="005743B6">
      <w:pPr>
        <w:pStyle w:val="TSB-PolicyBullets"/>
      </w:pPr>
      <w:r>
        <w:t>Voyeurism</w:t>
      </w:r>
    </w:p>
    <w:p w14:paraId="5E303FB5" w14:textId="20801B33" w:rsidR="009648D2" w:rsidRDefault="007721E1" w:rsidP="005743B6">
      <w:pPr>
        <w:pStyle w:val="TSB-PolicyBullets"/>
      </w:pPr>
      <w:r>
        <w:t>Tattoos and piercings</w:t>
      </w:r>
    </w:p>
    <w:p w14:paraId="62C232D1" w14:textId="77777777" w:rsidR="004C7DA9" w:rsidRDefault="004C7DA9" w:rsidP="00BC31B0">
      <w:pPr>
        <w:pStyle w:val="Heading10"/>
      </w:pPr>
      <w:bookmarkStart w:id="17" w:name="_Roles_and_responsibilities"/>
      <w:bookmarkEnd w:id="17"/>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77777777" w:rsidR="004C7DA9" w:rsidRDefault="004C7DA9" w:rsidP="005743B6">
      <w:pPr>
        <w:pStyle w:val="TSB-PolicyBullets"/>
      </w:pPr>
      <w:r>
        <w:t xml:space="preserve">To follow the graduated approach outlined in the DfE’s ‘SEND Code of Practice: 0 to 25 </w:t>
      </w:r>
      <w:proofErr w:type="gramStart"/>
      <w:r>
        <w:t>years’</w:t>
      </w:r>
      <w:proofErr w:type="gramEnd"/>
      <w:r>
        <w:t>.</w:t>
      </w:r>
    </w:p>
    <w:p w14:paraId="411521E5" w14:textId="4E3A31EF" w:rsidR="004C7DA9" w:rsidRDefault="004C7DA9" w:rsidP="005743B6">
      <w:pPr>
        <w:pStyle w:val="TSB-PolicyBullets"/>
      </w:pPr>
      <w:r>
        <w:t>To monitor the progress of all pupils to aid the earliest possible identification of SEND.</w:t>
      </w:r>
    </w:p>
    <w:p w14:paraId="08674699" w14:textId="2AE22794" w:rsidR="009648D2" w:rsidRDefault="009648D2" w:rsidP="00BC31B0">
      <w:pPr>
        <w:pStyle w:val="Heading10"/>
      </w:pPr>
      <w:bookmarkStart w:id="18" w:name="_Roles_and_responsibilities_1"/>
      <w:bookmarkEnd w:id="18"/>
      <w:r>
        <w:t xml:space="preserve">Roles and responsibilities </w:t>
      </w:r>
    </w:p>
    <w:p w14:paraId="4FC6BE8C" w14:textId="002D1B3E" w:rsidR="007721E1" w:rsidRDefault="007721E1" w:rsidP="00BC31B0">
      <w:pPr>
        <w:pStyle w:val="TSB-Level1Numbers"/>
        <w:jc w:val="both"/>
      </w:pPr>
      <w:r>
        <w:t xml:space="preserve">The </w:t>
      </w:r>
      <w:r w:rsidRPr="0077108F">
        <w:rPr>
          <w:color w:val="000000" w:themeColor="text1"/>
        </w:rPr>
        <w:t xml:space="preserve">governing board </w:t>
      </w:r>
      <w:r>
        <w:t xml:space="preserve">will be responsible for: </w:t>
      </w:r>
    </w:p>
    <w:p w14:paraId="25E8207F" w14:textId="591C749F" w:rsidR="007721E1" w:rsidRDefault="00592FF4" w:rsidP="005743B6">
      <w:pPr>
        <w:pStyle w:val="TSB-PolicyBullets"/>
      </w:pPr>
      <w:r>
        <w:t>Communicating with</w:t>
      </w:r>
      <w:r w:rsidR="007721E1">
        <w:t xml:space="preserve"> pupils with SEND and their parents when drawing up policies that affect them.</w:t>
      </w:r>
    </w:p>
    <w:p w14:paraId="55336E91" w14:textId="446FEC04" w:rsidR="007721E1" w:rsidRDefault="00592FF4" w:rsidP="005743B6">
      <w:pPr>
        <w:pStyle w:val="TSB-PolicyBullets"/>
      </w:pPr>
      <w:r>
        <w:t>Identifying</w:t>
      </w:r>
      <w:r w:rsidR="007721E1">
        <w:t>, assess</w:t>
      </w:r>
      <w:r>
        <w:t>ing</w:t>
      </w:r>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5743B6">
      <w:pPr>
        <w:pStyle w:val="TSB-PolicyBullets"/>
      </w:pPr>
      <w:r>
        <w:t xml:space="preserve">Securing </w:t>
      </w:r>
      <w:r w:rsidR="007721E1">
        <w:t xml:space="preserve">the special educational provision called for by a pupil’s SEND. </w:t>
      </w:r>
    </w:p>
    <w:p w14:paraId="0C840A7C" w14:textId="5AEFAA3F" w:rsidR="007721E1" w:rsidRDefault="007721E1" w:rsidP="005743B6">
      <w:pPr>
        <w:pStyle w:val="TSB-PolicyBullets"/>
      </w:pPr>
      <w:r>
        <w:t>Designat</w:t>
      </w:r>
      <w:r w:rsidR="00592FF4">
        <w:t>ing</w:t>
      </w:r>
      <w:r>
        <w:t xml:space="preserve"> an appropriate member of staff to be the SENCO and hav</w:t>
      </w:r>
      <w:r w:rsidR="00592FF4">
        <w:t>ing</w:t>
      </w:r>
      <w:r>
        <w:t xml:space="preserve"> responsibility for coordinating provision for pupils with SEND.</w:t>
      </w:r>
    </w:p>
    <w:p w14:paraId="4092F0F7" w14:textId="70B6BA51" w:rsidR="007721E1" w:rsidRDefault="007721E1" w:rsidP="005743B6">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5743B6">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35A6FFFB" w:rsidR="007721E1" w:rsidRPr="0077108F" w:rsidRDefault="007721E1" w:rsidP="005743B6">
      <w:pPr>
        <w:pStyle w:val="TSB-PolicyBullets"/>
        <w:rPr>
          <w:color w:val="000000" w:themeColor="text1"/>
        </w:rPr>
      </w:pPr>
      <w:r>
        <w:t>Ta</w:t>
      </w:r>
      <w:r w:rsidR="00592FF4">
        <w:t>king</w:t>
      </w:r>
      <w:r>
        <w:t xml:space="preserve"> necessary steps to ensure that pupils with disabilities are not discriminated against, harassed or victimised</w:t>
      </w:r>
      <w:r w:rsidR="00592FF4">
        <w:t xml:space="preserve">, e.g. </w:t>
      </w:r>
      <w:r w:rsidR="00F91EF5">
        <w:t>in line with a</w:t>
      </w:r>
      <w:r w:rsidR="00592FF4">
        <w:t xml:space="preserve">n </w:t>
      </w:r>
      <w:r w:rsidR="00592FF4" w:rsidRPr="0077108F">
        <w:rPr>
          <w:color w:val="000000" w:themeColor="text1"/>
        </w:rPr>
        <w:t>Equal Opportunities Policy</w:t>
      </w:r>
      <w:r w:rsidRPr="0077108F">
        <w:rPr>
          <w:color w:val="000000" w:themeColor="text1"/>
        </w:rPr>
        <w:t>.</w:t>
      </w:r>
    </w:p>
    <w:p w14:paraId="105971A9" w14:textId="393F4884" w:rsidR="007721E1" w:rsidRDefault="007721E1" w:rsidP="005743B6">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26CE70CF" w:rsidR="00E4512C" w:rsidRDefault="00E4512C" w:rsidP="005743B6">
      <w:pPr>
        <w:pStyle w:val="TSB-PolicyBullets"/>
      </w:pPr>
      <w:r w:rsidRPr="00E4512C">
        <w:rPr>
          <w:b/>
          <w:color w:val="347186"/>
        </w:rPr>
        <w:t>[New]</w:t>
      </w:r>
      <w:r w:rsidRPr="00E4512C">
        <w:rPr>
          <w:color w:val="347186"/>
        </w:rPr>
        <w:t xml:space="preserve"> </w:t>
      </w:r>
      <w:r>
        <w:t xml:space="preserve">Regularly monitoring the school’s policies and procedures, to review their impact on pupils with SEND, including on their mental health and wellbeing. </w:t>
      </w:r>
    </w:p>
    <w:p w14:paraId="526A09D4" w14:textId="4A3BA779" w:rsidR="007721E1" w:rsidRDefault="007721E1" w:rsidP="005743B6">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5743B6">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59F4CA33" w:rsidR="007721E1" w:rsidRDefault="007721E1" w:rsidP="005743B6">
      <w:pPr>
        <w:pStyle w:val="TSB-PolicyBullets"/>
      </w:pPr>
      <w:r>
        <w:t>Publish</w:t>
      </w:r>
      <w:r w:rsidR="00592FF4">
        <w:t>ing</w:t>
      </w:r>
      <w:r>
        <w:t xml:space="preserve"> annual information about the arrangements for the admission of pupils with </w:t>
      </w:r>
      <w:r w:rsidR="00592FF4">
        <w:t>SEND</w:t>
      </w:r>
      <w:r>
        <w:t>, the steps taken to prevent pupils being treated less favourably than others, the facilities provided to assist pupils with SEND, and the school’s accessibility plan</w:t>
      </w:r>
      <w:r w:rsidR="00F91EF5">
        <w:t xml:space="preserve"> on the school’s website</w:t>
      </w:r>
      <w:r>
        <w:t>.</w:t>
      </w:r>
    </w:p>
    <w:p w14:paraId="6CA0DBC8" w14:textId="205985BF" w:rsidR="007721E1" w:rsidRDefault="007721E1" w:rsidP="005743B6">
      <w:pPr>
        <w:pStyle w:val="TSB-PolicyBullets"/>
      </w:pPr>
      <w:r>
        <w:lastRenderedPageBreak/>
        <w:t>Develop</w:t>
      </w:r>
      <w:r w:rsidR="00592FF4">
        <w:t>ing</w:t>
      </w:r>
      <w:r>
        <w:t xml:space="preserve"> complaints procedures which, along with details about appealing to the SEND tribunal, will be made known to parents and pupils.</w:t>
      </w:r>
    </w:p>
    <w:p w14:paraId="721C854F" w14:textId="4FE70E03" w:rsidR="007721E1" w:rsidRDefault="007721E1" w:rsidP="005743B6">
      <w:pPr>
        <w:pStyle w:val="TSB-PolicyBullets"/>
      </w:pPr>
      <w:r>
        <w:t>Provid</w:t>
      </w:r>
      <w:r w:rsidR="00592FF4">
        <w:t>ing</w:t>
      </w:r>
      <w:r>
        <w:t xml:space="preserve"> suitable, full-time education from the sixth day of a fixed permanent exclusion of a pupil with SEND, in line with their EHC plan.</w:t>
      </w:r>
    </w:p>
    <w:p w14:paraId="4B331911" w14:textId="1FB73063" w:rsidR="007721E1" w:rsidRPr="005743B6" w:rsidRDefault="007721E1" w:rsidP="005743B6">
      <w:pPr>
        <w:pStyle w:val="TSB-PolicyBullets"/>
      </w:pPr>
      <w:r w:rsidRPr="005743B6">
        <w:t>Ensur</w:t>
      </w:r>
      <w:r w:rsidR="00592FF4" w:rsidRPr="005743B6">
        <w:t>ing</w:t>
      </w:r>
      <w:r w:rsidRPr="005743B6">
        <w:t xml:space="preserve"> arrangements are in place to support pupils at school with medical conditions</w:t>
      </w:r>
      <w:r w:rsidR="00592FF4" w:rsidRPr="005743B6">
        <w:t>, in line with the school’s Supporting Pupils with Medical Conditions Policy</w:t>
      </w:r>
      <w:r w:rsidRPr="005743B6">
        <w:t xml:space="preserve">. </w:t>
      </w:r>
    </w:p>
    <w:p w14:paraId="02557446" w14:textId="42DD6620" w:rsidR="007721E1" w:rsidRDefault="007721E1" w:rsidP="005743B6">
      <w:pPr>
        <w:pStyle w:val="TSB-PolicyBullets"/>
      </w:pPr>
      <w:r>
        <w:t>Cooperat</w:t>
      </w:r>
      <w:r w:rsidR="00592FF4">
        <w:t>ing</w:t>
      </w:r>
      <w:r>
        <w:t xml:space="preserve"> with the LA in drawing up and reviewing the Local Offer. </w:t>
      </w:r>
    </w:p>
    <w:p w14:paraId="235A65C4" w14:textId="74442DA1" w:rsidR="007721E1" w:rsidRDefault="007721E1" w:rsidP="005743B6">
      <w:pPr>
        <w:pStyle w:val="TSB-PolicyBullets"/>
      </w:pPr>
      <w:r>
        <w:t>Appoint</w:t>
      </w:r>
      <w:r w:rsidR="00C7310A">
        <w:t>ing</w:t>
      </w:r>
      <w:r>
        <w:t xml:space="preserve"> an individual governor or sub-committee to oversee the school’s arrangements for SEND. </w:t>
      </w:r>
    </w:p>
    <w:p w14:paraId="5DFEDCDB" w14:textId="5FCBFF9A" w:rsidR="007721E1" w:rsidRPr="0077108F" w:rsidRDefault="007721E1" w:rsidP="005743B6">
      <w:pPr>
        <w:pStyle w:val="TSB-PolicyBullets"/>
      </w:pPr>
      <w:r>
        <w:t>Pr</w:t>
      </w:r>
      <w:r w:rsidRPr="0077108F">
        <w:t>epar</w:t>
      </w:r>
      <w:r w:rsidR="00C7310A" w:rsidRPr="0077108F">
        <w:t>ing</w:t>
      </w:r>
      <w:r w:rsidRPr="0077108F">
        <w:t xml:space="preserve"> the SEN</w:t>
      </w:r>
      <w:r w:rsidR="00C7310A" w:rsidRPr="0077108F">
        <w:t>D</w:t>
      </w:r>
      <w:r w:rsidRPr="0077108F">
        <w:t xml:space="preserve"> information report and publish</w:t>
      </w:r>
      <w:r w:rsidR="00C7310A" w:rsidRPr="0077108F">
        <w:t>ing</w:t>
      </w:r>
      <w:r w:rsidRPr="0077108F">
        <w:t xml:space="preserve"> it on the website.</w:t>
      </w:r>
    </w:p>
    <w:p w14:paraId="301998E1" w14:textId="7D69E767" w:rsidR="00C7310A" w:rsidRDefault="00C7310A" w:rsidP="00BC31B0">
      <w:pPr>
        <w:pStyle w:val="TSB-Level1Numbers"/>
        <w:jc w:val="both"/>
      </w:pPr>
      <w:r w:rsidRPr="0077108F">
        <w:rPr>
          <w:color w:val="000000" w:themeColor="text1"/>
        </w:rPr>
        <w:t xml:space="preserve">The headteacher </w:t>
      </w:r>
      <w:r>
        <w:t xml:space="preserve">will be responsible for: </w:t>
      </w:r>
    </w:p>
    <w:p w14:paraId="0895EE70" w14:textId="1B0156C3" w:rsidR="00C7310A" w:rsidRDefault="00C7310A" w:rsidP="005743B6">
      <w:pPr>
        <w:pStyle w:val="TSB-PolicyBullets"/>
      </w:pPr>
      <w:r>
        <w:t>Ensuring that those who are teaching or working with pupils with SEND are aware of their needs and have arrangements in place to meet them.</w:t>
      </w:r>
    </w:p>
    <w:p w14:paraId="7AE8F3F5" w14:textId="0E89E438" w:rsidR="00C7310A" w:rsidRDefault="00C7310A" w:rsidP="005743B6">
      <w:pPr>
        <w:pStyle w:val="TSB-PolicyBullets"/>
      </w:pPr>
      <w:r>
        <w:t xml:space="preserve">Ensuring that teachers monitor and review pupils’ progress during the academic year. </w:t>
      </w:r>
    </w:p>
    <w:p w14:paraId="55E403D3" w14:textId="2E18C656" w:rsidR="00C7310A" w:rsidRDefault="00C7310A" w:rsidP="005743B6">
      <w:pPr>
        <w:pStyle w:val="TSB-PolicyBullets"/>
      </w:pPr>
      <w:r>
        <w:t>Cooperating with the LA during annual EHC plan reviews.</w:t>
      </w:r>
    </w:p>
    <w:p w14:paraId="27739F61" w14:textId="1EAAB3B7" w:rsidR="00C7310A" w:rsidRDefault="00C7310A" w:rsidP="005743B6">
      <w:pPr>
        <w:pStyle w:val="TSB-PolicyBullets"/>
      </w:pPr>
      <w:r>
        <w:t xml:space="preserve">Ensuring that the </w:t>
      </w:r>
      <w:r w:rsidRPr="0077108F">
        <w:rPr>
          <w:color w:val="000000" w:themeColor="text1"/>
        </w:rPr>
        <w:t xml:space="preserve">SENCO </w:t>
      </w:r>
      <w:r>
        <w:t>has sufficient time and resources to carry out their functions.</w:t>
      </w:r>
    </w:p>
    <w:p w14:paraId="19B60B08" w14:textId="3FF831B9" w:rsidR="00C7310A" w:rsidRDefault="00C7310A" w:rsidP="005743B6">
      <w:pPr>
        <w:pStyle w:val="TSB-PolicyBullets"/>
      </w:pPr>
      <w:r>
        <w:t xml:space="preserve">Providing the </w:t>
      </w:r>
      <w:r w:rsidRPr="0077108F">
        <w:rPr>
          <w:color w:val="000000" w:themeColor="text1"/>
        </w:rPr>
        <w:t xml:space="preserve">SENCO </w:t>
      </w:r>
      <w:r>
        <w:t>with sufficient administrative support and time away from teaching to enable them to fulfil their responsibilities.</w:t>
      </w:r>
    </w:p>
    <w:p w14:paraId="77D1ED9F" w14:textId="54355C67" w:rsidR="00C7310A" w:rsidRDefault="00C7310A" w:rsidP="005743B6">
      <w:pPr>
        <w:pStyle w:val="TSB-PolicyBullets"/>
      </w:pPr>
      <w:r>
        <w:t xml:space="preserve">Assisting the </w:t>
      </w:r>
      <w:r w:rsidRPr="005743B6">
        <w:rPr>
          <w:color w:val="000000" w:themeColor="text1"/>
        </w:rPr>
        <w:t>governing board</w:t>
      </w:r>
      <w:r w:rsidRPr="0077108F">
        <w:rPr>
          <w:color w:val="000000" w:themeColor="text1"/>
        </w:rPr>
        <w:t xml:space="preserve"> </w:t>
      </w:r>
      <w:r>
        <w:t xml:space="preserve">in appointing a designated teacher for LAC, who will work closely with the </w:t>
      </w:r>
      <w:r w:rsidRPr="0077108F">
        <w:rPr>
          <w:color w:val="000000" w:themeColor="text1"/>
        </w:rPr>
        <w:t xml:space="preserve">SENCO </w:t>
      </w:r>
      <w:r>
        <w:t>to ensure that the needs of the pupil</w:t>
      </w:r>
      <w:r w:rsidR="002656F7">
        <w:t>s</w:t>
      </w:r>
      <w:r>
        <w:t xml:space="preserve"> are fully understood by relevant school staff.  </w:t>
      </w:r>
    </w:p>
    <w:p w14:paraId="4B95E40C" w14:textId="2E956B1B" w:rsidR="00C7310A" w:rsidRDefault="00C7310A" w:rsidP="005743B6">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5743B6">
      <w:pPr>
        <w:pStyle w:val="TSB-PolicyBullets"/>
      </w:pPr>
      <w:r>
        <w:t>Ensuring that teachers understand the strategies to identify and support vulnerable pupils.</w:t>
      </w:r>
    </w:p>
    <w:p w14:paraId="505A80CB" w14:textId="25737299" w:rsidR="00C7310A" w:rsidRDefault="00F91EF5" w:rsidP="005743B6">
      <w:pPr>
        <w:pStyle w:val="TSB-PolicyBullets"/>
      </w:pPr>
      <w:r>
        <w:t>Ensuring teachers have an established understanding of different types of SEND.</w:t>
      </w:r>
    </w:p>
    <w:p w14:paraId="3B0BBCD2" w14:textId="15E0E3B4" w:rsidR="00C7310A" w:rsidRDefault="00C7310A" w:rsidP="005743B6">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5743B6">
      <w:pPr>
        <w:pStyle w:val="TSB-PolicyBullets"/>
      </w:pPr>
      <w:r>
        <w:t>Ensuring that pupils with SEND and</w:t>
      </w:r>
      <w:r w:rsidR="009F6D82">
        <w:t xml:space="preserve"> their</w:t>
      </w:r>
      <w:r>
        <w:t xml:space="preserve"> parents are actively supported in contributing to needs assessments, and developing and reviewing EHC plans. </w:t>
      </w:r>
    </w:p>
    <w:p w14:paraId="55AE0870" w14:textId="54E49DDF" w:rsidR="00C7310A" w:rsidRDefault="00C7310A" w:rsidP="005743B6">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5743B6">
      <w:pPr>
        <w:pStyle w:val="TSB-PolicyBullets"/>
      </w:pPr>
      <w:r>
        <w:t>Consulting health and social care professionals, pupils and parents to ensure the needs of children with medical conditions are effectively supported.</w:t>
      </w:r>
    </w:p>
    <w:p w14:paraId="2EFE6B02" w14:textId="32CF5886" w:rsidR="00C7310A" w:rsidRDefault="00F64B17" w:rsidP="005743B6">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6052C84F" w:rsidR="00E4512C" w:rsidRDefault="00E4512C" w:rsidP="005743B6">
      <w:pPr>
        <w:pStyle w:val="TSB-PolicyBullets"/>
      </w:pPr>
      <w:r w:rsidRPr="00E4512C">
        <w:rPr>
          <w:b/>
          <w:color w:val="347186"/>
        </w:rPr>
        <w:t>[New]</w:t>
      </w:r>
      <w:r w:rsidRPr="00E4512C">
        <w:rPr>
          <w:color w:val="347186"/>
        </w:rPr>
        <w:t xml:space="preserve"> </w:t>
      </w:r>
      <w:r>
        <w:t>Reporting to the governing board on the impact of SEND policies and procedures, including on pupils' mental health and wellbeing.</w:t>
      </w:r>
    </w:p>
    <w:p w14:paraId="0A78FFDB" w14:textId="5DDC4C1C" w:rsidR="00E4512C" w:rsidRDefault="00E4512C" w:rsidP="005743B6">
      <w:pPr>
        <w:pStyle w:val="TSB-PolicyBullets"/>
      </w:pPr>
      <w:r w:rsidRPr="00E4512C">
        <w:rPr>
          <w:b/>
          <w:color w:val="347186"/>
        </w:rPr>
        <w:lastRenderedPageBreak/>
        <w:t>[New]</w:t>
      </w:r>
      <w:r w:rsidRPr="00E4512C">
        <w:rPr>
          <w:color w:val="347186"/>
        </w:rPr>
        <w:t xml:space="preserve"> </w:t>
      </w:r>
      <w:r>
        <w:t xml:space="preserve">Ensuring that the </w:t>
      </w:r>
      <w:r w:rsidRPr="0077108F">
        <w:rPr>
          <w:color w:val="000000" w:themeColor="text1"/>
        </w:rPr>
        <w:t xml:space="preserve">SENCO </w:t>
      </w:r>
      <w:r>
        <w:t>is provided with training, with an emphasises on mental health</w:t>
      </w:r>
      <w:r w:rsidR="004B6873">
        <w:t xml:space="preserve">, on </w:t>
      </w:r>
      <w:r w:rsidR="0077108F">
        <w:t xml:space="preserve">a bi-annual </w:t>
      </w:r>
      <w:r w:rsidR="004B6873">
        <w:t>basis</w:t>
      </w:r>
      <w:r>
        <w:t xml:space="preserve">. </w:t>
      </w:r>
    </w:p>
    <w:p w14:paraId="4AC049E4" w14:textId="260566FD" w:rsidR="00F64B17" w:rsidRDefault="00F64B17" w:rsidP="00BC31B0">
      <w:pPr>
        <w:pStyle w:val="TSB-Level1Numbers"/>
        <w:jc w:val="both"/>
      </w:pPr>
      <w:r>
        <w:t xml:space="preserve">The </w:t>
      </w:r>
      <w:r w:rsidRPr="0077108F">
        <w:rPr>
          <w:color w:val="000000" w:themeColor="text1"/>
        </w:rPr>
        <w:t>SENCO</w:t>
      </w:r>
      <w:r w:rsidRPr="00F64B17">
        <w:rPr>
          <w:color w:val="FFD006"/>
        </w:rPr>
        <w:t xml:space="preserve"> </w:t>
      </w:r>
      <w:r>
        <w:t xml:space="preserve">will be responsible for: </w:t>
      </w:r>
    </w:p>
    <w:p w14:paraId="0F8ECE88" w14:textId="30EDEAD8" w:rsidR="00F64B17" w:rsidRDefault="00F64B17" w:rsidP="005743B6">
      <w:pPr>
        <w:pStyle w:val="TSB-PolicyBullets"/>
      </w:pPr>
      <w:r>
        <w:t xml:space="preserve">Collaborating with the </w:t>
      </w:r>
      <w:r w:rsidRPr="0077108F">
        <w:rPr>
          <w:color w:val="000000" w:themeColor="text1"/>
        </w:rPr>
        <w:t xml:space="preserve">governing board </w:t>
      </w:r>
      <w:r>
        <w:t xml:space="preserve">and </w:t>
      </w:r>
      <w:r w:rsidRPr="0077108F">
        <w:rPr>
          <w:color w:val="000000" w:themeColor="text1"/>
        </w:rPr>
        <w:t xml:space="preserve">headteacher, </w:t>
      </w:r>
      <w:r>
        <w:t>as part of the SLT, to determine the strategic development of</w:t>
      </w:r>
      <w:r w:rsidR="007B482B">
        <w:t xml:space="preserve"> the</w:t>
      </w:r>
      <w:r>
        <w:t xml:space="preserve"> SEND policy and provision in the school.</w:t>
      </w:r>
    </w:p>
    <w:p w14:paraId="7495E569" w14:textId="26C5B00F" w:rsidR="00F64B17" w:rsidRDefault="00F64B17" w:rsidP="005743B6">
      <w:pPr>
        <w:pStyle w:val="TSB-PolicyBullets"/>
      </w:pPr>
      <w:r>
        <w:t xml:space="preserve">Working with the relevant governors and the </w:t>
      </w:r>
      <w:r w:rsidRPr="0077108F">
        <w:rPr>
          <w:color w:val="000000" w:themeColor="text1"/>
        </w:rPr>
        <w:t>headteacher t</w:t>
      </w:r>
      <w:r>
        <w:t>o ensure that the school meets its responsibilities under the Equality Act 2010, regarding reasonable adjustments and access arrangements.</w:t>
      </w:r>
    </w:p>
    <w:p w14:paraId="358EDB37" w14:textId="176306B0" w:rsidR="00F64B17" w:rsidRDefault="00F64B17" w:rsidP="005743B6">
      <w:pPr>
        <w:pStyle w:val="TSB-PolicyBullets"/>
      </w:pPr>
      <w:r>
        <w:t xml:space="preserve">The day-to-day operation and implementation of the SEND policy. </w:t>
      </w:r>
    </w:p>
    <w:p w14:paraId="447CA060" w14:textId="19E9B7D4" w:rsidR="00F64B17" w:rsidRDefault="00F64B17" w:rsidP="005743B6">
      <w:pPr>
        <w:pStyle w:val="TSB-PolicyBullets"/>
      </w:pPr>
      <w:r>
        <w:t>Coordinating the specific provision made to support individual pupils with SEND, including those with EHC plans.</w:t>
      </w:r>
    </w:p>
    <w:p w14:paraId="7C216314" w14:textId="051D12DD" w:rsidR="00F64B17" w:rsidRDefault="00F64B17" w:rsidP="005743B6">
      <w:pPr>
        <w:pStyle w:val="TSB-PolicyBullets"/>
      </w:pPr>
      <w:r>
        <w:t xml:space="preserve">Liaising with the relevant, designated teacher where </w:t>
      </w:r>
      <w:proofErr w:type="gramStart"/>
      <w:r>
        <w:t>an</w:t>
      </w:r>
      <w:proofErr w:type="gramEnd"/>
      <w:r>
        <w:t xml:space="preserve"> LAC has SEND.</w:t>
      </w:r>
    </w:p>
    <w:p w14:paraId="27E2FF29" w14:textId="17C89A65" w:rsidR="00F64B17" w:rsidRDefault="00F64B17" w:rsidP="005743B6">
      <w:pPr>
        <w:pStyle w:val="TSB-PolicyBullets"/>
      </w:pPr>
      <w:r>
        <w:t>Advising on a graduated approach to providing SEND support.</w:t>
      </w:r>
    </w:p>
    <w:p w14:paraId="4A639C57" w14:textId="4BD918CA" w:rsidR="00F64B17" w:rsidRDefault="00F64B17" w:rsidP="005743B6">
      <w:pPr>
        <w:pStyle w:val="TSB-PolicyBullets"/>
      </w:pPr>
      <w:r>
        <w:t>Advising on the deployment of the school’s delegated budget and other resources to meet pupils’ needs effectively.</w:t>
      </w:r>
    </w:p>
    <w:p w14:paraId="6A718447" w14:textId="6EF9391D" w:rsidR="00F64B17" w:rsidRDefault="00F64B17" w:rsidP="005743B6">
      <w:pPr>
        <w:pStyle w:val="TSB-PolicyBullets"/>
      </w:pPr>
      <w:r>
        <w:t>Liaising with the parents of pupils with SEND.</w:t>
      </w:r>
    </w:p>
    <w:p w14:paraId="1FEC8D5C" w14:textId="5F62A1C0" w:rsidR="00F64B17" w:rsidRDefault="00F64B17" w:rsidP="005743B6">
      <w:pPr>
        <w:pStyle w:val="TSB-PolicyBullets"/>
      </w:pPr>
      <w:r>
        <w:t>Liaising with early years providers, other schools, educational psychologists, health and social care professionals, and independent or voluntary bodies, as required.</w:t>
      </w:r>
    </w:p>
    <w:p w14:paraId="50F7B5AC" w14:textId="00D55886" w:rsidR="00F64B17" w:rsidRDefault="00F64B17" w:rsidP="005743B6">
      <w:pPr>
        <w:pStyle w:val="TSB-PolicyBullets"/>
      </w:pPr>
      <w:r>
        <w:t>Being a key point of contact for external agencies, especially the LA and LA support services.</w:t>
      </w:r>
    </w:p>
    <w:p w14:paraId="4A016A9D" w14:textId="0CA8199E" w:rsidR="00F64B17" w:rsidRDefault="00F64B17" w:rsidP="005743B6">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3363EECA" w14:textId="512F9BE8" w:rsidR="00F64B17" w:rsidRDefault="00F64B17" w:rsidP="005743B6">
      <w:pPr>
        <w:pStyle w:val="TSB-PolicyBullets"/>
      </w:pPr>
      <w:r>
        <w:t>Draw</w:t>
      </w:r>
      <w:r w:rsidR="004B3D73">
        <w:t>ing</w:t>
      </w:r>
      <w:r>
        <w:t xml:space="preserve"> up a one-page profile of </w:t>
      </w:r>
      <w:r w:rsidR="00E74B11">
        <w:t>a</w:t>
      </w:r>
      <w:r>
        <w:t xml:space="preserve"> pupil with SEND.</w:t>
      </w:r>
    </w:p>
    <w:p w14:paraId="1BCC887D" w14:textId="3C664408" w:rsidR="00F64B17" w:rsidRDefault="00F64B17" w:rsidP="005743B6">
      <w:pPr>
        <w:pStyle w:val="TSB-PolicyBullets"/>
      </w:pPr>
      <w:r>
        <w:t>Provid</w:t>
      </w:r>
      <w:r w:rsidR="004B3D73">
        <w:t>ing</w:t>
      </w:r>
      <w:r>
        <w:t xml:space="preserve"> professional guidance to colleagues and work</w:t>
      </w:r>
      <w:r w:rsidR="004B3D73">
        <w:t>ing</w:t>
      </w:r>
      <w:r>
        <w:t xml:space="preserve"> closely with staff members, parents and other agencies, including SEND charities.</w:t>
      </w:r>
    </w:p>
    <w:p w14:paraId="109CD35E" w14:textId="2C009142" w:rsidR="00F64B17" w:rsidRDefault="00F64B17" w:rsidP="005743B6">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5743B6">
      <w:pPr>
        <w:pStyle w:val="TSB-PolicyBullets"/>
      </w:pPr>
      <w:r>
        <w:t>Ensur</w:t>
      </w:r>
      <w:r w:rsidR="004B3D73">
        <w:t>ing</w:t>
      </w:r>
      <w:r>
        <w:t xml:space="preserve">, as far as possible, that pupils with SEND take part in activities run by the school, together with those who do not have SEND. </w:t>
      </w:r>
    </w:p>
    <w:p w14:paraId="2F0E6B3F" w14:textId="61458955" w:rsidR="00F64B17" w:rsidRPr="00487E36" w:rsidRDefault="00F64B17" w:rsidP="005743B6">
      <w:pPr>
        <w:pStyle w:val="TSB-PolicyBullets"/>
        <w:rPr>
          <w:color w:val="000000" w:themeColor="text1"/>
        </w:rPr>
      </w:pPr>
      <w:r>
        <w:t>Ensur</w:t>
      </w:r>
      <w:r w:rsidR="004B3D73">
        <w:t>ing</w:t>
      </w:r>
      <w:r>
        <w:t xml:space="preserve"> that the school keeps the records of all pupils with SEND up-to-date</w:t>
      </w:r>
      <w:r w:rsidR="004B3D73">
        <w:t xml:space="preserve">, in line with the school’s </w:t>
      </w:r>
      <w:r w:rsidR="004B3D73" w:rsidRPr="00487E36">
        <w:rPr>
          <w:b/>
          <w:color w:val="000000" w:themeColor="text1"/>
        </w:rPr>
        <w:t>Data Protection Policy</w:t>
      </w:r>
      <w:r w:rsidRPr="00487E36">
        <w:rPr>
          <w:color w:val="000000" w:themeColor="text1"/>
        </w:rPr>
        <w:t>.</w:t>
      </w:r>
    </w:p>
    <w:p w14:paraId="57350CA7" w14:textId="644F6D47" w:rsidR="00F64B17" w:rsidRDefault="00F64B17" w:rsidP="005743B6">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5743B6">
      <w:pPr>
        <w:pStyle w:val="TSB-PolicyBullets"/>
      </w:pPr>
      <w:r>
        <w:t>I</w:t>
      </w:r>
      <w:r w:rsidR="004B6873">
        <w:t xml:space="preserve">n collaboration with the </w:t>
      </w:r>
      <w:r w:rsidR="004B6873" w:rsidRPr="00487E36">
        <w:rPr>
          <w:b/>
          <w:color w:val="000000" w:themeColor="text1"/>
        </w:rPr>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6D0338EF" w:rsidR="00E4512C" w:rsidRDefault="00E4512C" w:rsidP="005743B6">
      <w:pPr>
        <w:pStyle w:val="TSB-PolicyBullets"/>
      </w:pPr>
      <w:r w:rsidRPr="00E4512C">
        <w:rPr>
          <w:b/>
          <w:color w:val="347186"/>
        </w:rPr>
        <w:t>[New]</w:t>
      </w:r>
      <w:r w:rsidRPr="00E4512C">
        <w:rPr>
          <w:color w:val="347186"/>
        </w:rPr>
        <w:t xml:space="preserve"> </w:t>
      </w:r>
      <w:r>
        <w:t>Participating in</w:t>
      </w:r>
      <w:r w:rsidRPr="00E4512C">
        <w:t xml:space="preserve"> </w:t>
      </w:r>
      <w:r>
        <w:t xml:space="preserve">training and </w:t>
      </w:r>
      <w:r w:rsidRPr="00E4512C">
        <w:t>CPD opportunities, some of which emphasise mental health to a greater extent.</w:t>
      </w:r>
    </w:p>
    <w:p w14:paraId="2BD68422" w14:textId="04DA206C" w:rsidR="00E4512C" w:rsidRDefault="00E4512C" w:rsidP="005743B6">
      <w:pPr>
        <w:pStyle w:val="TSB-PolicyBullets"/>
      </w:pPr>
      <w:r w:rsidRPr="00E4512C">
        <w:rPr>
          <w:b/>
          <w:color w:val="347186"/>
        </w:rPr>
        <w:t>[New]</w:t>
      </w:r>
      <w:r w:rsidRPr="00E4512C">
        <w:rPr>
          <w:color w:val="347186"/>
        </w:rPr>
        <w:t xml:space="preserve"> </w:t>
      </w: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5743B6">
      <w:pPr>
        <w:pStyle w:val="TSB-PolicyBullets"/>
      </w:pPr>
      <w:r>
        <w:t>Support</w:t>
      </w:r>
      <w:r w:rsidR="004B3D73">
        <w:t>ing</w:t>
      </w:r>
      <w:r>
        <w:t xml:space="preserve"> teacher</w:t>
      </w:r>
      <w:r w:rsidR="004B3D73">
        <w:t>s</w:t>
      </w:r>
      <w:r>
        <w:t xml:space="preserve"> in the further assessment of a pupil’s particular strengths and weaknesses, and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487E36">
        <w:rPr>
          <w:b/>
          <w:color w:val="000000" w:themeColor="text1"/>
          <w:u w:val="single"/>
        </w:rPr>
        <w:lastRenderedPageBreak/>
        <w:t>Classroom teachers</w:t>
      </w:r>
      <w:r w:rsidRPr="00487E36">
        <w:rPr>
          <w:color w:val="000000" w:themeColor="text1"/>
        </w:rPr>
        <w:t xml:space="preserve"> </w:t>
      </w:r>
      <w:r w:rsidRPr="00AE7507">
        <w:t xml:space="preserve">will be responsible for: </w:t>
      </w:r>
    </w:p>
    <w:p w14:paraId="081468E1" w14:textId="5A675467" w:rsidR="004261DD" w:rsidRPr="00AE7507" w:rsidRDefault="004261DD" w:rsidP="005743B6">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Pr="00487E36">
        <w:rPr>
          <w:color w:val="000000" w:themeColor="text1"/>
          <w:u w:val="single"/>
        </w:rPr>
        <w:t>SENCO</w:t>
      </w:r>
      <w:r w:rsidRPr="00487E36">
        <w:rPr>
          <w:color w:val="000000" w:themeColor="text1"/>
        </w:rPr>
        <w:t xml:space="preserve"> </w:t>
      </w:r>
      <w:r w:rsidRPr="00AE7507">
        <w:t xml:space="preserve">and, where appropriate, the pupils themselves. </w:t>
      </w:r>
    </w:p>
    <w:p w14:paraId="12083F6E" w14:textId="272D833E" w:rsidR="004261DD" w:rsidRPr="00AE7507" w:rsidRDefault="004261DD" w:rsidP="005743B6">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5743B6">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61762192" w14:textId="66575604" w:rsidR="004261DD" w:rsidRPr="00AE7507" w:rsidRDefault="004B6873" w:rsidP="005743B6">
      <w:pPr>
        <w:pStyle w:val="TSB-PolicyBullets"/>
      </w:pPr>
      <w:r>
        <w:t xml:space="preserve">Ensuring </w:t>
      </w:r>
      <w:r w:rsidR="004261DD" w:rsidRPr="00AE7507">
        <w:t xml:space="preserve">every pupil with SEND </w:t>
      </w:r>
      <w:r>
        <w:t>is</w:t>
      </w:r>
      <w:r w:rsidR="004261DD" w:rsidRPr="00AE7507">
        <w:t xml:space="preserve"> able to study the full national curriculum.</w:t>
      </w:r>
    </w:p>
    <w:p w14:paraId="0BF2CA3D" w14:textId="6FA6BDE0" w:rsidR="004261DD" w:rsidRPr="00AE7507" w:rsidRDefault="004261DD" w:rsidP="005743B6">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5743B6">
      <w:pPr>
        <w:pStyle w:val="TSB-PolicyBullets"/>
      </w:pPr>
      <w:r w:rsidRPr="00AE7507">
        <w:t>Be</w:t>
      </w:r>
      <w:r w:rsidR="00AE7507" w:rsidRPr="00AE7507">
        <w:t>ing</w:t>
      </w:r>
      <w:r w:rsidRPr="00AE7507">
        <w:t xml:space="preserve"> aware of the needs, outcomes sought, and support provided to any pupils with SEND they are working with.</w:t>
      </w:r>
    </w:p>
    <w:p w14:paraId="39440639" w14:textId="06341AAE" w:rsidR="00A23725" w:rsidRPr="005743B6" w:rsidRDefault="004261DD" w:rsidP="005743B6">
      <w:pPr>
        <w:pStyle w:val="TSB-PolicyBullets"/>
      </w:pPr>
      <w:r w:rsidRPr="00AE7507">
        <w:t>Keep</w:t>
      </w:r>
      <w:r w:rsidR="00AE7507" w:rsidRPr="00AE7507">
        <w:t>ing</w:t>
      </w:r>
      <w:r w:rsidRPr="00AE7507">
        <w:t xml:space="preserve"> the relevant figures of authority up-to-date with any changes in behaviour, academic developments and causes of concern. </w:t>
      </w:r>
      <w:bookmarkStart w:id="19" w:name="_[Primary_schools_and"/>
      <w:bookmarkEnd w:id="19"/>
    </w:p>
    <w:p w14:paraId="382A6B59" w14:textId="5BB6AD56" w:rsidR="00EF6FAE" w:rsidRPr="00487E36" w:rsidRDefault="00575FDF" w:rsidP="00BC31B0">
      <w:pPr>
        <w:pStyle w:val="TSB-Level1Numbers"/>
        <w:jc w:val="both"/>
      </w:pPr>
      <w:r w:rsidRPr="00487E36">
        <w:t xml:space="preserve">The school will listen to any concerns raised by children themselves. </w:t>
      </w:r>
    </w:p>
    <w:p w14:paraId="0271370B" w14:textId="058B5B71" w:rsidR="00575FDF" w:rsidRPr="005743B6" w:rsidRDefault="00575FDF" w:rsidP="00BC31B0">
      <w:pPr>
        <w:pStyle w:val="TSB-Level1Numbers"/>
        <w:jc w:val="both"/>
      </w:pPr>
      <w:r w:rsidRPr="005743B6">
        <w:t>The school will ensure that:</w:t>
      </w:r>
    </w:p>
    <w:p w14:paraId="7D657D2D" w14:textId="58A38F49" w:rsidR="00575FDF" w:rsidRPr="005743B6" w:rsidRDefault="00575FDF" w:rsidP="005743B6">
      <w:pPr>
        <w:pStyle w:val="TSB-PolicyBullets"/>
      </w:pPr>
      <w:r w:rsidRPr="005743B6">
        <w:t xml:space="preserve">Pupils with SEND get the support that they need. </w:t>
      </w:r>
    </w:p>
    <w:p w14:paraId="15BCBC2A" w14:textId="13BE58AB" w:rsidR="00575FDF" w:rsidRPr="005743B6" w:rsidRDefault="00575FDF" w:rsidP="005743B6">
      <w:pPr>
        <w:pStyle w:val="TSB-PolicyBullets"/>
      </w:pPr>
      <w:r w:rsidRPr="005743B6">
        <w:t>Pupils with SEND engage in the activities th</w:t>
      </w:r>
      <w:r w:rsidR="00921785" w:rsidRPr="005743B6">
        <w:t>at th</w:t>
      </w:r>
      <w:r w:rsidRPr="005743B6">
        <w:t xml:space="preserve">e school offers alongside pupils who do not have SEND. </w:t>
      </w:r>
    </w:p>
    <w:p w14:paraId="2F811322" w14:textId="274BFB12" w:rsidR="00575FDF" w:rsidRPr="005743B6" w:rsidRDefault="00575FDF" w:rsidP="005743B6">
      <w:pPr>
        <w:pStyle w:val="TSB-PolicyBullets"/>
      </w:pPr>
      <w:r w:rsidRPr="005743B6">
        <w:t>A designated teacher</w:t>
      </w:r>
      <w:r w:rsidR="003B3E57" w:rsidRPr="005743B6">
        <w:t xml:space="preserve">, the SENCO, is responsible for coordinating SEND provision. </w:t>
      </w:r>
    </w:p>
    <w:p w14:paraId="28EBA4AD" w14:textId="112DE880" w:rsidR="003B3E57" w:rsidRPr="005743B6" w:rsidRDefault="003B3E57" w:rsidP="005743B6">
      <w:pPr>
        <w:pStyle w:val="TSB-PolicyBullets"/>
      </w:pPr>
      <w:r w:rsidRPr="005743B6">
        <w:t xml:space="preserve">Parents are informed when the school makes special educational provision for their child. </w:t>
      </w:r>
    </w:p>
    <w:p w14:paraId="293D3DC2" w14:textId="4512B14D" w:rsidR="003B3E57" w:rsidRPr="005743B6" w:rsidRDefault="003B3E57" w:rsidP="005743B6">
      <w:pPr>
        <w:pStyle w:val="TSB-PolicyBullets"/>
      </w:pPr>
      <w:r w:rsidRPr="005743B6">
        <w:t>A report is prepared</w:t>
      </w:r>
      <w:r w:rsidR="004B6873" w:rsidRPr="005743B6">
        <w:t xml:space="preserve"> and sent to parents</w:t>
      </w:r>
      <w:r w:rsidRPr="005743B6">
        <w:t xml:space="preserve"> that includes the following:</w:t>
      </w:r>
    </w:p>
    <w:p w14:paraId="06A4D1D0" w14:textId="2FE6E160" w:rsidR="003B3E57" w:rsidRPr="005743B6" w:rsidRDefault="003B3E57" w:rsidP="00BC31B0">
      <w:pPr>
        <w:pStyle w:val="PolicyBullets"/>
        <w:numPr>
          <w:ilvl w:val="1"/>
          <w:numId w:val="27"/>
        </w:numPr>
        <w:jc w:val="both"/>
      </w:pPr>
      <w:r w:rsidRPr="005743B6">
        <w:t>The implementation of our SEND Policy</w:t>
      </w:r>
    </w:p>
    <w:p w14:paraId="7C11D6D3" w14:textId="6E19939F" w:rsidR="003B3E57" w:rsidRPr="005743B6" w:rsidRDefault="003B3E57" w:rsidP="00BC31B0">
      <w:pPr>
        <w:pStyle w:val="PolicyBullets"/>
        <w:numPr>
          <w:ilvl w:val="1"/>
          <w:numId w:val="27"/>
        </w:numPr>
        <w:jc w:val="both"/>
      </w:pPr>
      <w:r w:rsidRPr="005743B6">
        <w:t>Our arrangements for the admission of pupils with disabilities</w:t>
      </w:r>
    </w:p>
    <w:p w14:paraId="536B5AAE" w14:textId="2F6B0EF7" w:rsidR="003B3E57" w:rsidRPr="005743B6" w:rsidRDefault="003B3E57" w:rsidP="00BC31B0">
      <w:pPr>
        <w:pStyle w:val="PolicyBullets"/>
        <w:numPr>
          <w:ilvl w:val="1"/>
          <w:numId w:val="27"/>
        </w:numPr>
        <w:jc w:val="both"/>
      </w:pPr>
      <w:r w:rsidRPr="005743B6">
        <w:t>The steps being taken to prevent pupils with disabilities from being treated less favourably than others</w:t>
      </w:r>
    </w:p>
    <w:p w14:paraId="5882B321" w14:textId="1CAEF79B" w:rsidR="003B3E57" w:rsidRPr="005743B6" w:rsidRDefault="003B3E57" w:rsidP="00BC31B0">
      <w:pPr>
        <w:pStyle w:val="PolicyBullets"/>
        <w:numPr>
          <w:ilvl w:val="1"/>
          <w:numId w:val="27"/>
        </w:numPr>
        <w:jc w:val="both"/>
      </w:pPr>
      <w:r w:rsidRPr="005743B6">
        <w:t>The facilities provided to enable access to the school for pupils with disabilities</w:t>
      </w:r>
    </w:p>
    <w:p w14:paraId="291EE4BD" w14:textId="4868A9F3" w:rsidR="003B3E57" w:rsidRPr="005743B6" w:rsidRDefault="003B3E57" w:rsidP="00BC31B0">
      <w:pPr>
        <w:pStyle w:val="PolicyBullets"/>
        <w:numPr>
          <w:ilvl w:val="1"/>
          <w:numId w:val="27"/>
        </w:numPr>
        <w:jc w:val="both"/>
      </w:pPr>
      <w:r w:rsidRPr="005743B6">
        <w:t xml:space="preserve">Our </w:t>
      </w:r>
      <w:r w:rsidRPr="000E22A5">
        <w:t xml:space="preserve">Accessibility Plan, </w:t>
      </w:r>
      <w:r w:rsidRPr="005743B6">
        <w:t>showing how we plan to improve access over time</w:t>
      </w:r>
    </w:p>
    <w:p w14:paraId="629F738A" w14:textId="77777777" w:rsidR="003B3E57" w:rsidRPr="00381C5A" w:rsidRDefault="003B3E57" w:rsidP="003B3E57">
      <w:pPr>
        <w:pStyle w:val="PolicyBullets"/>
        <w:ind w:left="2285" w:firstLine="0"/>
        <w:jc w:val="both"/>
      </w:pPr>
    </w:p>
    <w:p w14:paraId="01AF8045" w14:textId="69AECDE2" w:rsidR="00A23725" w:rsidRDefault="003B3E57" w:rsidP="00BC31B0">
      <w:pPr>
        <w:pStyle w:val="Heading10"/>
      </w:pPr>
      <w:bookmarkStart w:id="20" w:name="_Children_with_specific"/>
      <w:bookmarkStart w:id="21" w:name="Subsection4"/>
      <w:bookmarkEnd w:id="20"/>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B954FBD" w14:textId="1A7E37F9" w:rsidR="003B3E57" w:rsidRPr="003B3E57" w:rsidRDefault="003B3E57" w:rsidP="00BC31B0">
      <w:pPr>
        <w:pStyle w:val="TSB-Level1Numbers"/>
        <w:jc w:val="both"/>
      </w:pPr>
      <w:r w:rsidRPr="003B3E57">
        <w:lastRenderedPageBreak/>
        <w:t>The school recognises that children that have SEN</w:t>
      </w:r>
      <w:r w:rsidR="00F22D95">
        <w:t>D</w:t>
      </w:r>
      <w:r w:rsidRPr="003B3E57">
        <w:t xml:space="preserve"> are more likely to be 'looked after', and it is likely that a significant proportion of them will have an EHC plan.</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3C5AEAE2" w14:textId="23BD3446"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14:paraId="1D45886A" w14:textId="57071362"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2" w:name="_Objectives"/>
      <w:bookmarkStart w:id="23" w:name="Subsection5"/>
      <w:bookmarkEnd w:id="21"/>
      <w:bookmarkEnd w:id="22"/>
    </w:p>
    <w:p w14:paraId="03459A78" w14:textId="7B9B6EF0" w:rsidR="00E66F6E" w:rsidRDefault="000742B7" w:rsidP="00BC31B0">
      <w:pPr>
        <w:pStyle w:val="Heading10"/>
      </w:pPr>
      <w:bookmarkStart w:id="24" w:name="_Admissions"/>
      <w:bookmarkEnd w:id="24"/>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3A28BBD7" w14:textId="1D657896" w:rsidR="000742B7" w:rsidRDefault="000742B7" w:rsidP="005743B6">
      <w:pPr>
        <w:pStyle w:val="TSB-PolicyBullets"/>
      </w:pPr>
      <w:r>
        <w:t>Not refusing admission for a child that has named the school in their EHC plan.</w:t>
      </w:r>
    </w:p>
    <w:p w14:paraId="47BAE8BE" w14:textId="77777777" w:rsidR="000742B7" w:rsidRDefault="000742B7" w:rsidP="005743B6">
      <w:pPr>
        <w:pStyle w:val="TSB-PolicyBullets"/>
      </w:pPr>
      <w:r>
        <w:t>Considering applications from parents of children who have SEND but do not have an EHC plan.</w:t>
      </w:r>
    </w:p>
    <w:p w14:paraId="687F9F5B" w14:textId="77777777" w:rsidR="000742B7" w:rsidRDefault="000742B7" w:rsidP="005743B6">
      <w:pPr>
        <w:pStyle w:val="TSB-PolicyBullets"/>
      </w:pPr>
      <w:r>
        <w:t>Not refusing admission for a child who has SEND but does not have an EHC plan because the school does not feel able to cater for those needs.</w:t>
      </w:r>
    </w:p>
    <w:p w14:paraId="03115A34" w14:textId="1781E076" w:rsidR="000742B7" w:rsidRDefault="000742B7" w:rsidP="005743B6">
      <w:pPr>
        <w:pStyle w:val="TSB-PolicyBullets"/>
      </w:pPr>
      <w:r>
        <w:t xml:space="preserve">Not refusing admission for a child </w:t>
      </w:r>
      <w:r w:rsidR="00822686">
        <w:t>who</w:t>
      </w:r>
      <w:r>
        <w:t xml:space="preserve"> do</w:t>
      </w:r>
      <w:r w:rsidR="00822686">
        <w:t>es</w:t>
      </w:r>
      <w:r>
        <w:t xml:space="preserve"> not have an EHC plan. </w:t>
      </w:r>
    </w:p>
    <w:p w14:paraId="57B1B615" w14:textId="331F3919" w:rsidR="000742B7" w:rsidRDefault="000742B7" w:rsidP="005743B6">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14:paraId="57A33944" w14:textId="77777777" w:rsidR="000742B7" w:rsidRDefault="000742B7" w:rsidP="00BC31B0">
      <w:pPr>
        <w:pStyle w:val="ListParagraph"/>
        <w:numPr>
          <w:ilvl w:val="0"/>
          <w:numId w:val="37"/>
        </w:numPr>
        <w:spacing w:before="240" w:after="240"/>
        <w:jc w:val="both"/>
        <w:rPr>
          <w:vanish/>
        </w:rPr>
      </w:pP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14FBF7A8" w14:textId="6C8CBCF2" w:rsidR="000742B7" w:rsidRDefault="000742B7" w:rsidP="00BC31B0">
      <w:pPr>
        <w:pStyle w:val="TSB-Level1Numbers"/>
        <w:jc w:val="both"/>
      </w:pPr>
      <w:r>
        <w:t xml:space="preserve">Arrangements for the fair admissions of pupils with SEND are outlined in the </w:t>
      </w:r>
      <w:r w:rsidRPr="000E22A5">
        <w:t xml:space="preserve">Admissions Policy </w:t>
      </w:r>
      <w:r>
        <w:t>and will be published on t</w:t>
      </w:r>
      <w:bookmarkStart w:id="25" w:name="_GoBack"/>
      <w:bookmarkEnd w:id="25"/>
      <w:r>
        <w:t xml:space="preserve">he school website. </w:t>
      </w:r>
    </w:p>
    <w:p w14:paraId="6E3984F3" w14:textId="3ADD2966" w:rsidR="00822686" w:rsidRDefault="00822686" w:rsidP="00BC31B0">
      <w:pPr>
        <w:pStyle w:val="Heading10"/>
      </w:pPr>
      <w:bookmarkStart w:id="26" w:name="_Involving_pupils_and"/>
      <w:bookmarkEnd w:id="26"/>
      <w:r>
        <w:lastRenderedPageBreak/>
        <w:t xml:space="preserve">Involving pupils and parents in decision-making </w:t>
      </w:r>
    </w:p>
    <w:p w14:paraId="139EEA25" w14:textId="50364089" w:rsidR="00822686" w:rsidRDefault="00822686" w:rsidP="00BC31B0">
      <w:pPr>
        <w:pStyle w:val="TSB-Level1Numbers"/>
        <w:jc w:val="both"/>
      </w:pPr>
      <w:r>
        <w:t xml:space="preserve">Parents of pupils with SEND are encouraged to share their knowledge of their child; the </w:t>
      </w:r>
      <w:r w:rsidRPr="00487E36">
        <w:rPr>
          <w:b/>
          <w:color w:val="000000" w:themeColor="text1"/>
        </w:rPr>
        <w:t>headteacher</w:t>
      </w:r>
      <w:r w:rsidRPr="00487E36">
        <w:rPr>
          <w:color w:val="000000" w:themeColor="text1"/>
        </w:rPr>
        <w:t xml:space="preserve"> a</w:t>
      </w:r>
      <w:r>
        <w:t xml:space="preserve">nd </w:t>
      </w:r>
      <w:r w:rsidRPr="00487E36">
        <w:rPr>
          <w:b/>
          <w:color w:val="000000" w:themeColor="text1"/>
        </w:rPr>
        <w:t>SENCO</w:t>
      </w:r>
      <w:r w:rsidRPr="00487E36">
        <w:rPr>
          <w:color w:val="000000" w:themeColor="text1"/>
        </w:rPr>
        <w:t xml:space="preserve">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5743B6">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5743B6">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5743B6">
      <w:pPr>
        <w:pStyle w:val="TSB-PolicyBullets"/>
      </w:pPr>
      <w:r w:rsidRPr="00822686">
        <w:t>Highlight the pupil’s strengths and capabilities.</w:t>
      </w:r>
    </w:p>
    <w:p w14:paraId="3E09FDB1" w14:textId="6ADDF59F" w:rsidR="00822686" w:rsidRPr="00822686" w:rsidRDefault="00822686" w:rsidP="005743B6">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5743B6">
      <w:pPr>
        <w:pStyle w:val="TSB-PolicyBullets"/>
      </w:pPr>
      <w:r w:rsidRPr="00822686">
        <w:t>Tailor support to the needs of the individual.</w:t>
      </w:r>
    </w:p>
    <w:p w14:paraId="28C24171" w14:textId="77777777" w:rsidR="00822686" w:rsidRPr="00822686" w:rsidRDefault="00822686" w:rsidP="005743B6">
      <w:pPr>
        <w:pStyle w:val="TSB-PolicyBullets"/>
      </w:pPr>
      <w:r w:rsidRPr="00822686">
        <w:t>Organise assessments to minimise demands on families.</w:t>
      </w:r>
    </w:p>
    <w:p w14:paraId="3F555AF3" w14:textId="77777777" w:rsidR="00822686" w:rsidRPr="00822686" w:rsidRDefault="00822686" w:rsidP="005743B6">
      <w:pPr>
        <w:pStyle w:val="TSB-PolicyBullets"/>
      </w:pPr>
      <w:r w:rsidRPr="00822686">
        <w:t>Bring together relevant professionals to discuss and agree together the overall approach.</w:t>
      </w:r>
    </w:p>
    <w:p w14:paraId="518A0246" w14:textId="0E5FF458" w:rsidR="00822686" w:rsidRDefault="00822686" w:rsidP="00BC31B0">
      <w:pPr>
        <w:pStyle w:val="TSB-Level1Numbers"/>
      </w:pPr>
      <w:r>
        <w:t xml:space="preserve">The </w:t>
      </w:r>
      <w:r w:rsidRPr="005743B6">
        <w:t xml:space="preserve">class teacher, supported by the SENCO, will meet with pupils, and </w:t>
      </w:r>
      <w:r w:rsidR="002003D0" w:rsidRPr="005743B6">
        <w:t xml:space="preserve">their </w:t>
      </w:r>
      <w:r w:rsidRPr="005743B6">
        <w:t xml:space="preserve">parents three </w:t>
      </w:r>
      <w:r>
        <w:t>times a</w:t>
      </w:r>
      <w:r w:rsidR="006B40A3">
        <w:t>n academic</w:t>
      </w:r>
      <w:r>
        <w:t xml:space="preserve"> year to set clear outcomes, review progress, discuss activities and support, and identify parental responsibilities. </w:t>
      </w:r>
    </w:p>
    <w:p w14:paraId="122D9C94" w14:textId="7056333E" w:rsidR="006B40A3" w:rsidRDefault="006B40A3" w:rsidP="00BC31B0">
      <w:pPr>
        <w:pStyle w:val="Heading10"/>
      </w:pPr>
      <w:bookmarkStart w:id="27" w:name="_Joint_commissioning,_planning"/>
      <w:bookmarkEnd w:id="27"/>
      <w:r>
        <w:t xml:space="preserve">Joint commissioning, planning and delivery </w:t>
      </w:r>
    </w:p>
    <w:p w14:paraId="1BE5F463" w14:textId="2690D9CC"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14:paraId="6A6D299B" w14:textId="3E66D170" w:rsidR="00F91C9B" w:rsidRDefault="00F91C9B" w:rsidP="00BC31B0">
      <w:pPr>
        <w:pStyle w:val="TSB-Level1Numbers"/>
        <w:jc w:val="both"/>
      </w:pPr>
      <w:r>
        <w:t xml:space="preserve">The school </w:t>
      </w:r>
      <w:r w:rsidR="007F4AB1">
        <w:t xml:space="preserve">will </w:t>
      </w:r>
      <w:r>
        <w:t>work closely with local education, health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w:t>
      </w:r>
      <w:r>
        <w:lastRenderedPageBreak/>
        <w:t xml:space="preserve">special educational provision (Section 25 of the Children and Families Act 2014). </w:t>
      </w:r>
    </w:p>
    <w:p w14:paraId="13FFABDD" w14:textId="768E1FFE" w:rsidR="00F91C9B" w:rsidRDefault="00F91C9B" w:rsidP="00BC31B0">
      <w:pPr>
        <w:pStyle w:val="TSB-Level1Numbers"/>
        <w:jc w:val="both"/>
      </w:pPr>
      <w:r>
        <w:t>The school will draw on the wide range of local data-sets about the likely education</w:t>
      </w:r>
      <w:r w:rsidR="007F4AB1">
        <w:t>al</w:t>
      </w:r>
      <w:r>
        <w:t xml:space="preserve"> needs of </w:t>
      </w:r>
      <w:r w:rsidR="007F4AB1">
        <w:t>pupils</w:t>
      </w:r>
      <w:r>
        <w:t xml:space="preserve"> with SEND to forecast future need</w:t>
      </w:r>
      <w:r w:rsidR="007F4AB1">
        <w:t>s</w:t>
      </w:r>
      <w:r>
        <w:t>, including:</w:t>
      </w:r>
    </w:p>
    <w:p w14:paraId="5270EE10" w14:textId="77777777" w:rsidR="00F91C9B" w:rsidRDefault="00F91C9B" w:rsidP="005743B6">
      <w:pPr>
        <w:pStyle w:val="TSB-PolicyBullets"/>
      </w:pPr>
      <w:r>
        <w:t>Population and demographic data.</w:t>
      </w:r>
    </w:p>
    <w:p w14:paraId="5169BF2B" w14:textId="77777777" w:rsidR="00F91C9B" w:rsidRDefault="00F91C9B" w:rsidP="005743B6">
      <w:pPr>
        <w:pStyle w:val="TSB-PolicyBullets"/>
      </w:pPr>
      <w:r>
        <w:t>Prevalence data for different kinds of SEND among children and young people at the national level.</w:t>
      </w:r>
    </w:p>
    <w:p w14:paraId="60D7A8EA" w14:textId="77777777" w:rsidR="00F91C9B" w:rsidRDefault="00F91C9B" w:rsidP="005743B6">
      <w:pPr>
        <w:pStyle w:val="TSB-PolicyBullets"/>
      </w:pPr>
      <w:r>
        <w:t>Numbers of local children with EHC plans and their main needs.</w:t>
      </w:r>
    </w:p>
    <w:p w14:paraId="4C78001C" w14:textId="06AF56FF" w:rsidR="00F91C9B" w:rsidRDefault="00F91C9B" w:rsidP="005743B6">
      <w:pPr>
        <w:pStyle w:val="TSB-PolicyBullets"/>
      </w:pPr>
      <w:r>
        <w:t xml:space="preserve">The numbers and types of settings locally that work with or educate </w:t>
      </w:r>
      <w:r w:rsidR="00B64E18">
        <w:t>pupils</w:t>
      </w:r>
      <w:r>
        <w:t xml:space="preserve"> with SEND.</w:t>
      </w:r>
    </w:p>
    <w:p w14:paraId="32A9099D" w14:textId="77777777" w:rsidR="00F91C9B" w:rsidRDefault="00F91C9B" w:rsidP="005743B6">
      <w:pPr>
        <w:pStyle w:val="TSB-PolicyBullets"/>
      </w:pPr>
      <w:r>
        <w:t xml:space="preserve">An analysis of local challenges/sources of health inequalities. </w:t>
      </w:r>
    </w:p>
    <w:p w14:paraId="348DE0C1" w14:textId="1EBD6AE6" w:rsidR="007F4AB1" w:rsidRDefault="00F73547" w:rsidP="00BC31B0">
      <w:pPr>
        <w:pStyle w:val="TSB-Level1Numbers"/>
        <w:jc w:val="both"/>
      </w:pPr>
      <w:r w:rsidRPr="00F73547">
        <w:rPr>
          <w:b/>
          <w:color w:val="347186"/>
        </w:rPr>
        <w:t>[New]</w:t>
      </w:r>
      <w:r w:rsidRPr="00F73547">
        <w:rPr>
          <w:color w:val="347186"/>
        </w:rPr>
        <w:t xml:space="preserve"> </w:t>
      </w:r>
      <w:r w:rsidR="007F4AB1">
        <w:t xml:space="preserve">The school’s </w:t>
      </w:r>
      <w:r w:rsidR="007F4AB1" w:rsidRPr="005743B6">
        <w:t xml:space="preserve">Data Protection Policy </w:t>
      </w:r>
      <w:r w:rsidR="007F4AB1">
        <w:t>will be adhered to at all times.</w:t>
      </w:r>
    </w:p>
    <w:p w14:paraId="19E2A4E7" w14:textId="456E53B3" w:rsidR="00F91C9B" w:rsidRDefault="00F91C9B" w:rsidP="00BC31B0">
      <w:pPr>
        <w:pStyle w:val="TSB-Level1Numbers"/>
        <w:jc w:val="both"/>
      </w:pPr>
      <w:r>
        <w:t>The school will plan, deliver and monitor services against how well outcomes have been met, including, but not limited to:</w:t>
      </w:r>
    </w:p>
    <w:p w14:paraId="26DCF5BB" w14:textId="77777777" w:rsidR="00F91C9B" w:rsidRDefault="00F91C9B" w:rsidP="005743B6">
      <w:pPr>
        <w:pStyle w:val="TSB-PolicyBullets"/>
      </w:pPr>
      <w:r>
        <w:t>Improved educational progress and outcomes for children and young people with SEND.</w:t>
      </w:r>
    </w:p>
    <w:p w14:paraId="05CBC92D" w14:textId="6B937EA8" w:rsidR="00F91C9B" w:rsidRDefault="00F91C9B" w:rsidP="005743B6">
      <w:pPr>
        <w:pStyle w:val="TSB-PolicyBullets"/>
      </w:pPr>
      <w:r>
        <w:t xml:space="preserve">Increasing the </w:t>
      </w:r>
      <w:r w:rsidR="004C7DA9">
        <w:t xml:space="preserve">identification </w:t>
      </w:r>
      <w:r>
        <w:t xml:space="preserve">of </w:t>
      </w:r>
      <w:r w:rsidR="00B64E18">
        <w:t>pupils</w:t>
      </w:r>
      <w:r>
        <w:t xml:space="preserve"> with SEND prior to school entry.</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t xml:space="preserve">SEND support will be adapted and/or replaced depending on its effectiveness in achieving the agreed outcomes. </w:t>
      </w:r>
    </w:p>
    <w:p w14:paraId="72E439D6" w14:textId="3AFC6D8D" w:rsidR="007F4AB1" w:rsidRPr="007F4AB1" w:rsidRDefault="007F4AB1" w:rsidP="00BC31B0">
      <w:pPr>
        <w:pStyle w:val="Heading10"/>
      </w:pPr>
      <w:bookmarkStart w:id="28" w:name="_Funding"/>
      <w:bookmarkEnd w:id="28"/>
      <w:r w:rsidRPr="007F4AB1">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7777777" w:rsidR="007F4AB1" w:rsidRDefault="007F4AB1" w:rsidP="00BC31B0">
      <w:pPr>
        <w:pStyle w:val="TSB-Level1Numbers"/>
        <w:jc w:val="both"/>
      </w:pPr>
      <w:r>
        <w:t>Personal budgets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0"/>
      </w:pPr>
      <w:bookmarkStart w:id="29" w:name="_Local_Offer"/>
      <w:bookmarkEnd w:id="29"/>
      <w:r>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5743B6">
      <w:pPr>
        <w:pStyle w:val="TSB-PolicyBullets"/>
      </w:pPr>
      <w:r w:rsidRPr="00823254">
        <w:rPr>
          <w:b/>
        </w:rPr>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30510DA9" w:rsidR="007F4AB1" w:rsidRPr="00D359F4" w:rsidRDefault="007F4AB1" w:rsidP="005743B6">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14:paraId="4E085691" w14:textId="77777777" w:rsidR="007F4AB1" w:rsidRDefault="007F4AB1" w:rsidP="005743B6">
      <w:pPr>
        <w:pStyle w:val="TSB-PolicyBullets"/>
      </w:pPr>
      <w:r w:rsidRPr="00D359F4">
        <w:rPr>
          <w:b/>
        </w:rPr>
        <w:lastRenderedPageBreak/>
        <w:t>Comprehensive</w:t>
      </w:r>
      <w:r w:rsidRPr="00D359F4">
        <w:t>: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14:paraId="4F49C906" w14:textId="3085D41A" w:rsidR="007F4AB1" w:rsidRDefault="007F4AB1" w:rsidP="005743B6">
      <w:pPr>
        <w:pStyle w:val="TSB-PolicyBullets"/>
      </w:pPr>
      <w:r w:rsidRPr="00823254">
        <w:rPr>
          <w:b/>
        </w:rPr>
        <w:t>Up-to-date</w:t>
      </w:r>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0"/>
      </w:pPr>
      <w:bookmarkStart w:id="30" w:name="_Graduated_approach"/>
      <w:bookmarkEnd w:id="30"/>
      <w:r>
        <w:t>Graduated approach</w:t>
      </w:r>
    </w:p>
    <w:p w14:paraId="61A7B907" w14:textId="2EFAAD7F" w:rsidR="007F4AB1" w:rsidRDefault="007F4AB1" w:rsidP="00BC31B0">
      <w:pPr>
        <w:pStyle w:val="TSB-Level1Numbers"/>
        <w:jc w:val="both"/>
      </w:pPr>
      <w:r>
        <w:t xml:space="preserve">Once a </w:t>
      </w:r>
      <w:r w:rsidR="00823254">
        <w:t xml:space="preserve">pupil with </w:t>
      </w:r>
      <w:r>
        <w:t xml:space="preserve">SEND has been identified, the school will employ </w:t>
      </w:r>
      <w:r w:rsidR="00916E88">
        <w:t>a</w:t>
      </w:r>
      <w:r>
        <w:t xml:space="preserve"> graduated approach to meet the pupil’s needs by:</w:t>
      </w:r>
    </w:p>
    <w:p w14:paraId="7A7222DF" w14:textId="77777777" w:rsidR="007F4AB1" w:rsidRPr="007F4AB1" w:rsidRDefault="007F4AB1" w:rsidP="005743B6">
      <w:pPr>
        <w:pStyle w:val="TSB-PolicyBullets"/>
      </w:pPr>
      <w:r w:rsidRPr="007F4AB1">
        <w:t>Establishing a clear assessment of the pupil’s needs.</w:t>
      </w:r>
    </w:p>
    <w:p w14:paraId="07B0C358" w14:textId="50D64BB4" w:rsidR="007F4AB1" w:rsidRPr="007F4AB1" w:rsidRDefault="007F4AB1" w:rsidP="005743B6">
      <w:pPr>
        <w:pStyle w:val="TSB-PolicyBullets"/>
      </w:pPr>
      <w:r w:rsidRPr="007F4AB1">
        <w:t>Planning, with the pupil’s parents, the interventions and support to be put in place, as well as the expected impact on progress, development and behaviour, along with a clear date for review.</w:t>
      </w:r>
    </w:p>
    <w:p w14:paraId="2342C40A" w14:textId="77777777" w:rsidR="007F4AB1" w:rsidRPr="007F4AB1" w:rsidRDefault="007F4AB1" w:rsidP="005743B6">
      <w:pPr>
        <w:pStyle w:val="TSB-PolicyBullets"/>
      </w:pPr>
      <w:r w:rsidRPr="007F4AB1">
        <w:t xml:space="preserve">Implementing the interventions, with the support of the </w:t>
      </w:r>
      <w:r w:rsidRPr="003E0F7F">
        <w:t>SENCO.</w:t>
      </w:r>
    </w:p>
    <w:p w14:paraId="53676888" w14:textId="1249CAB3" w:rsidR="007F4AB1" w:rsidRDefault="007F4AB1" w:rsidP="005743B6">
      <w:pPr>
        <w:pStyle w:val="TSB-PolicyBullets"/>
      </w:pPr>
      <w:r w:rsidRPr="007F4AB1">
        <w:t>Reviewing the effectiveness of the interventions, and making any necessary revisions.</w:t>
      </w:r>
    </w:p>
    <w:p w14:paraId="33F1E642" w14:textId="2D61CE65" w:rsidR="005744AB" w:rsidRDefault="005744AB" w:rsidP="00BC31B0">
      <w:pPr>
        <w:pStyle w:val="Heading10"/>
      </w:pPr>
      <w:bookmarkStart w:id="31" w:name="_Assessment"/>
      <w:bookmarkEnd w:id="31"/>
      <w:r>
        <w:t xml:space="preserve">Assessment </w:t>
      </w:r>
    </w:p>
    <w:p w14:paraId="741D3431" w14:textId="0CD062B8"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14:paraId="1F68363C" w14:textId="032EF93E" w:rsidR="005744AB" w:rsidRDefault="005744AB" w:rsidP="00BC31B0">
      <w:pPr>
        <w:pStyle w:val="TSB-Level1Numbers"/>
        <w:jc w:val="both"/>
      </w:pPr>
      <w:r>
        <w:t xml:space="preserve">Consideration of whether SEND provision is required, and thus an EHC plan, will start with the desired outcomes and the views of the parents and pupil. </w:t>
      </w:r>
    </w:p>
    <w:p w14:paraId="7BF56E24" w14:textId="77777777" w:rsidR="005744AB" w:rsidRDefault="005744AB" w:rsidP="00BC31B0">
      <w:pPr>
        <w:pStyle w:val="TSB-Level1Numbers"/>
        <w:jc w:val="both"/>
      </w:pPr>
      <w:r>
        <w:t>The school will meet its duty to respond to any request for information relating to a statutory assessment within six weeks of receipt.</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t xml:space="preserve">In tracking the learning and development of pupils with SEND, the school will: </w:t>
      </w:r>
    </w:p>
    <w:p w14:paraId="556F4B3F" w14:textId="1A58A9D0" w:rsidR="005744AB" w:rsidRPr="005744AB" w:rsidRDefault="005744AB" w:rsidP="005743B6">
      <w:pPr>
        <w:pStyle w:val="TSB-PolicyBullets"/>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5743B6">
      <w:pPr>
        <w:pStyle w:val="TSB-PolicyBullets"/>
      </w:pPr>
      <w:r w:rsidRPr="005744AB">
        <w:t xml:space="preserve">Set pupils </w:t>
      </w:r>
      <w:r w:rsidR="009074FF">
        <w:t xml:space="preserve">challenging </w:t>
      </w:r>
      <w:r w:rsidRPr="005744AB">
        <w:t xml:space="preserve">targets. </w:t>
      </w:r>
    </w:p>
    <w:p w14:paraId="786E0EAA" w14:textId="77777777" w:rsidR="005744AB" w:rsidRPr="005744AB" w:rsidRDefault="005744AB" w:rsidP="005743B6">
      <w:pPr>
        <w:pStyle w:val="TSB-PolicyBullets"/>
      </w:pPr>
      <w:r w:rsidRPr="005744AB">
        <w:t>Track their progress towards these goals.</w:t>
      </w:r>
    </w:p>
    <w:p w14:paraId="31359475" w14:textId="4DABB05A" w:rsidR="005744AB" w:rsidRPr="005744AB" w:rsidRDefault="005744AB" w:rsidP="005743B6">
      <w:pPr>
        <w:pStyle w:val="TSB-PolicyBullets"/>
      </w:pPr>
      <w:r w:rsidRPr="005744AB">
        <w:t>Review additional or different provision</w:t>
      </w:r>
      <w:r w:rsidR="00F211C6">
        <w:t>s</w:t>
      </w:r>
      <w:r w:rsidRPr="005744AB">
        <w:t xml:space="preserve"> made for them.</w:t>
      </w:r>
    </w:p>
    <w:p w14:paraId="6F8D1A5A" w14:textId="77777777" w:rsidR="005744AB" w:rsidRPr="005744AB" w:rsidRDefault="005744AB" w:rsidP="005743B6">
      <w:pPr>
        <w:pStyle w:val="TSB-PolicyBullets"/>
      </w:pPr>
      <w:r w:rsidRPr="005744AB">
        <w:t xml:space="preserve">Promote positive personal and social development outcomes. </w:t>
      </w:r>
    </w:p>
    <w:p w14:paraId="1338E456" w14:textId="77777777" w:rsidR="005744AB" w:rsidRPr="005744AB" w:rsidRDefault="005744AB" w:rsidP="005743B6">
      <w:pPr>
        <w:pStyle w:val="TSB-PolicyBullets"/>
      </w:pPr>
      <w:r w:rsidRPr="005744AB">
        <w:t xml:space="preserve">Base approaches on the best possible evidence, and ensure that they are having the required impact on progress. </w:t>
      </w:r>
    </w:p>
    <w:p w14:paraId="089C719D" w14:textId="77777777" w:rsidR="005744AB" w:rsidRDefault="005744AB" w:rsidP="00BC31B0">
      <w:pPr>
        <w:pStyle w:val="TSB-Level1Numbers"/>
        <w:jc w:val="both"/>
      </w:pPr>
      <w:r>
        <w:lastRenderedPageBreak/>
        <w:t>Detailed assessments will identify the full range of the individual’s needs,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5743B6">
      <w:pPr>
        <w:pStyle w:val="TSB-PolicyBullets"/>
      </w:pPr>
      <w:r w:rsidRPr="005744AB">
        <w:t>Communication</w:t>
      </w:r>
      <w:r>
        <w:t xml:space="preserve"> and </w:t>
      </w:r>
      <w:r w:rsidRPr="005744AB">
        <w:t>interaction</w:t>
      </w:r>
    </w:p>
    <w:p w14:paraId="79AFE3EC" w14:textId="77777777" w:rsidR="005744AB" w:rsidRPr="005744AB" w:rsidRDefault="005744AB" w:rsidP="005743B6">
      <w:pPr>
        <w:pStyle w:val="TSB-PolicyBullets"/>
      </w:pPr>
      <w:r w:rsidRPr="005744AB">
        <w:t>Cognition and learning</w:t>
      </w:r>
    </w:p>
    <w:p w14:paraId="6BC7BCCF" w14:textId="77777777" w:rsidR="005744AB" w:rsidRPr="005744AB" w:rsidRDefault="005744AB" w:rsidP="005743B6">
      <w:pPr>
        <w:pStyle w:val="TSB-PolicyBullets"/>
      </w:pPr>
      <w:r w:rsidRPr="005744AB">
        <w:t>Social, emotional and mental health difficulties</w:t>
      </w:r>
    </w:p>
    <w:p w14:paraId="68A33693" w14:textId="77777777" w:rsidR="005744AB" w:rsidRPr="005744AB" w:rsidRDefault="005744AB" w:rsidP="005743B6">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7215CB8C" w:rsidR="00525AEA" w:rsidRDefault="00D338DD" w:rsidP="00BC31B0">
      <w:pPr>
        <w:pStyle w:val="Heading10"/>
      </w:pPr>
      <w:bookmarkStart w:id="32" w:name="_[New]_Training"/>
      <w:bookmarkEnd w:id="32"/>
      <w:r w:rsidRPr="00D338DD">
        <w:rPr>
          <w:color w:val="347186"/>
        </w:rPr>
        <w:t xml:space="preserve">[New] </w:t>
      </w:r>
      <w:r w:rsidR="00525AEA">
        <w:t xml:space="preserve">Training </w:t>
      </w:r>
    </w:p>
    <w:p w14:paraId="1A98B61F" w14:textId="6C79A40C" w:rsidR="00525AEA" w:rsidRDefault="00525AEA" w:rsidP="00BC31B0">
      <w:pPr>
        <w:pStyle w:val="TSB-Level1Numbers"/>
        <w:jc w:val="both"/>
      </w:pPr>
      <w:r>
        <w:t>Relevant staff members will keep up-to-date with any necessary training</w:t>
      </w:r>
      <w:r w:rsidR="00624BEB">
        <w:t xml:space="preserve">, which will be provided by the </w:t>
      </w:r>
      <w:r w:rsidR="00624BEB" w:rsidRPr="003E0F7F">
        <w:t xml:space="preserve">SENCO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Default="00624BEB" w:rsidP="005743B6">
      <w:pPr>
        <w:pStyle w:val="TSB-PolicyBullets"/>
      </w:pPr>
      <w:r>
        <w:t>Identifying SEND in pupils</w:t>
      </w:r>
    </w:p>
    <w:p w14:paraId="4F6F7B0A" w14:textId="6D47BFCD" w:rsidR="00624BEB" w:rsidRDefault="00F63B54" w:rsidP="005743B6">
      <w:pPr>
        <w:pStyle w:val="TSB-PolicyBullets"/>
      </w:pPr>
      <w:r>
        <w:t>Liaising with the school’s</w:t>
      </w:r>
      <w:r w:rsidRPr="003E0F7F">
        <w:t xml:space="preserve"> SENCO</w:t>
      </w:r>
    </w:p>
    <w:p w14:paraId="308759EF" w14:textId="4E12441A" w:rsidR="00F63B54" w:rsidRDefault="00F63B54" w:rsidP="005743B6">
      <w:pPr>
        <w:pStyle w:val="TSB-PolicyBullets"/>
      </w:pPr>
      <w:r>
        <w:t xml:space="preserve">Implementing support measures </w:t>
      </w:r>
    </w:p>
    <w:p w14:paraId="2DCB6F9D" w14:textId="564B8911" w:rsidR="00F63B54" w:rsidRDefault="00F63B54" w:rsidP="005743B6">
      <w:pPr>
        <w:pStyle w:val="TSB-PolicyBullets"/>
      </w:pPr>
      <w:r>
        <w:t xml:space="preserve">Monitoring the success of those support measures </w:t>
      </w:r>
    </w:p>
    <w:p w14:paraId="2AD63043" w14:textId="3B703810" w:rsidR="00F63B54" w:rsidRDefault="00F63B54" w:rsidP="005743B6">
      <w:pPr>
        <w:pStyle w:val="TSB-PolicyBullets"/>
      </w:pPr>
      <w:r>
        <w:t xml:space="preserve">De-escalation techniques </w:t>
      </w:r>
    </w:p>
    <w:p w14:paraId="0AD2442A" w14:textId="3C7DE1FC" w:rsidR="00F63B54" w:rsidRDefault="00F63B54" w:rsidP="005743B6">
      <w:pPr>
        <w:pStyle w:val="TSB-PolicyBullets"/>
      </w:pPr>
      <w:r>
        <w:t xml:space="preserve">Restraining techniques </w:t>
      </w:r>
    </w:p>
    <w:p w14:paraId="4453481A" w14:textId="2A2EEEB3" w:rsidR="00F63B54" w:rsidRDefault="00F63B54" w:rsidP="005743B6">
      <w:pPr>
        <w:pStyle w:val="TSB-PolicyBullets"/>
      </w:pPr>
      <w:r>
        <w:t xml:space="preserve">How to develop peaceful learning environments </w:t>
      </w:r>
    </w:p>
    <w:p w14:paraId="4F5B2F96" w14:textId="77777777" w:rsidR="00F63B54" w:rsidRDefault="00F63B54" w:rsidP="005743B6">
      <w:pPr>
        <w:pStyle w:val="TSB-PolicyBullets"/>
      </w:pPr>
      <w:r>
        <w:t xml:space="preserve">How to develop lessons so they are engaging for pupils with varying forms of SEND </w:t>
      </w:r>
    </w:p>
    <w:p w14:paraId="65880964" w14:textId="21DADC2E" w:rsidR="00F63B54" w:rsidRDefault="00F63B54" w:rsidP="005743B6">
      <w:pPr>
        <w:pStyle w:val="TSB-PolicyBullets"/>
      </w:pPr>
      <w:r>
        <w:t xml:space="preserve">Reasonable adjustments  </w:t>
      </w:r>
    </w:p>
    <w:p w14:paraId="643D9964" w14:textId="2C0F05F4" w:rsidR="005743B6" w:rsidRDefault="00F63B54" w:rsidP="005743B6">
      <w:pPr>
        <w:pStyle w:val="TSB-PolicyBullets"/>
      </w:pPr>
      <w:r>
        <w:t xml:space="preserve">How to help with emotional development </w:t>
      </w:r>
    </w:p>
    <w:p w14:paraId="33610524" w14:textId="57642D3E" w:rsidR="00F63B54" w:rsidRDefault="00F63B54" w:rsidP="005743B6">
      <w:pPr>
        <w:pStyle w:val="TSB-PolicyBullets"/>
        <w:numPr>
          <w:ilvl w:val="0"/>
          <w:numId w:val="0"/>
        </w:numPr>
      </w:pPr>
    </w:p>
    <w:p w14:paraId="6FF2A0DC" w14:textId="77777777" w:rsidR="00F63B54" w:rsidRPr="00525AEA" w:rsidRDefault="00F63B54" w:rsidP="000018AC">
      <w:pPr>
        <w:pStyle w:val="PolicyBullets"/>
        <w:ind w:left="0" w:firstLine="0"/>
        <w:jc w:val="both"/>
      </w:pPr>
    </w:p>
    <w:p w14:paraId="01CE21B1" w14:textId="304B236E" w:rsidR="00D90362" w:rsidRDefault="00EA5553" w:rsidP="00BC31B0">
      <w:pPr>
        <w:pStyle w:val="Heading10"/>
      </w:pPr>
      <w:bookmarkStart w:id="33" w:name="_[New]_Promoting_mental"/>
      <w:bookmarkEnd w:id="33"/>
      <w:r w:rsidRPr="00EA5553">
        <w:rPr>
          <w:color w:val="347186"/>
        </w:rPr>
        <w:t>[New]</w:t>
      </w:r>
      <w:r>
        <w:t xml:space="preserve"> </w:t>
      </w:r>
      <w:r w:rsidR="00D90362">
        <w:t xml:space="preserve">Promoting mental health and wellbeing </w:t>
      </w:r>
    </w:p>
    <w:p w14:paraId="65410081" w14:textId="0D30AD46" w:rsidR="00D90362" w:rsidRDefault="00D90362" w:rsidP="00BC31B0">
      <w:pPr>
        <w:pStyle w:val="TSB-Level1Numbers"/>
      </w:pPr>
      <w:r>
        <w:t xml:space="preserve">The school will implement a </w:t>
      </w:r>
      <w:r w:rsidRPr="00EA5553">
        <w:t>S</w:t>
      </w:r>
      <w:r w:rsidR="00EA5553" w:rsidRPr="00EA5553">
        <w:t>ocial, Emotional and Mental Health Policy</w:t>
      </w:r>
      <w:r w:rsidR="00EA5553">
        <w:t xml:space="preserve">. </w:t>
      </w:r>
    </w:p>
    <w:p w14:paraId="198F7091" w14:textId="77777777" w:rsidR="00EA5553" w:rsidRPr="00EA5553" w:rsidRDefault="00EA5553" w:rsidP="00BC31B0">
      <w:pPr>
        <w:pStyle w:val="TSB-Level1Numbers"/>
        <w:rPr>
          <w:rFonts w:asciiTheme="minorHAnsi" w:hAnsiTheme="minorHAnsi"/>
        </w:rPr>
      </w:pPr>
      <w:r>
        <w:lastRenderedPageBreak/>
        <w:t xml:space="preserve">The curriculum for PSHE will focus on promoting pupils’ resilience, confidence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14:paraId="5762D974" w14:textId="77777777" w:rsidR="00EA5553" w:rsidRPr="00EA5553" w:rsidRDefault="00EA5553" w:rsidP="00BC31B0">
      <w:pPr>
        <w:pStyle w:val="TSB-Level1Numbers"/>
        <w:rPr>
          <w:rFonts w:asciiTheme="minorHAnsi" w:hAnsiTheme="minorHAnsi"/>
        </w:rPr>
      </w:pPr>
      <w:r>
        <w:t xml:space="preserve">A </w:t>
      </w:r>
      <w:r w:rsidRPr="003E0F7F">
        <w:t xml:space="preserve">child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t xml:space="preserve">Where appropriate, the school will support parents in the management and development of their child. </w:t>
      </w:r>
    </w:p>
    <w:p w14:paraId="41014549" w14:textId="77777777" w:rsidR="00EA5553" w:rsidRPr="00EA5553" w:rsidRDefault="00EA5553" w:rsidP="00BC31B0">
      <w:pPr>
        <w:pStyle w:val="TSB-Level1Numbers"/>
        <w:rPr>
          <w:rFonts w:asciiTheme="minorHAnsi" w:hAnsiTheme="minorHAnsi"/>
        </w:rPr>
      </w:pPr>
      <w:r>
        <w:t xml:space="preserve">Peer mentoring will be used to encourage and support pupils suffering with SEMH difficulties. Mentors will act as a confidant with the aim of easing the worries of their mentee. </w:t>
      </w:r>
    </w:p>
    <w:p w14:paraId="5F285BB0" w14:textId="64AEEDDE"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t>For pupils with more complex problems, additional in-school support will include:</w:t>
      </w:r>
    </w:p>
    <w:p w14:paraId="2819737E" w14:textId="77777777" w:rsidR="004D6892" w:rsidRDefault="004D6892" w:rsidP="005743B6">
      <w:pPr>
        <w:pStyle w:val="TSB-PolicyBullets"/>
      </w:pPr>
      <w:r>
        <w:t xml:space="preserve">Supporting the pupil’s teacher, to help them manage the pupil’s behaviour. </w:t>
      </w:r>
    </w:p>
    <w:p w14:paraId="73706743" w14:textId="77777777" w:rsidR="004D6892" w:rsidRDefault="004D6892" w:rsidP="005743B6">
      <w:pPr>
        <w:pStyle w:val="TSB-PolicyBullets"/>
      </w:pPr>
      <w:r>
        <w:t xml:space="preserve">Additional educational one-to-one support for the pupil. </w:t>
      </w:r>
    </w:p>
    <w:p w14:paraId="3A3661E9" w14:textId="77777777" w:rsidR="004D6892" w:rsidRDefault="004D6892" w:rsidP="005743B6">
      <w:pPr>
        <w:pStyle w:val="TSB-PolicyBullets"/>
      </w:pPr>
      <w:r>
        <w:t xml:space="preserve">One-to-one therapeutic work with the pupil, delivered by mental health specialists. </w:t>
      </w:r>
    </w:p>
    <w:p w14:paraId="53570920" w14:textId="084F1469" w:rsidR="004D6892" w:rsidRDefault="004D6892" w:rsidP="005743B6">
      <w:pPr>
        <w:pStyle w:val="TSB-PolicyBullets"/>
      </w:pPr>
      <w:r>
        <w:t xml:space="preserve">An </w:t>
      </w:r>
      <w:r w:rsidR="008B2ADD">
        <w:t>IHP</w:t>
      </w:r>
      <w:r>
        <w:t xml:space="preserve">. All schools must comply with the statutory duty of caring for pupils with medical needs. </w:t>
      </w:r>
    </w:p>
    <w:p w14:paraId="4D05F687" w14:textId="521A1567" w:rsidR="004D6892" w:rsidRDefault="004D6892" w:rsidP="005743B6">
      <w:pPr>
        <w:pStyle w:val="TSB-PolicyBullets"/>
      </w:pPr>
      <w:r>
        <w:t>Pro</w:t>
      </w:r>
      <w:r w:rsidR="00825431">
        <w:t>viding pro</w:t>
      </w:r>
      <w:r>
        <w:t>fessional mental health recommendations</w:t>
      </w:r>
      <w:r w:rsidR="00825431">
        <w:t>, e.g.</w:t>
      </w:r>
      <w:r>
        <w:t xml:space="preserve"> regarding medication. </w:t>
      </w:r>
    </w:p>
    <w:p w14:paraId="1F74216F" w14:textId="7E236C8A" w:rsidR="00EA5553" w:rsidRDefault="004D6892" w:rsidP="005743B6">
      <w:pPr>
        <w:pStyle w:val="TSB-PolicyBullets"/>
      </w:pPr>
      <w:r>
        <w:t>Family support and/or therapy</w:t>
      </w:r>
      <w:r w:rsidR="00825431">
        <w:t>,</w:t>
      </w:r>
      <w:r>
        <w:t xml:space="preserve"> upon the recommendation of mental health professionals. </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4DBD33BB" w:rsidR="003E0F7F"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5D3823AB" w14:textId="77777777" w:rsidR="004D6892" w:rsidRPr="00D90362" w:rsidRDefault="003E0F7F" w:rsidP="003E0F7F">
      <w:pPr>
        <w:pStyle w:val="TSB-Level1Numbers"/>
        <w:numPr>
          <w:ilvl w:val="0"/>
          <w:numId w:val="0"/>
        </w:numPr>
        <w:ind w:left="1480"/>
      </w:pPr>
      <w:r>
        <w:br w:type="column"/>
      </w:r>
    </w:p>
    <w:p w14:paraId="582E7EC4" w14:textId="74873376" w:rsidR="005744AB" w:rsidRDefault="005744AB" w:rsidP="00BC31B0">
      <w:pPr>
        <w:pStyle w:val="Heading10"/>
      </w:pPr>
      <w:bookmarkStart w:id="34" w:name="_EHC_plans"/>
      <w:bookmarkEnd w:id="34"/>
      <w:r>
        <w:t>EHC plans</w:t>
      </w:r>
    </w:p>
    <w:p w14:paraId="65C683C1" w14:textId="77777777" w:rsidR="005744AB" w:rsidRDefault="005744AB" w:rsidP="00BC31B0">
      <w:pPr>
        <w:pStyle w:val="TSB-Level1Numbers"/>
      </w:pPr>
      <w:r>
        <w:t>The school will fully cooperate with the LA when research about the pupil is being conducted.</w:t>
      </w:r>
    </w:p>
    <w:p w14:paraId="0BB966FF" w14:textId="77777777" w:rsidR="005744AB" w:rsidRDefault="005744AB" w:rsidP="00BC31B0">
      <w:pPr>
        <w:pStyle w:val="TSB-Level1Numbers"/>
        <w:rPr>
          <w:szCs w:val="28"/>
        </w:rPr>
      </w:pPr>
      <w:r>
        <w:t>The school will provide the LA with any information or evidence needed.</w:t>
      </w:r>
    </w:p>
    <w:p w14:paraId="62B0FCFB" w14:textId="77777777" w:rsidR="005744AB" w:rsidRDefault="005744AB" w:rsidP="00BC31B0">
      <w:pPr>
        <w:pStyle w:val="TSB-Level1Numbers"/>
      </w:pPr>
      <w:r>
        <w:t xml:space="preserve">All relevant teachers will be involved in contributing information to the LA. </w:t>
      </w:r>
    </w:p>
    <w:p w14:paraId="3AE619CD" w14:textId="683056C7" w:rsidR="005744AB" w:rsidRDefault="005744AB" w:rsidP="00BC31B0">
      <w:pPr>
        <w:pStyle w:val="TSB-Level1Numbers"/>
      </w:pPr>
      <w:r>
        <w:t>If the school decides to implement an EHC plan, the parents and the pupil will be informed, including the reasons for this decision.</w:t>
      </w:r>
    </w:p>
    <w:p w14:paraId="2878A78A" w14:textId="7BBC0746" w:rsidR="005744AB" w:rsidRDefault="005744AB" w:rsidP="00BC31B0">
      <w:pPr>
        <w:pStyle w:val="TSB-Level1Numbers"/>
      </w:pPr>
      <w:r>
        <w:t>The school will meet its duty to provide parents or the individual pupil with 15 calendar days to consider and provide views on a draft EHC plan.</w:t>
      </w:r>
    </w:p>
    <w:p w14:paraId="37C01959" w14:textId="77777777"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14:paraId="1413F0C6" w14:textId="77777777" w:rsidR="005744AB" w:rsidRDefault="005744AB" w:rsidP="00BC31B0">
      <w:pPr>
        <w:pStyle w:val="TSB-Level1Numbers"/>
      </w:pPr>
      <w:r>
        <w:t xml:space="preserve">The school will admit any pupil that names the school in an EHC plan or EHC needs assessment process. </w:t>
      </w:r>
    </w:p>
    <w:p w14:paraId="5C089D1E" w14:textId="77777777" w:rsidR="005744AB" w:rsidRDefault="005744AB" w:rsidP="00BC31B0">
      <w:pPr>
        <w:pStyle w:val="TSB-Level1Numbers"/>
      </w:pPr>
      <w:r>
        <w:t>The school will ensure that all those teaching or working with a pupil named in an EHC plan are aware of the pupil’s needs and that arrangements are in place to meet them.</w:t>
      </w:r>
    </w:p>
    <w:p w14:paraId="518062C9" w14:textId="1A55D493" w:rsidR="005744AB" w:rsidRDefault="005744AB" w:rsidP="00BC31B0">
      <w:pPr>
        <w:pStyle w:val="TSB-Level1Numbers"/>
        <w:rPr>
          <w:szCs w:val="28"/>
        </w:rPr>
      </w:pPr>
      <w:r>
        <w:t>All reasonable provisions will be taken by the school to provide a high standard of education.</w:t>
      </w:r>
    </w:p>
    <w:p w14:paraId="40A69DBD" w14:textId="77777777" w:rsidR="005744AB" w:rsidRDefault="005744AB" w:rsidP="00BC31B0">
      <w:pPr>
        <w:pStyle w:val="TSB-Level1Numbers"/>
      </w:pPr>
      <w:r>
        <w:t xml:space="preserve">Staff will be briefed about any potential problems and a procedure will be put into place to deal with certain situations. </w:t>
      </w:r>
    </w:p>
    <w:p w14:paraId="52FE2F21" w14:textId="77777777" w:rsidR="005744AB" w:rsidRDefault="005744AB" w:rsidP="00BC31B0">
      <w:pPr>
        <w:pStyle w:val="TSB-Level1Numbers"/>
      </w:pPr>
      <w:r>
        <w:t>The school will specify the outcomes sought for a pupil in terms of specific, measurable, achievable, realistic and time scaled (SMART) outcomes.</w:t>
      </w:r>
    </w:p>
    <w:p w14:paraId="7C62EC29" w14:textId="334A0D82" w:rsidR="005744AB" w:rsidRDefault="005744AB" w:rsidP="00BC31B0">
      <w:pPr>
        <w:pStyle w:val="TSB-Level1Numbers"/>
      </w:pPr>
      <w:r>
        <w:t xml:space="preserve">The school will ensure that each pupil’s EHC plan includes the statutory sections outlined in the </w:t>
      </w:r>
      <w:r w:rsidR="00A72B29">
        <w:t>‘</w:t>
      </w:r>
      <w:r>
        <w:t>SEND Code of Practice</w:t>
      </w:r>
      <w:r w:rsidR="00A72B29">
        <w:t>: 0 to 25 years’</w:t>
      </w:r>
      <w:r>
        <w:t>, labelled separately from one another.</w:t>
      </w:r>
    </w:p>
    <w:p w14:paraId="7A0AE5AA" w14:textId="77777777" w:rsidR="005744AB" w:rsidRDefault="005744AB" w:rsidP="00BC31B0">
      <w:pPr>
        <w:pStyle w:val="TSB-Level1Numbers"/>
      </w:pPr>
      <w:r>
        <w:t>If a pupil’s needs significantly change, the school will request a re-assessment of an EHC plan at least six months after an initial assessment.</w:t>
      </w:r>
    </w:p>
    <w:p w14:paraId="0F19A5DE" w14:textId="095470CC" w:rsidR="005744AB" w:rsidRDefault="005744AB" w:rsidP="005743B6">
      <w:pPr>
        <w:pStyle w:val="TSB-PolicyBullets"/>
      </w:pPr>
      <w:r>
        <w:t xml:space="preserve">Thereafter, the </w:t>
      </w:r>
      <w:r w:rsidRPr="003E0F7F">
        <w:t xml:space="preserve">governing </w:t>
      </w:r>
      <w:r w:rsidR="00F73547" w:rsidRPr="003E0F7F">
        <w:t>board</w:t>
      </w:r>
      <w:r w:rsidRPr="003E0F7F">
        <w:t xml:space="preserve"> </w:t>
      </w:r>
      <w:r>
        <w:t xml:space="preserve">or </w:t>
      </w:r>
      <w:r w:rsidRPr="003E0F7F">
        <w:t xml:space="preserve">headteacher </w:t>
      </w:r>
      <w:r>
        <w:t>will request the LA to conduct a re-assessment of a pupil whenever they feel it is necessary.</w:t>
      </w:r>
    </w:p>
    <w:p w14:paraId="65FCF9E8" w14:textId="77777777" w:rsidR="005744AB" w:rsidRDefault="005744AB" w:rsidP="005743B6">
      <w:pPr>
        <w:pStyle w:val="TSB-PolicyBullets"/>
      </w:pPr>
      <w:r>
        <w:t>Following the re-assessment, a final EHC plan will be issued within 14 weeks from the request being made.</w:t>
      </w:r>
    </w:p>
    <w:p w14:paraId="350C2554" w14:textId="77777777" w:rsidR="005744AB" w:rsidRDefault="005744AB" w:rsidP="00BC31B0">
      <w:pPr>
        <w:pStyle w:val="TSB-Level1Numbers"/>
      </w:pPr>
      <w:r>
        <w:lastRenderedPageBreak/>
        <w:t xml:space="preserve">The school will ensure that any EHC plan information is kept confidential </w:t>
      </w:r>
      <w:proofErr w:type="gramStart"/>
      <w:r>
        <w:t>and on a need</w:t>
      </w:r>
      <w:proofErr w:type="gramEnd"/>
      <w:r>
        <w:t xml:space="preserve">-to-know basis. </w:t>
      </w:r>
    </w:p>
    <w:p w14:paraId="2E00DE82" w14:textId="06867157"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14:paraId="7264F6A4" w14:textId="02A91C5C" w:rsidR="005744AB" w:rsidRDefault="005744AB" w:rsidP="00BC31B0">
      <w:pPr>
        <w:pStyle w:val="TSB-Level1Numbers"/>
      </w:pPr>
      <w:r>
        <w:t>The school will take steps to ensure that pupils and parents are actively supported in developing and reviewing EHC plans.</w:t>
      </w:r>
    </w:p>
    <w:p w14:paraId="2656F47B" w14:textId="77777777" w:rsidR="005744AB" w:rsidRDefault="005744AB" w:rsidP="00BC31B0">
      <w:pPr>
        <w:pStyle w:val="TSB-Level1Numbers"/>
      </w:pPr>
      <w:r>
        <w:t xml:space="preserve">Where necessary, the school will provide support from an advocate to ensure the pupil’s views are heard and acknowledged. </w:t>
      </w:r>
    </w:p>
    <w:p w14:paraId="70EDD2BF" w14:textId="34142EFA" w:rsidR="005744AB" w:rsidRDefault="005744AB" w:rsidP="00BC31B0">
      <w:pPr>
        <w:pStyle w:val="TSB-Level1Numbers"/>
      </w:pPr>
      <w:r>
        <w:t>The school will ensure that parents are consistently kept involved throughout the implementation of an EHC plan.</w:t>
      </w:r>
    </w:p>
    <w:p w14:paraId="029478B1" w14:textId="3E18D3CE" w:rsidR="005744AB" w:rsidRDefault="005744AB" w:rsidP="00BC31B0">
      <w:pPr>
        <w:pStyle w:val="TSB-Level1Numbers"/>
      </w:pPr>
      <w:r>
        <w:t>The school will ensure that the whole process of an EHC needs assessment and development takes no longer than 20 weeks from when the initial request was received.</w:t>
      </w:r>
    </w:p>
    <w:p w14:paraId="59825230" w14:textId="6A112011" w:rsidR="005744AB" w:rsidRDefault="005744AB" w:rsidP="00BC31B0">
      <w:pPr>
        <w:pStyle w:val="Heading10"/>
      </w:pPr>
      <w:bookmarkStart w:id="35" w:name="_Reviewing_the_EHC"/>
      <w:bookmarkEnd w:id="35"/>
      <w:r>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5743B6">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5743B6">
      <w:pPr>
        <w:pStyle w:val="TSB-PolicyBullets"/>
      </w:pPr>
      <w:r w:rsidRPr="005744AB">
        <w:t xml:space="preserve">Ensure that the appropriate people are given at least </w:t>
      </w:r>
      <w:r w:rsidRPr="003E0F7F">
        <w:t xml:space="preserve">two </w:t>
      </w:r>
      <w:r w:rsidRPr="005744AB">
        <w:t xml:space="preserve">weeks’ notice of the date of the meeting. </w:t>
      </w:r>
    </w:p>
    <w:p w14:paraId="548B7EC9" w14:textId="13F96732" w:rsidR="005744AB" w:rsidRPr="005744AB" w:rsidRDefault="005744AB" w:rsidP="005743B6">
      <w:pPr>
        <w:pStyle w:val="TSB-PolicyBullets"/>
      </w:pPr>
      <w:r w:rsidRPr="005744AB">
        <w:t xml:space="preserve">Contribute any relevant information and recommendations about the EHC plan to the LA, keeping parents involved at all times. </w:t>
      </w:r>
    </w:p>
    <w:p w14:paraId="068BB9D8" w14:textId="77777777" w:rsidR="005744AB" w:rsidRPr="005744AB" w:rsidRDefault="005744AB" w:rsidP="005743B6">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5743B6">
      <w:pPr>
        <w:pStyle w:val="TSB-PolicyBullets"/>
      </w:pPr>
      <w:r w:rsidRPr="005744AB">
        <w:t>Cooperate with the LA during annual reviews.</w:t>
      </w:r>
    </w:p>
    <w:p w14:paraId="7B2C1CEE" w14:textId="77777777" w:rsidR="005744AB" w:rsidRPr="005744AB" w:rsidRDefault="005744AB" w:rsidP="005743B6">
      <w:pPr>
        <w:pStyle w:val="TSB-PolicyBullets"/>
      </w:pPr>
      <w:r w:rsidRPr="005744AB">
        <w:t xml:space="preserve">Lead the review of the EHC plan in order to create the greatest confidence amongst pupils and their family. </w:t>
      </w:r>
    </w:p>
    <w:p w14:paraId="665ED84F" w14:textId="77777777" w:rsidR="005744AB" w:rsidRPr="005744AB" w:rsidRDefault="005744AB" w:rsidP="005743B6">
      <w:pPr>
        <w:pStyle w:val="TSB-PolicyBullets"/>
      </w:pPr>
      <w:r w:rsidRPr="005744AB">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5743B6">
      <w:pPr>
        <w:pStyle w:val="TSB-PolicyBullets"/>
      </w:pPr>
      <w:r w:rsidRPr="005744AB">
        <w:t xml:space="preserve">Prepare and send a report of the meeting to everyone invited </w:t>
      </w:r>
      <w:r w:rsidRPr="003E0F7F">
        <w:t xml:space="preserve">within four </w:t>
      </w:r>
      <w:r w:rsidRPr="005744AB">
        <w:t>weeks of the meeting, which sets out any recommendations and amendments to the EHC plan.</w:t>
      </w:r>
    </w:p>
    <w:p w14:paraId="2FAC93D1" w14:textId="183F6108" w:rsidR="005744AB" w:rsidRPr="005744AB" w:rsidRDefault="005744AB" w:rsidP="005743B6">
      <w:pPr>
        <w:pStyle w:val="TSB-PolicyBullets"/>
      </w:pPr>
      <w:r w:rsidRPr="005744AB">
        <w:t>Provide the LA and parents with any evidence to support the proposed changes and giving those involved at least 15 days to comment and make representations.</w:t>
      </w:r>
    </w:p>
    <w:p w14:paraId="0AAF8B47" w14:textId="05E8F810" w:rsidR="003E0F7F" w:rsidRDefault="005744AB" w:rsidP="005743B6">
      <w:pPr>
        <w:pStyle w:val="TSB-PolicyBullets"/>
      </w:pPr>
      <w:r w:rsidRPr="005744AB">
        <w:t>Clarify to the parents and pupil that they have the right to appeal the decisions made in regards to the EHC plan.</w:t>
      </w:r>
    </w:p>
    <w:p w14:paraId="523CE9FA" w14:textId="558121ED" w:rsidR="005744AB" w:rsidRDefault="005744AB" w:rsidP="005743B6">
      <w:pPr>
        <w:pStyle w:val="TSB-PolicyBullets"/>
        <w:numPr>
          <w:ilvl w:val="0"/>
          <w:numId w:val="0"/>
        </w:numPr>
      </w:pPr>
    </w:p>
    <w:p w14:paraId="0163DBD1" w14:textId="4F0C3C2F" w:rsidR="005744AB" w:rsidRDefault="005744AB" w:rsidP="00BC31B0">
      <w:pPr>
        <w:pStyle w:val="Heading10"/>
      </w:pPr>
      <w:bookmarkStart w:id="36" w:name="_Transferring_between_different"/>
      <w:bookmarkEnd w:id="36"/>
      <w:r>
        <w:lastRenderedPageBreak/>
        <w:t xml:space="preserve">Transferring between different phases of education </w:t>
      </w:r>
    </w:p>
    <w:p w14:paraId="2DFF8F34" w14:textId="15BA0138"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14:paraId="09112D67" w14:textId="3B76A213" w:rsidR="00836063" w:rsidRDefault="005744AB" w:rsidP="00BC31B0">
      <w:pPr>
        <w:pStyle w:val="TSB-Level1Numbers"/>
      </w:pPr>
      <w:r>
        <w:t xml:space="preserve">The review and </w:t>
      </w:r>
      <w:r w:rsidR="00836063">
        <w:t>amend</w:t>
      </w:r>
      <w:r w:rsidR="00825431">
        <w:t xml:space="preserve">ments </w:t>
      </w:r>
      <w:r w:rsidR="00836063">
        <w:t>will</w:t>
      </w:r>
      <w:r>
        <w:t xml:space="preserve"> be completed by 15 February in the calendar year of the transfer at the latest for transfers into or between schools. </w:t>
      </w:r>
    </w:p>
    <w:p w14:paraId="40258F7D" w14:textId="2251ECD9" w:rsidR="005744AB" w:rsidRDefault="005744AB" w:rsidP="00BC31B0">
      <w:pPr>
        <w:pStyle w:val="TSB-Level1Numbers"/>
      </w:pPr>
      <w:r>
        <w:t xml:space="preserve">The key transfers are </w:t>
      </w:r>
      <w:r w:rsidR="00836063">
        <w:t>as</w:t>
      </w:r>
      <w:r>
        <w:t xml:space="preserve"> follow</w:t>
      </w:r>
      <w:r w:rsidR="00836063">
        <w:t>s</w:t>
      </w:r>
      <w:r>
        <w:t>:</w:t>
      </w:r>
    </w:p>
    <w:p w14:paraId="7BFE80D4" w14:textId="77777777" w:rsidR="005744AB" w:rsidRPr="005744AB" w:rsidRDefault="005744AB" w:rsidP="005743B6">
      <w:pPr>
        <w:pStyle w:val="TSB-PolicyBullets"/>
      </w:pPr>
      <w:r>
        <w:t xml:space="preserve">Early years provider </w:t>
      </w:r>
      <w:r w:rsidRPr="005744AB">
        <w:t>to school</w:t>
      </w:r>
    </w:p>
    <w:p w14:paraId="6DA13DB9" w14:textId="77777777" w:rsidR="005744AB" w:rsidRPr="005744AB" w:rsidRDefault="005744AB" w:rsidP="005743B6">
      <w:pPr>
        <w:pStyle w:val="TSB-PolicyBullets"/>
      </w:pPr>
      <w:r w:rsidRPr="005744AB">
        <w:t>Infant school to junior school</w:t>
      </w:r>
    </w:p>
    <w:p w14:paraId="5DC9D406" w14:textId="77777777" w:rsidR="005744AB" w:rsidRPr="005744AB" w:rsidRDefault="005744AB" w:rsidP="005743B6">
      <w:pPr>
        <w:pStyle w:val="TSB-PolicyBullets"/>
      </w:pPr>
      <w:r w:rsidRPr="005744AB">
        <w:t>Primary school to middle school</w:t>
      </w:r>
    </w:p>
    <w:p w14:paraId="22D7C0B9" w14:textId="77777777" w:rsidR="005744AB" w:rsidRPr="005744AB" w:rsidRDefault="005744AB" w:rsidP="005743B6">
      <w:pPr>
        <w:pStyle w:val="TSB-PolicyBullets"/>
      </w:pPr>
      <w:r w:rsidRPr="005744AB">
        <w:t>Primary school to secondary school</w:t>
      </w:r>
    </w:p>
    <w:p w14:paraId="0284A759" w14:textId="62B40438" w:rsidR="005744AB" w:rsidRDefault="005744AB" w:rsidP="005743B6">
      <w:pPr>
        <w:pStyle w:val="TSB-PolicyBullets"/>
      </w:pPr>
      <w:r w:rsidRPr="005744AB">
        <w:t>Middle school to secondary school</w:t>
      </w:r>
    </w:p>
    <w:p w14:paraId="466E9B65" w14:textId="52D05F33" w:rsidR="005744AB" w:rsidRDefault="005744AB" w:rsidP="00BC31B0">
      <w:pPr>
        <w:pStyle w:val="Heading10"/>
      </w:pPr>
      <w:bookmarkStart w:id="37" w:name="_SEND_tribunal"/>
      <w:bookmarkEnd w:id="37"/>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6C41D18E"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14:paraId="6ABCE18B" w14:textId="77777777" w:rsidR="005744AB" w:rsidRPr="005744AB" w:rsidRDefault="005744AB" w:rsidP="005743B6">
      <w:pPr>
        <w:pStyle w:val="TSB-PolicyBullets"/>
      </w:pPr>
      <w:r>
        <w:t xml:space="preserve">Where necessary, the </w:t>
      </w:r>
      <w:r w:rsidRPr="003E0F7F">
        <w:t xml:space="preserve">headteacher </w:t>
      </w:r>
      <w:r>
        <w:t xml:space="preserve">will make the relevant parties aware of the </w:t>
      </w:r>
      <w:r w:rsidRPr="005744AB">
        <w:t xml:space="preserve">disagreement resolution service. </w:t>
      </w:r>
    </w:p>
    <w:p w14:paraId="1BA0EE36" w14:textId="0BBA4009"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1EE1172C" w14:textId="5C988969" w:rsidR="005744AB" w:rsidRDefault="005744AB" w:rsidP="00BC31B0">
      <w:pPr>
        <w:pStyle w:val="Heading10"/>
      </w:pPr>
      <w:bookmarkStart w:id="38" w:name="_Supporting_successful_preparation"/>
      <w:bookmarkEnd w:id="38"/>
      <w:r>
        <w:lastRenderedPageBreak/>
        <w:t>Supporting</w:t>
      </w:r>
      <w:r w:rsidR="004453A0">
        <w:t xml:space="preserve"> successful preparation for adulthood </w:t>
      </w:r>
    </w:p>
    <w:p w14:paraId="502BB05C" w14:textId="77777777" w:rsidR="004453A0" w:rsidRPr="004453A0" w:rsidRDefault="004453A0" w:rsidP="00BC31B0">
      <w:pPr>
        <w:pStyle w:val="TSB-Level1Numbers"/>
      </w:pPr>
      <w:r>
        <w:t xml:space="preserve">The school </w:t>
      </w:r>
      <w:r w:rsidRPr="004453A0">
        <w:t>will ensure that pupils are supported to make a smooth transition to whatever they will be doing next, e.g. moving on to higher education.</w:t>
      </w:r>
    </w:p>
    <w:p w14:paraId="37199A4F" w14:textId="77777777" w:rsidR="004453A0" w:rsidRPr="004453A0" w:rsidRDefault="004453A0" w:rsidP="00BC31B0">
      <w:pPr>
        <w:pStyle w:val="TSB-Level1Numbers"/>
      </w:pPr>
      <w:r w:rsidRPr="004453A0">
        <w:t xml:space="preserve">The school will engage with secondary schools and FE providers, as necessary, to help plan for any transitions. </w:t>
      </w:r>
    </w:p>
    <w:p w14:paraId="6C418DDB" w14:textId="77777777"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14:paraId="29EBFD80" w14:textId="77777777" w:rsidR="004453A0" w:rsidRPr="003E0F7F" w:rsidRDefault="004453A0" w:rsidP="00BC31B0">
      <w:pPr>
        <w:pStyle w:val="TSB-Level1Numbers"/>
      </w:pPr>
      <w:r w:rsidRPr="004453A0">
        <w:t xml:space="preserve">If a pupil has been excluded, the school has a duty to arrange suitable, full-time education from the sixth day of a fixed period exclusion and to provide full details of any SEND provisions necessary, in accordance with the school’s </w:t>
      </w:r>
      <w:r w:rsidRPr="003E0F7F">
        <w:t>Exclusion Policy.</w:t>
      </w:r>
    </w:p>
    <w:p w14:paraId="5D68E38D" w14:textId="01D733D3"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14:paraId="1BEE8013" w14:textId="579A1EE9" w:rsidR="004453A0" w:rsidRPr="004453A0" w:rsidRDefault="004453A0" w:rsidP="00BC31B0">
      <w:pPr>
        <w:pStyle w:val="TSB-Level1Numbers"/>
      </w:pPr>
      <w:r w:rsidRPr="004453A0">
        <w:t xml:space="preserve">The school will take an active role in preparing pupils with SEND for their transition into adult life, preparing them to achieve their ambitions in terms of </w:t>
      </w:r>
      <w:r w:rsidR="00784CC8">
        <w:t>HE</w:t>
      </w:r>
      <w:r w:rsidRPr="004453A0">
        <w:t xml:space="preserve"> or employment, taking responsibility for their health, where they will live, their relationships, their finances, social integration and independence. </w:t>
      </w:r>
    </w:p>
    <w:p w14:paraId="62DC6BC4" w14:textId="228AF4AC" w:rsidR="004453A0" w:rsidRDefault="004453A0" w:rsidP="00BC31B0">
      <w:pPr>
        <w:pStyle w:val="Heading10"/>
      </w:pPr>
      <w:bookmarkStart w:id="39" w:name="_Data_and_record"/>
      <w:bookmarkEnd w:id="39"/>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5743B6">
      <w:pPr>
        <w:pStyle w:val="TSB-PolicyBullets"/>
      </w:pPr>
      <w:r>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4453A0" w:rsidRDefault="004453A0" w:rsidP="005743B6">
      <w:pPr>
        <w:pStyle w:val="TSB-PolicyBullets"/>
      </w:pPr>
      <w:r w:rsidRPr="004453A0">
        <w:t>Maintain an accurate and up-to-date register of the provision made for pupils with SEND.</w:t>
      </w:r>
    </w:p>
    <w:p w14:paraId="2235713B" w14:textId="30F1C291" w:rsidR="004453A0" w:rsidRPr="004453A0" w:rsidRDefault="004453A0" w:rsidP="005743B6">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7745A458" w14:textId="77777777" w:rsidR="004453A0" w:rsidRPr="004453A0" w:rsidRDefault="004453A0" w:rsidP="00BC31B0">
      <w:pPr>
        <w:pStyle w:val="TSB-Level1Numbers"/>
      </w:pPr>
      <w:r>
        <w:t xml:space="preserve">The school keeps data on the levels and types </w:t>
      </w:r>
      <w:r w:rsidRPr="004453A0">
        <w:t xml:space="preserve">of need within the school and makes this available to the LA. </w:t>
      </w:r>
    </w:p>
    <w:p w14:paraId="45BEC1D9" w14:textId="1157ACF9" w:rsidR="004453A0" w:rsidRDefault="004453A0" w:rsidP="00BC31B0">
      <w:pPr>
        <w:pStyle w:val="TSB-Level1Numbers"/>
      </w:pPr>
      <w:r w:rsidRPr="004453A0">
        <w:t>The SEN</w:t>
      </w:r>
      <w:r w:rsidR="00784CC8">
        <w:t>D</w:t>
      </w:r>
      <w:r w:rsidRPr="004453A0">
        <w:t xml:space="preserve"> information report will be prepared by the </w:t>
      </w:r>
      <w:r w:rsidRPr="003E0F7F">
        <w:t xml:space="preserve">governing </w:t>
      </w:r>
      <w:r w:rsidR="00F73547" w:rsidRPr="003E0F7F">
        <w:t>board</w:t>
      </w:r>
      <w:r w:rsidRPr="004453A0">
        <w:t xml:space="preserve">, and will be published on the school website; it will include all the information outlined in paragraphs 6.79 and 6.83 of the </w:t>
      </w:r>
      <w:r w:rsidR="00784CC8">
        <w:t>‘</w:t>
      </w:r>
      <w:r w:rsidRPr="004453A0">
        <w:t>SEND Code of Practice</w:t>
      </w:r>
      <w:r w:rsidR="00784CC8">
        <w:t xml:space="preserve">: 0 to 25 </w:t>
      </w:r>
      <w:proofErr w:type="gramStart"/>
      <w:r w:rsidR="00784CC8">
        <w:t>years’</w:t>
      </w:r>
      <w:proofErr w:type="gramEnd"/>
      <w:r w:rsidRPr="004453A0">
        <w:t xml:space="preserve">. </w:t>
      </w:r>
    </w:p>
    <w:p w14:paraId="2B24AD1B" w14:textId="66302AEB" w:rsidR="003E0F7F" w:rsidRDefault="00CE789F" w:rsidP="00BC31B0">
      <w:pPr>
        <w:pStyle w:val="TSB-Level1Numbers"/>
      </w:pPr>
      <w:r w:rsidRPr="00CE789F">
        <w:rPr>
          <w:b/>
          <w:color w:val="347186"/>
        </w:rPr>
        <w:t>[New]</w:t>
      </w:r>
      <w:r>
        <w:t xml:space="preserve"> All information will be kept in accordance with the school’s </w:t>
      </w:r>
      <w:r w:rsidRPr="003E0F7F">
        <w:t xml:space="preserve">Data Protection Policy. </w:t>
      </w:r>
    </w:p>
    <w:p w14:paraId="7B256F6A" w14:textId="60EB6B7C" w:rsidR="00CE789F" w:rsidRPr="003E0F7F" w:rsidRDefault="00CE789F" w:rsidP="003E0F7F">
      <w:pPr>
        <w:pStyle w:val="TSB-Level1Numbers"/>
        <w:numPr>
          <w:ilvl w:val="0"/>
          <w:numId w:val="0"/>
        </w:numPr>
      </w:pPr>
    </w:p>
    <w:p w14:paraId="47D93869" w14:textId="4F273DD4" w:rsidR="004453A0" w:rsidRDefault="004453A0" w:rsidP="00BC31B0">
      <w:pPr>
        <w:pStyle w:val="Heading10"/>
      </w:pPr>
      <w:bookmarkStart w:id="40" w:name="_Confidentiality"/>
      <w:bookmarkEnd w:id="40"/>
      <w:r>
        <w:lastRenderedPageBreak/>
        <w:t xml:space="preserve">Confidentiality </w:t>
      </w:r>
    </w:p>
    <w:p w14:paraId="4D6E9570" w14:textId="400CB895"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14:paraId="2667D49D" w14:textId="3B45D7EB" w:rsidR="004453A0" w:rsidRPr="004453A0" w:rsidRDefault="004453A0" w:rsidP="005743B6">
      <w:pPr>
        <w:pStyle w:val="TSB-PolicyBullets"/>
      </w:pPr>
      <w:r>
        <w:t xml:space="preserve">To a SEND </w:t>
      </w:r>
      <w:r w:rsidRPr="004453A0">
        <w:t xml:space="preserve">tribunal when parents appeal, and to the Secretary of State under the Education Act 1996. </w:t>
      </w:r>
    </w:p>
    <w:p w14:paraId="7854463A" w14:textId="1F1AF6E1" w:rsidR="004453A0" w:rsidRPr="004453A0" w:rsidRDefault="004453A0" w:rsidP="005743B6">
      <w:pPr>
        <w:pStyle w:val="TSB-PolicyBullets"/>
      </w:pPr>
      <w:r w:rsidRPr="004453A0">
        <w:t xml:space="preserve">On the order of any court </w:t>
      </w:r>
      <w:r w:rsidR="00F73547" w:rsidRPr="004453A0">
        <w:t>for</w:t>
      </w:r>
      <w:r w:rsidRPr="004453A0">
        <w:t xml:space="preserve"> any criminal proceedings.</w:t>
      </w:r>
    </w:p>
    <w:p w14:paraId="54170BF1" w14:textId="77777777" w:rsidR="004453A0" w:rsidRPr="004453A0" w:rsidRDefault="004453A0" w:rsidP="005743B6">
      <w:pPr>
        <w:pStyle w:val="TSB-PolicyBullets"/>
      </w:pPr>
      <w:r w:rsidRPr="004453A0">
        <w:t xml:space="preserve">For the purposes of investigations of maladministration under the Local Government Act 1974. </w:t>
      </w:r>
    </w:p>
    <w:p w14:paraId="1331F38C" w14:textId="77777777" w:rsidR="004453A0" w:rsidRPr="004453A0" w:rsidRDefault="004453A0" w:rsidP="005743B6">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4453A0" w:rsidRDefault="004453A0" w:rsidP="005743B6">
      <w:pPr>
        <w:pStyle w:val="TSB-PolicyBullets"/>
      </w:pPr>
      <w:r w:rsidRPr="004453A0">
        <w:t>To Ofsted inspection teams as part of their inspections of schools and LAs.</w:t>
      </w:r>
    </w:p>
    <w:p w14:paraId="351F1D8C" w14:textId="6F33135B" w:rsidR="004453A0" w:rsidRPr="004453A0" w:rsidRDefault="004453A0" w:rsidP="005743B6">
      <w:pPr>
        <w:pStyle w:val="TSB-PolicyBullets"/>
      </w:pPr>
      <w:r w:rsidRPr="004453A0">
        <w:t xml:space="preserve">To any person in connection with the pupil’s application for students with disabilities allowance in advance of taking up a place in </w:t>
      </w:r>
      <w:r w:rsidR="00784CC8">
        <w:t>HE</w:t>
      </w:r>
      <w:r w:rsidRPr="004453A0">
        <w:t>.</w:t>
      </w:r>
    </w:p>
    <w:p w14:paraId="05BD43ED" w14:textId="21CAFB83" w:rsidR="004453A0" w:rsidRDefault="004453A0" w:rsidP="005743B6">
      <w:pPr>
        <w:pStyle w:val="TSB-PolicyBullets"/>
      </w:pPr>
      <w:r w:rsidRPr="004453A0">
        <w:t>To the headteacher (or equivalent position) of the institution at which the pupil is intending to start their next phase of education.</w:t>
      </w:r>
    </w:p>
    <w:p w14:paraId="2F7BDB0A" w14:textId="59E222AA" w:rsidR="004453A0" w:rsidRDefault="004453A0" w:rsidP="00BC31B0">
      <w:pPr>
        <w:pStyle w:val="Heading10"/>
      </w:pPr>
      <w:bookmarkStart w:id="41" w:name="_Resolving_disagreements"/>
      <w:bookmarkEnd w:id="41"/>
      <w:r>
        <w:t xml:space="preserve">Resolving disagreements </w:t>
      </w:r>
    </w:p>
    <w:p w14:paraId="4D68E15F" w14:textId="77777777" w:rsidR="00836063" w:rsidRDefault="004453A0" w:rsidP="00BC31B0">
      <w:pPr>
        <w:pStyle w:val="TSB-Level1Numbers"/>
      </w:pPr>
      <w:r>
        <w:t xml:space="preserve">The school is committed to resolving disagreements between pupils and the school. </w:t>
      </w:r>
    </w:p>
    <w:p w14:paraId="3452B376" w14:textId="5D8B8B39" w:rsidR="004453A0" w:rsidRDefault="004453A0" w:rsidP="00BC31B0">
      <w:pPr>
        <w:pStyle w:val="TSB-Level1Numbers"/>
      </w:pPr>
      <w:r>
        <w:t>In carrying out of duties</w:t>
      </w:r>
      <w:r w:rsidR="00836063">
        <w:t>,</w:t>
      </w:r>
      <w:r>
        <w:t xml:space="preserve"> we:</w:t>
      </w:r>
    </w:p>
    <w:p w14:paraId="63BB8F68" w14:textId="77777777" w:rsidR="004453A0" w:rsidRDefault="004453A0" w:rsidP="005743B6">
      <w:pPr>
        <w:pStyle w:val="TSB-PolicyBullets"/>
      </w:pPr>
      <w:r>
        <w:t xml:space="preserve">Support early resolution of disagreements at the local level. </w:t>
      </w:r>
    </w:p>
    <w:p w14:paraId="5358B311" w14:textId="21008A95" w:rsidR="004453A0" w:rsidRDefault="004453A0" w:rsidP="005743B6">
      <w:pPr>
        <w:pStyle w:val="TSB-PolicyBullets"/>
      </w:pPr>
      <w:r>
        <w:t xml:space="preserve">Explain the independent disagreement resolution arrangements in our </w:t>
      </w:r>
      <w:r w:rsidRPr="003E0F7F">
        <w:t>Complaints</w:t>
      </w:r>
      <w:r w:rsidR="00836063" w:rsidRPr="003E0F7F">
        <w:t xml:space="preserve"> Procedures</w:t>
      </w:r>
      <w:r w:rsidRPr="003E0F7F">
        <w:t xml:space="preserve"> Policy</w:t>
      </w:r>
      <w:r w:rsidR="00836063">
        <w:t xml:space="preserve">, </w:t>
      </w:r>
      <w:r>
        <w:t>which is available for disagreements across special educational provision, and health and care provision in relation to EHC plans and tribunals.</w:t>
      </w:r>
    </w:p>
    <w:p w14:paraId="10A792F8" w14:textId="3A6855E6" w:rsidR="00836063" w:rsidRDefault="00836063" w:rsidP="00BC31B0">
      <w:pPr>
        <w:pStyle w:val="TSB-Level1Numbers"/>
      </w:pPr>
      <w:r w:rsidRPr="007452B3">
        <w:rPr>
          <w:b/>
          <w:color w:val="347186"/>
        </w:rPr>
        <w:t>[New]</w:t>
      </w:r>
      <w:r w:rsidRPr="00836063">
        <w:rPr>
          <w:color w:val="347186"/>
        </w:rPr>
        <w:t xml:space="preserve"> </w:t>
      </w:r>
      <w:r>
        <w:t xml:space="preserve">The school’s </w:t>
      </w:r>
      <w:r w:rsidRPr="003E0F7F">
        <w:t xml:space="preserve">Complaints Procedures Policy </w:t>
      </w:r>
      <w:r>
        <w:t xml:space="preserve">will be published on the school’s website; additionally, the school will publish details regarding how complaints from parents of children with SEND will be handled. </w:t>
      </w:r>
    </w:p>
    <w:p w14:paraId="5E65300B" w14:textId="250E019B" w:rsidR="004453A0" w:rsidRDefault="004453A0" w:rsidP="00BC31B0">
      <w:pPr>
        <w:pStyle w:val="Heading10"/>
      </w:pPr>
      <w:bookmarkStart w:id="42" w:name="_Publishing_information"/>
      <w:bookmarkEnd w:id="42"/>
      <w:r>
        <w:t xml:space="preserve">Publishing information </w:t>
      </w:r>
    </w:p>
    <w:p w14:paraId="5800BE05" w14:textId="77777777" w:rsidR="004453A0" w:rsidRPr="003E0F7F" w:rsidRDefault="004453A0" w:rsidP="00BC31B0">
      <w:pPr>
        <w:pStyle w:val="TSB-Level1Numbers"/>
      </w:pPr>
      <w:r>
        <w:t xml:space="preserve">The school will </w:t>
      </w:r>
      <w:r w:rsidRPr="004453A0">
        <w:t xml:space="preserve">publish information on our website about the implementation of the </w:t>
      </w:r>
      <w:r w:rsidRPr="003E0F7F">
        <w:t xml:space="preserve">SEND Policy. </w:t>
      </w:r>
    </w:p>
    <w:p w14:paraId="2F86B2C3" w14:textId="5D01E442" w:rsidR="004453A0" w:rsidRPr="004453A0" w:rsidRDefault="004453A0" w:rsidP="00BC31B0">
      <w:pPr>
        <w:pStyle w:val="TSB-Level1Numbers"/>
      </w:pPr>
      <w:r w:rsidRPr="003E0F7F">
        <w:t xml:space="preserve">The governing </w:t>
      </w:r>
      <w:r w:rsidR="00F73547" w:rsidRPr="003E0F7F">
        <w:t>board</w:t>
      </w:r>
      <w:r w:rsidRPr="003E0F7F">
        <w:t xml:space="preserve"> </w:t>
      </w:r>
      <w:r w:rsidRPr="004453A0">
        <w:t>will publish details of the SEN</w:t>
      </w:r>
      <w:r w:rsidR="00836063">
        <w:t>D</w:t>
      </w:r>
      <w:r w:rsidRPr="004453A0">
        <w:t xml:space="preserve"> </w:t>
      </w:r>
      <w:r w:rsidR="00836063">
        <w:t>i</w:t>
      </w:r>
      <w:r w:rsidRPr="004453A0">
        <w:t xml:space="preserve">nformation </w:t>
      </w:r>
      <w:r w:rsidR="00836063">
        <w:t>r</w:t>
      </w:r>
      <w:r w:rsidRPr="004453A0">
        <w:t xml:space="preserve">eport on the website. </w:t>
      </w:r>
    </w:p>
    <w:p w14:paraId="5D84C0B9" w14:textId="4D3C82A1" w:rsidR="00097B4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14:paraId="6CFD51EA" w14:textId="256C47D0" w:rsidR="004453A0" w:rsidRDefault="004453A0" w:rsidP="00097B40">
      <w:pPr>
        <w:pStyle w:val="TSB-Level1Numbers"/>
        <w:numPr>
          <w:ilvl w:val="0"/>
          <w:numId w:val="0"/>
        </w:numPr>
      </w:pPr>
    </w:p>
    <w:p w14:paraId="25606456" w14:textId="1C02DF56" w:rsidR="004453A0" w:rsidRDefault="004453A0" w:rsidP="00BC31B0">
      <w:pPr>
        <w:pStyle w:val="Heading10"/>
      </w:pPr>
      <w:bookmarkStart w:id="43" w:name="_Monitoring_and_review"/>
      <w:bookmarkEnd w:id="43"/>
      <w:r>
        <w:lastRenderedPageBreak/>
        <w:t xml:space="preserve">Monitoring and review </w:t>
      </w:r>
    </w:p>
    <w:p w14:paraId="3415E54A" w14:textId="3B2BA056" w:rsidR="004453A0" w:rsidRPr="004453A0" w:rsidRDefault="004453A0" w:rsidP="00BC31B0">
      <w:pPr>
        <w:pStyle w:val="TSB-Level1Numbers"/>
      </w:pPr>
      <w:r>
        <w:t xml:space="preserve">The </w:t>
      </w:r>
      <w:r w:rsidRPr="004453A0">
        <w:t xml:space="preserve">policy is reviewed on </w:t>
      </w:r>
      <w:r w:rsidRPr="00DE643D">
        <w:t xml:space="preserve">an annual </w:t>
      </w:r>
      <w:r w:rsidRPr="004453A0">
        <w:t xml:space="preserve">basis by the </w:t>
      </w:r>
      <w:r w:rsidRPr="00DE643D">
        <w:t xml:space="preserve">headteacher </w:t>
      </w:r>
      <w:r w:rsidRPr="004453A0">
        <w:t xml:space="preserve">in conjunction with the </w:t>
      </w:r>
      <w:r w:rsidRPr="00DE643D">
        <w:t xml:space="preserve">governing board; </w:t>
      </w:r>
      <w:r w:rsidRPr="004453A0">
        <w:t>any changes made to this policy will be communicated to all members of staff.</w:t>
      </w:r>
    </w:p>
    <w:p w14:paraId="470A2731" w14:textId="6E818A97" w:rsidR="004453A0" w:rsidRDefault="004453A0" w:rsidP="00BC31B0">
      <w:pPr>
        <w:pStyle w:val="TSB-Level1Numbers"/>
      </w:pPr>
      <w:r w:rsidRPr="004453A0">
        <w:t>All members of staff are required to familiarise themselves with this policy as part of their induction</w:t>
      </w:r>
      <w:r>
        <w:t xml:space="preserve"> programme.</w:t>
      </w:r>
    </w:p>
    <w:p w14:paraId="353EADE0" w14:textId="435623AC" w:rsidR="004453A0" w:rsidRPr="004453A0" w:rsidRDefault="00836063" w:rsidP="00BC31B0">
      <w:pPr>
        <w:pStyle w:val="TSB-Level1Numbers"/>
      </w:pPr>
      <w:r>
        <w:t>The next scheduled review date for this policy is</w:t>
      </w:r>
      <w:r w:rsidR="00DE643D">
        <w:t xml:space="preserve"> the Spring term 2021</w:t>
      </w:r>
      <w:r>
        <w:t xml:space="preserve">. </w:t>
      </w:r>
      <w:bookmarkEnd w:id="23"/>
    </w:p>
    <w:sectPr w:rsidR="004453A0" w:rsidRPr="004453A0" w:rsidSect="004453A0">
      <w:headerReference w:type="default" r:id="rId9"/>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06EE" w14:textId="77777777" w:rsidR="007F23B0" w:rsidRDefault="007F23B0" w:rsidP="00AD4155">
      <w:r>
        <w:separator/>
      </w:r>
    </w:p>
  </w:endnote>
  <w:endnote w:type="continuationSeparator" w:id="0">
    <w:p w14:paraId="3A71B0A3" w14:textId="77777777" w:rsidR="007F23B0" w:rsidRDefault="007F23B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9676F20-C74C-43DB-9E3F-84F639FD4AC9}"/>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9426" w14:textId="77777777" w:rsidR="007F23B0" w:rsidRDefault="007F23B0" w:rsidP="00AD4155">
      <w:r>
        <w:separator/>
      </w:r>
    </w:p>
  </w:footnote>
  <w:footnote w:type="continuationSeparator" w:id="0">
    <w:p w14:paraId="24E946F3" w14:textId="77777777" w:rsidR="007F23B0" w:rsidRDefault="007F23B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3E0F7F" w:rsidRDefault="003E0F7F">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E0F7F" w:rsidRPr="00935945" w:rsidRDefault="003E0F7F">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E0F7F" w:rsidRPr="00935945" w:rsidRDefault="003E0F7F">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3E0F7F" w:rsidRDefault="003E0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3E0F7F" w:rsidRDefault="003E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1242D1D4"/>
    <w:lvl w:ilvl="0" w:tplc="58DEB7A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8"/>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3"/>
  </w:num>
  <w:num w:numId="13">
    <w:abstractNumId w:val="34"/>
  </w:num>
  <w:num w:numId="14">
    <w:abstractNumId w:val="20"/>
  </w:num>
  <w:num w:numId="15">
    <w:abstractNumId w:val="10"/>
  </w:num>
  <w:num w:numId="16">
    <w:abstractNumId w:val="4"/>
  </w:num>
  <w:num w:numId="17">
    <w:abstractNumId w:val="8"/>
  </w:num>
  <w:num w:numId="18">
    <w:abstractNumId w:val="16"/>
  </w:num>
  <w:num w:numId="19">
    <w:abstractNumId w:val="12"/>
  </w:num>
  <w:num w:numId="20">
    <w:abstractNumId w:val="25"/>
  </w:num>
  <w:num w:numId="21">
    <w:abstractNumId w:val="5"/>
  </w:num>
  <w:num w:numId="22">
    <w:abstractNumId w:val="22"/>
  </w:num>
  <w:num w:numId="23">
    <w:abstractNumId w:val="3"/>
  </w:num>
  <w:num w:numId="24">
    <w:abstractNumId w:val="27"/>
  </w:num>
  <w:num w:numId="25">
    <w:abstractNumId w:val="29"/>
  </w:num>
  <w:num w:numId="26">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6"/>
  </w:num>
  <w:num w:numId="30">
    <w:abstractNumId w:val="21"/>
  </w:num>
  <w:num w:numId="31">
    <w:abstractNumId w:val="15"/>
  </w:num>
  <w:num w:numId="32">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1"/>
  </w:num>
  <w:num w:numId="34">
    <w:abstractNumId w:val="2"/>
  </w:num>
  <w:num w:numId="3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9"/>
  </w:num>
  <w:num w:numId="41">
    <w:abstractNumId w:val="17"/>
  </w:num>
  <w:num w:numId="42">
    <w:abstractNumId w:val="32"/>
  </w:num>
  <w:num w:numId="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5119"/>
    <w:rsid w:val="00095EF3"/>
    <w:rsid w:val="00097B40"/>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2A5"/>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2BAE"/>
    <w:rsid w:val="0014320D"/>
    <w:rsid w:val="0014667C"/>
    <w:rsid w:val="0015350F"/>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4BAB"/>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7F"/>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42A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87E36"/>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3B6"/>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45D9"/>
    <w:rsid w:val="00636B94"/>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08F"/>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23B0"/>
    <w:rsid w:val="007F4AB1"/>
    <w:rsid w:val="007F5D7C"/>
    <w:rsid w:val="007F701D"/>
    <w:rsid w:val="007F7982"/>
    <w:rsid w:val="00800008"/>
    <w:rsid w:val="0080065E"/>
    <w:rsid w:val="00800D5F"/>
    <w:rsid w:val="008016C3"/>
    <w:rsid w:val="00801BD2"/>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490E"/>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7F9"/>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11"/>
    <w:rsid w:val="00DE4687"/>
    <w:rsid w:val="00DE53AE"/>
    <w:rsid w:val="00DE572B"/>
    <w:rsid w:val="00DE643D"/>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743B6"/>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743B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F9E2-0B35-4F6E-8155-03D42685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5</TotalTime>
  <Pages>22</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Jane Radford</cp:lastModifiedBy>
  <cp:revision>4</cp:revision>
  <dcterms:created xsi:type="dcterms:W3CDTF">2020-02-13T11:42:00Z</dcterms:created>
  <dcterms:modified xsi:type="dcterms:W3CDTF">2020-02-13T11:46:00Z</dcterms:modified>
</cp:coreProperties>
</file>