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37EFF" w14:textId="0B71EFD1" w:rsidR="00D1174B" w:rsidRDefault="00D1174B" w:rsidP="00E62705">
      <w:pPr>
        <w:pStyle w:val="NoSpacing"/>
        <w:jc w:val="center"/>
        <w:rPr>
          <w:rFonts w:ascii="Calibri" w:hAnsi="Calibri"/>
          <w:b/>
          <w:bCs/>
          <w:color w:val="F79646" w:themeColor="accent6"/>
          <w:sz w:val="24"/>
          <w:szCs w:val="24"/>
        </w:rPr>
      </w:pPr>
      <w:r>
        <w:rPr>
          <w:noProof/>
        </w:rPr>
        <mc:AlternateContent>
          <mc:Choice Requires="wps">
            <w:drawing>
              <wp:anchor distT="0" distB="0" distL="114300" distR="114300" simplePos="0" relativeHeight="251660288" behindDoc="0" locked="0" layoutInCell="1" allowOverlap="1" wp14:anchorId="2D09E225" wp14:editId="6F1B457A">
                <wp:simplePos x="0" y="0"/>
                <wp:positionH relativeFrom="column">
                  <wp:posOffset>666750</wp:posOffset>
                </wp:positionH>
                <wp:positionV relativeFrom="paragraph">
                  <wp:posOffset>5073650</wp:posOffset>
                </wp:positionV>
                <wp:extent cx="4311650" cy="1898650"/>
                <wp:effectExtent l="0" t="0" r="12700" b="25400"/>
                <wp:wrapNone/>
                <wp:docPr id="1" name="Rectangle: Rounded Corners 1"/>
                <wp:cNvGraphicFramePr/>
                <a:graphic xmlns:a="http://schemas.openxmlformats.org/drawingml/2006/main">
                  <a:graphicData uri="http://schemas.microsoft.com/office/word/2010/wordprocessingShape">
                    <wps:wsp>
                      <wps:cNvSpPr/>
                      <wps:spPr>
                        <a:xfrm>
                          <a:off x="0" y="0"/>
                          <a:ext cx="4311650" cy="189865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952E3A" w14:textId="1A37DBFF" w:rsidR="00D1174B" w:rsidRPr="00D1174B" w:rsidRDefault="00D1174B" w:rsidP="00D1174B">
                            <w:pPr>
                              <w:jc w:val="center"/>
                              <w:rPr>
                                <w:sz w:val="48"/>
                                <w:szCs w:val="48"/>
                              </w:rPr>
                            </w:pPr>
                            <w:r>
                              <w:rPr>
                                <w:sz w:val="48"/>
                                <w:szCs w:val="48"/>
                              </w:rPr>
                              <w:t>Literacy Policy 2023.24</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9E225" id="Rectangle: Rounded Corners 1" o:spid="_x0000_s1026" style="position:absolute;left:0;text-align:left;margin-left:52.5pt;margin-top:399.5pt;width:339.5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" fillcolor="#ffc000" strokecolor="#243f60 [1604]" strokeweight="2pt">
                <v:textbox>
                  <w:txbxContent>
                    <w:p w14:paraId="4D952E3A" w14:textId="1A37DBFF" w:rsidR="00D1174B" w:rsidRPr="00D1174B" w:rsidRDefault="00D1174B" w:rsidP="00D1174B">
                      <w:pPr>
                        <w:jc w:val="center"/>
                        <w:rPr>
                          <w:sz w:val="48"/>
                          <w:szCs w:val="48"/>
                        </w:rPr>
                      </w:pPr>
                      <w:r>
                        <w:rPr>
                          <w:sz w:val="48"/>
                          <w:szCs w:val="48"/>
                        </w:rPr>
                        <w:t>Literacy Policy 2023.24</w:t>
                      </w:r>
                      <w:bookmarkStart w:id="1" w:name="_GoBack"/>
                      <w:bookmarkEnd w:id="1"/>
                    </w:p>
                  </w:txbxContent>
                </v:textbox>
              </v:roundrect>
            </w:pict>
          </mc:Fallback>
        </mc:AlternateContent>
      </w:r>
      <w:r>
        <w:rPr>
          <w:noProof/>
        </w:rPr>
        <w:drawing>
          <wp:anchor distT="0" distB="0" distL="114300" distR="114300" simplePos="0" relativeHeight="251659264" behindDoc="0" locked="0" layoutInCell="1" allowOverlap="1" wp14:anchorId="7774707B" wp14:editId="78DF1667">
            <wp:simplePos x="0" y="0"/>
            <wp:positionH relativeFrom="column">
              <wp:posOffset>-660400</wp:posOffset>
            </wp:positionH>
            <wp:positionV relativeFrom="paragraph">
              <wp:posOffset>0</wp:posOffset>
            </wp:positionV>
            <wp:extent cx="6923405" cy="8134350"/>
            <wp:effectExtent l="0" t="0" r="0" b="0"/>
            <wp:wrapSquare wrapText="bothSides"/>
            <wp:docPr id="1347831528" name="Picture 13478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23405" cy="8134350"/>
                    </a:xfrm>
                    <a:prstGeom prst="rect">
                      <a:avLst/>
                    </a:prstGeom>
                  </pic:spPr>
                </pic:pic>
              </a:graphicData>
            </a:graphic>
            <wp14:sizeRelH relativeFrom="margin">
              <wp14:pctWidth>0</wp14:pctWidth>
            </wp14:sizeRelH>
            <wp14:sizeRelV relativeFrom="margin">
              <wp14:pctHeight>0</wp14:pctHeight>
            </wp14:sizeRelV>
          </wp:anchor>
        </w:drawing>
      </w:r>
    </w:p>
    <w:p w14:paraId="17C3D1BB" w14:textId="77777777" w:rsidR="00D1174B" w:rsidRDefault="00D1174B" w:rsidP="00E62705">
      <w:pPr>
        <w:pStyle w:val="NoSpacing"/>
        <w:jc w:val="center"/>
        <w:rPr>
          <w:rFonts w:ascii="Calibri" w:hAnsi="Calibri"/>
          <w:b/>
          <w:bCs/>
          <w:color w:val="F79646" w:themeColor="accent6"/>
          <w:sz w:val="24"/>
          <w:szCs w:val="24"/>
        </w:rPr>
      </w:pPr>
    </w:p>
    <w:p w14:paraId="2F864381" w14:textId="59808079" w:rsidR="00D1174B" w:rsidRDefault="00D1174B" w:rsidP="00E62705">
      <w:pPr>
        <w:pStyle w:val="NoSpacing"/>
        <w:jc w:val="center"/>
        <w:rPr>
          <w:rFonts w:ascii="Calibri" w:hAnsi="Calibri"/>
          <w:b/>
          <w:bCs/>
          <w:color w:val="F79646" w:themeColor="accent6"/>
          <w:sz w:val="24"/>
          <w:szCs w:val="24"/>
        </w:rPr>
      </w:pPr>
    </w:p>
    <w:p w14:paraId="05CB26B2" w14:textId="2F823010" w:rsidR="00B906E4" w:rsidRPr="00171438" w:rsidRDefault="00BA17D4" w:rsidP="00E62705">
      <w:pPr>
        <w:pStyle w:val="NoSpacing"/>
        <w:jc w:val="center"/>
        <w:rPr>
          <w:rFonts w:ascii="Calibri" w:hAnsi="Calibri"/>
          <w:b/>
          <w:color w:val="F79646" w:themeColor="accent6"/>
          <w:sz w:val="24"/>
          <w:szCs w:val="24"/>
        </w:rPr>
      </w:pPr>
      <w:r w:rsidRPr="4D118F3B">
        <w:rPr>
          <w:rFonts w:ascii="Calibri" w:hAnsi="Calibri"/>
          <w:b/>
          <w:bCs/>
          <w:color w:val="F79646" w:themeColor="accent6"/>
          <w:sz w:val="24"/>
          <w:szCs w:val="24"/>
        </w:rPr>
        <w:lastRenderedPageBreak/>
        <w:t xml:space="preserve">Mount Carmel </w:t>
      </w:r>
      <w:r w:rsidR="00D37E21" w:rsidRPr="4D118F3B">
        <w:rPr>
          <w:rFonts w:ascii="Calibri" w:hAnsi="Calibri"/>
          <w:b/>
          <w:bCs/>
          <w:color w:val="F79646" w:themeColor="accent6"/>
          <w:sz w:val="24"/>
          <w:szCs w:val="24"/>
        </w:rPr>
        <w:t>Literacy Policy</w:t>
      </w:r>
      <w:r w:rsidR="009343A9" w:rsidRPr="4D118F3B">
        <w:rPr>
          <w:rFonts w:ascii="Calibri" w:hAnsi="Calibri"/>
          <w:b/>
          <w:bCs/>
          <w:color w:val="F79646" w:themeColor="accent6"/>
          <w:sz w:val="24"/>
          <w:szCs w:val="24"/>
        </w:rPr>
        <w:t xml:space="preserve"> 202</w:t>
      </w:r>
      <w:r w:rsidR="00D1174B">
        <w:rPr>
          <w:rFonts w:ascii="Calibri" w:hAnsi="Calibri"/>
          <w:b/>
          <w:bCs/>
          <w:color w:val="F79646" w:themeColor="accent6"/>
          <w:sz w:val="24"/>
          <w:szCs w:val="24"/>
        </w:rPr>
        <w:t>3.24</w:t>
      </w:r>
    </w:p>
    <w:p w14:paraId="05CB26B3" w14:textId="77777777" w:rsidR="003136F5" w:rsidRPr="001635A7" w:rsidRDefault="002A2D06" w:rsidP="003136F5">
      <w:pPr>
        <w:pStyle w:val="NoSpacing"/>
        <w:rPr>
          <w:rFonts w:ascii="Calibri" w:hAnsi="Calibri"/>
          <w:b/>
          <w:color w:val="F79646" w:themeColor="accent6"/>
          <w:sz w:val="24"/>
          <w:szCs w:val="24"/>
        </w:rPr>
      </w:pPr>
      <w:r w:rsidRPr="001635A7">
        <w:rPr>
          <w:rFonts w:ascii="Calibri" w:hAnsi="Calibri"/>
          <w:b/>
          <w:color w:val="F79646" w:themeColor="accent6"/>
          <w:sz w:val="24"/>
          <w:szCs w:val="24"/>
        </w:rPr>
        <w:t xml:space="preserve">Rationale </w:t>
      </w:r>
    </w:p>
    <w:p w14:paraId="05CB26B4" w14:textId="77777777" w:rsidR="00BA17D4" w:rsidRPr="002A2D06" w:rsidRDefault="00BA17D4" w:rsidP="003136F5">
      <w:pPr>
        <w:pStyle w:val="NoSpacing"/>
        <w:rPr>
          <w:rFonts w:ascii="Calibri" w:hAnsi="Calibri"/>
          <w:b/>
          <w:i/>
          <w:sz w:val="28"/>
          <w:szCs w:val="28"/>
        </w:rPr>
      </w:pPr>
    </w:p>
    <w:p w14:paraId="05CB26B5" w14:textId="77777777" w:rsidR="00DF5B59" w:rsidRPr="003136F5" w:rsidRDefault="008F440A" w:rsidP="003136F5">
      <w:pPr>
        <w:pStyle w:val="NoSpacing"/>
        <w:rPr>
          <w:rFonts w:ascii="Calibri" w:hAnsi="Calibri"/>
          <w:sz w:val="24"/>
          <w:szCs w:val="28"/>
        </w:rPr>
      </w:pPr>
      <w:r>
        <w:rPr>
          <w:rFonts w:ascii="Calibri" w:hAnsi="Calibri"/>
          <w:sz w:val="24"/>
          <w:szCs w:val="28"/>
        </w:rPr>
        <w:t>In line</w:t>
      </w:r>
      <w:r w:rsidR="00CA44FA">
        <w:rPr>
          <w:rFonts w:ascii="Calibri" w:hAnsi="Calibri"/>
          <w:sz w:val="24"/>
          <w:szCs w:val="28"/>
        </w:rPr>
        <w:t xml:space="preserve"> with the</w:t>
      </w:r>
      <w:r w:rsidR="00DF5B59" w:rsidRPr="003136F5">
        <w:rPr>
          <w:rFonts w:ascii="Calibri" w:hAnsi="Calibri"/>
          <w:sz w:val="24"/>
          <w:szCs w:val="28"/>
        </w:rPr>
        <w:t xml:space="preserve"> Mount Carmel Mission Statement, we </w:t>
      </w:r>
      <w:r w:rsidR="003136F5" w:rsidRPr="003136F5">
        <w:rPr>
          <w:rFonts w:ascii="Calibri" w:hAnsi="Calibri"/>
          <w:sz w:val="24"/>
          <w:szCs w:val="28"/>
        </w:rPr>
        <w:t>strive to</w:t>
      </w:r>
      <w:r w:rsidR="00DF5B59" w:rsidRPr="003136F5">
        <w:rPr>
          <w:rFonts w:ascii="Calibri" w:hAnsi="Calibri"/>
          <w:sz w:val="24"/>
          <w:szCs w:val="28"/>
        </w:rPr>
        <w:t xml:space="preserve"> develop an</w:t>
      </w:r>
      <w:r>
        <w:rPr>
          <w:rFonts w:ascii="Calibri" w:hAnsi="Calibri"/>
          <w:sz w:val="24"/>
          <w:szCs w:val="28"/>
        </w:rPr>
        <w:t xml:space="preserve">d nurture </w:t>
      </w:r>
      <w:r w:rsidR="007C2E1E">
        <w:rPr>
          <w:rFonts w:ascii="Calibri" w:hAnsi="Calibri"/>
          <w:sz w:val="24"/>
          <w:szCs w:val="28"/>
        </w:rPr>
        <w:t>literacy skills</w:t>
      </w:r>
      <w:r w:rsidR="000B6540">
        <w:rPr>
          <w:rFonts w:ascii="Calibri" w:hAnsi="Calibri"/>
          <w:sz w:val="24"/>
          <w:szCs w:val="28"/>
        </w:rPr>
        <w:t xml:space="preserve"> in all pupils</w:t>
      </w:r>
      <w:r w:rsidR="007C2E1E">
        <w:rPr>
          <w:rFonts w:ascii="Calibri" w:hAnsi="Calibri"/>
          <w:sz w:val="24"/>
          <w:szCs w:val="28"/>
        </w:rPr>
        <w:t xml:space="preserve">. We aim to work together to enable pupils </w:t>
      </w:r>
      <w:r w:rsidR="00DF5B59" w:rsidRPr="003136F5">
        <w:rPr>
          <w:rFonts w:ascii="Calibri" w:hAnsi="Calibri"/>
          <w:sz w:val="24"/>
          <w:szCs w:val="28"/>
        </w:rPr>
        <w:t>to mee</w:t>
      </w:r>
      <w:r w:rsidR="003136F5" w:rsidRPr="003136F5">
        <w:rPr>
          <w:rFonts w:ascii="Calibri" w:hAnsi="Calibri"/>
          <w:sz w:val="24"/>
          <w:szCs w:val="28"/>
        </w:rPr>
        <w:t xml:space="preserve">t their full potential; </w:t>
      </w:r>
      <w:r w:rsidR="00DF5B59" w:rsidRPr="003136F5">
        <w:rPr>
          <w:rFonts w:ascii="Calibri" w:hAnsi="Calibri"/>
          <w:sz w:val="24"/>
          <w:szCs w:val="28"/>
        </w:rPr>
        <w:t>stimulat</w:t>
      </w:r>
      <w:r>
        <w:rPr>
          <w:rFonts w:ascii="Calibri" w:hAnsi="Calibri"/>
          <w:sz w:val="24"/>
          <w:szCs w:val="28"/>
        </w:rPr>
        <w:t xml:space="preserve">ing, challenging and supporting all </w:t>
      </w:r>
      <w:r w:rsidR="00DF5B59" w:rsidRPr="003136F5">
        <w:rPr>
          <w:rFonts w:ascii="Calibri" w:hAnsi="Calibri"/>
          <w:sz w:val="24"/>
          <w:szCs w:val="28"/>
        </w:rPr>
        <w:t>aspects of literacy</w:t>
      </w:r>
      <w:r>
        <w:rPr>
          <w:rFonts w:ascii="Calibri" w:hAnsi="Calibri"/>
          <w:sz w:val="24"/>
          <w:szCs w:val="28"/>
        </w:rPr>
        <w:t>,</w:t>
      </w:r>
      <w:r w:rsidR="00DF5B59" w:rsidRPr="003136F5">
        <w:rPr>
          <w:rFonts w:ascii="Calibri" w:hAnsi="Calibri"/>
          <w:sz w:val="24"/>
          <w:szCs w:val="28"/>
        </w:rPr>
        <w:t xml:space="preserve"> throughout the curriculum. </w:t>
      </w:r>
    </w:p>
    <w:p w14:paraId="05CB26B6" w14:textId="77777777" w:rsidR="003136F5" w:rsidRPr="003136F5" w:rsidRDefault="003136F5" w:rsidP="003136F5">
      <w:pPr>
        <w:pStyle w:val="NoSpacing"/>
        <w:rPr>
          <w:rFonts w:ascii="Calibri" w:hAnsi="Calibri"/>
          <w:sz w:val="24"/>
          <w:szCs w:val="28"/>
        </w:rPr>
      </w:pPr>
    </w:p>
    <w:p w14:paraId="05CB26B9" w14:textId="77777777" w:rsidR="003136F5" w:rsidRPr="001635A7" w:rsidRDefault="003136F5" w:rsidP="003136F5">
      <w:pPr>
        <w:pStyle w:val="NoSpacing"/>
        <w:rPr>
          <w:rFonts w:ascii="Calibri" w:hAnsi="Calibri"/>
          <w:b/>
          <w:color w:val="F79646" w:themeColor="accent6"/>
          <w:sz w:val="24"/>
          <w:szCs w:val="24"/>
        </w:rPr>
      </w:pPr>
      <w:r w:rsidRPr="001635A7">
        <w:rPr>
          <w:rFonts w:ascii="Calibri" w:hAnsi="Calibri"/>
          <w:b/>
          <w:color w:val="F79646" w:themeColor="accent6"/>
          <w:sz w:val="24"/>
          <w:szCs w:val="24"/>
        </w:rPr>
        <w:t>Literacy across the Curriculum</w:t>
      </w:r>
    </w:p>
    <w:p w14:paraId="05CB26BA" w14:textId="77777777" w:rsidR="003136F5" w:rsidRPr="00F10441" w:rsidRDefault="003136F5" w:rsidP="003136F5">
      <w:pPr>
        <w:pStyle w:val="NoSpacing"/>
        <w:rPr>
          <w:rFonts w:ascii="Calibri" w:hAnsi="Calibri"/>
          <w:b/>
          <w:sz w:val="24"/>
          <w:szCs w:val="24"/>
        </w:rPr>
      </w:pPr>
    </w:p>
    <w:p w14:paraId="05CB26BB" w14:textId="50D87041" w:rsidR="00AE4EF5" w:rsidRDefault="00B65610" w:rsidP="003136F5">
      <w:pPr>
        <w:pStyle w:val="NoSpacing"/>
        <w:rPr>
          <w:rFonts w:ascii="Calibri" w:hAnsi="Calibri"/>
          <w:sz w:val="24"/>
          <w:szCs w:val="24"/>
        </w:rPr>
      </w:pPr>
      <w:r>
        <w:rPr>
          <w:rFonts w:ascii="Calibri" w:hAnsi="Calibri"/>
          <w:sz w:val="24"/>
          <w:szCs w:val="24"/>
        </w:rPr>
        <w:t>T</w:t>
      </w:r>
      <w:r w:rsidR="0009029A">
        <w:rPr>
          <w:rFonts w:ascii="Calibri" w:hAnsi="Calibri"/>
          <w:sz w:val="24"/>
          <w:szCs w:val="24"/>
        </w:rPr>
        <w:t>eachers should</w:t>
      </w:r>
      <w:r w:rsidR="007C2E1E">
        <w:rPr>
          <w:rFonts w:ascii="Calibri" w:hAnsi="Calibri"/>
          <w:sz w:val="24"/>
          <w:szCs w:val="24"/>
        </w:rPr>
        <w:t xml:space="preserve"> aim to</w:t>
      </w:r>
      <w:r w:rsidR="003136F5" w:rsidRPr="00E62705">
        <w:rPr>
          <w:rFonts w:ascii="Calibri" w:hAnsi="Calibri"/>
          <w:sz w:val="24"/>
          <w:szCs w:val="24"/>
        </w:rPr>
        <w:t xml:space="preserve"> ensure that </w:t>
      </w:r>
      <w:r w:rsidR="0009029A">
        <w:rPr>
          <w:rFonts w:ascii="Calibri" w:hAnsi="Calibri"/>
          <w:sz w:val="24"/>
          <w:szCs w:val="24"/>
        </w:rPr>
        <w:t>speaking, as the pre-curser to writing, is an important aspect of lessons.  The use of standard English through correct grammar and pronunciation should be modelled and emphasised when talking to pupils at all times. I</w:t>
      </w:r>
      <w:r w:rsidR="00BA332B">
        <w:rPr>
          <w:rFonts w:ascii="Calibri" w:hAnsi="Calibri"/>
          <w:sz w:val="24"/>
          <w:szCs w:val="24"/>
        </w:rPr>
        <w:t xml:space="preserve">nformal </w:t>
      </w:r>
      <w:r w:rsidR="0009029A">
        <w:rPr>
          <w:rFonts w:ascii="Calibri" w:hAnsi="Calibri"/>
          <w:sz w:val="24"/>
          <w:szCs w:val="24"/>
        </w:rPr>
        <w:t xml:space="preserve">language and </w:t>
      </w:r>
      <w:r w:rsidR="00BA332B">
        <w:rPr>
          <w:rFonts w:ascii="Calibri" w:hAnsi="Calibri"/>
          <w:sz w:val="24"/>
          <w:szCs w:val="24"/>
        </w:rPr>
        <w:t>slang sho</w:t>
      </w:r>
      <w:r w:rsidR="00255B5E">
        <w:rPr>
          <w:rFonts w:ascii="Calibri" w:hAnsi="Calibri"/>
          <w:sz w:val="24"/>
          <w:szCs w:val="24"/>
        </w:rPr>
        <w:t>uld be corrected with</w:t>
      </w:r>
      <w:r w:rsidR="00BA332B">
        <w:rPr>
          <w:rFonts w:ascii="Calibri" w:hAnsi="Calibri"/>
          <w:sz w:val="24"/>
          <w:szCs w:val="24"/>
        </w:rPr>
        <w:t xml:space="preserve"> </w:t>
      </w:r>
      <w:r w:rsidR="00255B5E">
        <w:rPr>
          <w:rFonts w:ascii="Calibri" w:hAnsi="Calibri"/>
          <w:sz w:val="24"/>
          <w:szCs w:val="24"/>
        </w:rPr>
        <w:t xml:space="preserve">a </w:t>
      </w:r>
      <w:r w:rsidR="007D4B01">
        <w:rPr>
          <w:rFonts w:ascii="Calibri" w:hAnsi="Calibri"/>
          <w:sz w:val="24"/>
          <w:szCs w:val="24"/>
        </w:rPr>
        <w:t>continual</w:t>
      </w:r>
      <w:r w:rsidR="00255B5E">
        <w:rPr>
          <w:rFonts w:ascii="Calibri" w:hAnsi="Calibri"/>
          <w:sz w:val="24"/>
          <w:szCs w:val="24"/>
        </w:rPr>
        <w:t xml:space="preserve"> focus to improve the quality of the spoken word.</w:t>
      </w:r>
      <w:r w:rsidR="007D4B01">
        <w:rPr>
          <w:rFonts w:ascii="Calibri" w:hAnsi="Calibri"/>
          <w:sz w:val="24"/>
          <w:szCs w:val="24"/>
        </w:rPr>
        <w:t xml:space="preserve"> </w:t>
      </w:r>
      <w:r w:rsidR="00255B5E">
        <w:rPr>
          <w:rFonts w:ascii="Calibri" w:hAnsi="Calibri"/>
          <w:sz w:val="24"/>
          <w:szCs w:val="24"/>
        </w:rPr>
        <w:t xml:space="preserve"> K</w:t>
      </w:r>
      <w:r w:rsidR="003136F5" w:rsidRPr="00E62705">
        <w:rPr>
          <w:rFonts w:ascii="Calibri" w:hAnsi="Calibri"/>
          <w:sz w:val="24"/>
          <w:szCs w:val="24"/>
        </w:rPr>
        <w:t xml:space="preserve">ey terms </w:t>
      </w:r>
      <w:r w:rsidR="00255B5E">
        <w:rPr>
          <w:rFonts w:ascii="Calibri" w:hAnsi="Calibri"/>
          <w:sz w:val="24"/>
          <w:szCs w:val="24"/>
        </w:rPr>
        <w:t xml:space="preserve">and subject specific vocabulary should be embedded </w:t>
      </w:r>
      <w:r w:rsidR="003136F5" w:rsidRPr="00E62705">
        <w:rPr>
          <w:rFonts w:ascii="Calibri" w:hAnsi="Calibri"/>
          <w:sz w:val="24"/>
          <w:szCs w:val="24"/>
        </w:rPr>
        <w:t xml:space="preserve">within </w:t>
      </w:r>
      <w:r w:rsidR="00255B5E">
        <w:rPr>
          <w:rFonts w:ascii="Calibri" w:hAnsi="Calibri"/>
          <w:sz w:val="24"/>
          <w:szCs w:val="24"/>
        </w:rPr>
        <w:t>lesson</w:t>
      </w:r>
      <w:r w:rsidR="00D1174B">
        <w:rPr>
          <w:rFonts w:ascii="Calibri" w:hAnsi="Calibri"/>
          <w:sz w:val="24"/>
          <w:szCs w:val="24"/>
        </w:rPr>
        <w:t xml:space="preserve">s. </w:t>
      </w:r>
      <w:r w:rsidR="00255B5E">
        <w:rPr>
          <w:rFonts w:ascii="Calibri" w:hAnsi="Calibri"/>
          <w:sz w:val="24"/>
          <w:szCs w:val="24"/>
        </w:rPr>
        <w:t xml:space="preserve"> </w:t>
      </w:r>
    </w:p>
    <w:p w14:paraId="05CB26BC" w14:textId="77777777" w:rsidR="00AE4EF5" w:rsidRDefault="00AE4EF5" w:rsidP="003136F5">
      <w:pPr>
        <w:pStyle w:val="NoSpacing"/>
        <w:rPr>
          <w:rFonts w:ascii="Calibri" w:hAnsi="Calibri"/>
          <w:sz w:val="24"/>
          <w:szCs w:val="24"/>
        </w:rPr>
      </w:pPr>
    </w:p>
    <w:p w14:paraId="05CB26BF" w14:textId="77777777" w:rsidR="00BA332B" w:rsidRPr="001635A7" w:rsidRDefault="00BA332B" w:rsidP="003136F5">
      <w:pPr>
        <w:pStyle w:val="NoSpacing"/>
        <w:rPr>
          <w:rFonts w:ascii="Calibri" w:hAnsi="Calibri"/>
          <w:b/>
          <w:color w:val="F79646" w:themeColor="accent6"/>
          <w:sz w:val="24"/>
          <w:szCs w:val="24"/>
        </w:rPr>
      </w:pPr>
      <w:r w:rsidRPr="001635A7">
        <w:rPr>
          <w:rFonts w:ascii="Calibri" w:hAnsi="Calibri"/>
          <w:b/>
          <w:color w:val="F79646" w:themeColor="accent6"/>
          <w:sz w:val="24"/>
          <w:szCs w:val="24"/>
        </w:rPr>
        <w:t>Policy Aims:</w:t>
      </w:r>
    </w:p>
    <w:p w14:paraId="05CB26C0" w14:textId="77777777" w:rsidR="00BA332B" w:rsidRDefault="00BA332B" w:rsidP="00DE185B">
      <w:pPr>
        <w:pStyle w:val="NoSpacing"/>
        <w:rPr>
          <w:rFonts w:ascii="Calibri" w:hAnsi="Calibri"/>
          <w:sz w:val="24"/>
          <w:szCs w:val="24"/>
        </w:rPr>
      </w:pPr>
    </w:p>
    <w:p w14:paraId="05CB26C1" w14:textId="0165B5C6" w:rsidR="00C76D0A" w:rsidRDefault="00BA332B" w:rsidP="00606DF0">
      <w:pPr>
        <w:pStyle w:val="NoSpacing"/>
        <w:numPr>
          <w:ilvl w:val="0"/>
          <w:numId w:val="16"/>
        </w:numPr>
        <w:rPr>
          <w:rFonts w:ascii="Calibri" w:hAnsi="Calibri"/>
          <w:sz w:val="24"/>
          <w:szCs w:val="24"/>
        </w:rPr>
      </w:pPr>
      <w:r w:rsidRPr="00C76D0A">
        <w:rPr>
          <w:rFonts w:ascii="Calibri" w:hAnsi="Calibri"/>
          <w:sz w:val="24"/>
          <w:szCs w:val="24"/>
        </w:rPr>
        <w:t>To create a consistent</w:t>
      </w:r>
      <w:r w:rsidR="007C2E1E" w:rsidRPr="00C76D0A">
        <w:rPr>
          <w:rFonts w:ascii="Calibri" w:hAnsi="Calibri"/>
          <w:sz w:val="24"/>
          <w:szCs w:val="24"/>
        </w:rPr>
        <w:t>,</w:t>
      </w:r>
      <w:r w:rsidRPr="00C76D0A">
        <w:rPr>
          <w:rFonts w:ascii="Calibri" w:hAnsi="Calibri"/>
          <w:sz w:val="24"/>
          <w:szCs w:val="24"/>
        </w:rPr>
        <w:t xml:space="preserve"> who</w:t>
      </w:r>
      <w:r w:rsidR="00C76D0A" w:rsidRPr="00C76D0A">
        <w:rPr>
          <w:rFonts w:ascii="Calibri" w:hAnsi="Calibri"/>
          <w:sz w:val="24"/>
          <w:szCs w:val="24"/>
        </w:rPr>
        <w:t xml:space="preserve">le school approach to literacy through providing </w:t>
      </w:r>
      <w:r w:rsidR="004A5901" w:rsidRPr="00C76D0A">
        <w:rPr>
          <w:rFonts w:ascii="Calibri" w:hAnsi="Calibri"/>
          <w:sz w:val="24"/>
          <w:szCs w:val="24"/>
        </w:rPr>
        <w:t>guidance and</w:t>
      </w:r>
      <w:r w:rsidR="00C76D0A" w:rsidRPr="00C76D0A">
        <w:rPr>
          <w:rFonts w:ascii="Calibri" w:hAnsi="Calibri"/>
          <w:sz w:val="24"/>
          <w:szCs w:val="24"/>
        </w:rPr>
        <w:t xml:space="preserve"> support to staff, in the planning, delivery and assessment of pupils</w:t>
      </w:r>
      <w:r w:rsidR="00C27CA9">
        <w:rPr>
          <w:rFonts w:ascii="Calibri" w:hAnsi="Calibri"/>
          <w:sz w:val="24"/>
          <w:szCs w:val="24"/>
        </w:rPr>
        <w:t>.</w:t>
      </w:r>
      <w:r w:rsidR="00C76D0A" w:rsidRPr="00C76D0A">
        <w:rPr>
          <w:rFonts w:ascii="Calibri" w:hAnsi="Calibri"/>
          <w:sz w:val="24"/>
          <w:szCs w:val="24"/>
        </w:rPr>
        <w:t xml:space="preserve"> </w:t>
      </w:r>
    </w:p>
    <w:p w14:paraId="05CB26C2" w14:textId="77777777" w:rsidR="007C2E1E" w:rsidRPr="00C76D0A" w:rsidRDefault="007C2E1E" w:rsidP="00606DF0">
      <w:pPr>
        <w:pStyle w:val="NoSpacing"/>
        <w:numPr>
          <w:ilvl w:val="0"/>
          <w:numId w:val="16"/>
        </w:numPr>
        <w:rPr>
          <w:rFonts w:ascii="Calibri" w:hAnsi="Calibri"/>
          <w:sz w:val="24"/>
          <w:szCs w:val="24"/>
        </w:rPr>
      </w:pPr>
      <w:r w:rsidRPr="00C76D0A">
        <w:rPr>
          <w:rFonts w:ascii="Calibri" w:hAnsi="Calibri"/>
          <w:sz w:val="24"/>
          <w:szCs w:val="24"/>
        </w:rPr>
        <w:t xml:space="preserve">To raise awareness of the importance of literacy skills with staff, </w:t>
      </w:r>
      <w:r w:rsidR="00BA17D4">
        <w:rPr>
          <w:rFonts w:ascii="Calibri" w:hAnsi="Calibri"/>
          <w:sz w:val="24"/>
          <w:szCs w:val="24"/>
        </w:rPr>
        <w:t>pupil</w:t>
      </w:r>
      <w:r w:rsidRPr="00C76D0A">
        <w:rPr>
          <w:rFonts w:ascii="Calibri" w:hAnsi="Calibri"/>
          <w:sz w:val="24"/>
          <w:szCs w:val="24"/>
        </w:rPr>
        <w:t>s an</w:t>
      </w:r>
      <w:r w:rsidR="00C76D0A">
        <w:rPr>
          <w:rFonts w:ascii="Calibri" w:hAnsi="Calibri"/>
          <w:sz w:val="24"/>
          <w:szCs w:val="24"/>
        </w:rPr>
        <w:t>d parents</w:t>
      </w:r>
      <w:r w:rsidR="00C27CA9">
        <w:rPr>
          <w:rFonts w:ascii="Calibri" w:hAnsi="Calibri"/>
          <w:sz w:val="24"/>
          <w:szCs w:val="24"/>
        </w:rPr>
        <w:t>.</w:t>
      </w:r>
    </w:p>
    <w:p w14:paraId="05CB26C3" w14:textId="77777777" w:rsidR="00AE4EF5" w:rsidRDefault="00C27CA9" w:rsidP="007C2E1E">
      <w:pPr>
        <w:pStyle w:val="NoSpacing"/>
        <w:numPr>
          <w:ilvl w:val="0"/>
          <w:numId w:val="16"/>
        </w:numPr>
        <w:rPr>
          <w:rFonts w:ascii="Calibri" w:hAnsi="Calibri"/>
          <w:sz w:val="24"/>
          <w:szCs w:val="24"/>
        </w:rPr>
      </w:pPr>
      <w:r>
        <w:rPr>
          <w:rFonts w:ascii="Calibri" w:hAnsi="Calibri"/>
          <w:sz w:val="24"/>
          <w:szCs w:val="24"/>
        </w:rPr>
        <w:t>To improve and develop pupils’</w:t>
      </w:r>
      <w:r w:rsidR="00AE4EF5">
        <w:rPr>
          <w:rFonts w:ascii="Calibri" w:hAnsi="Calibri"/>
          <w:sz w:val="24"/>
          <w:szCs w:val="24"/>
        </w:rPr>
        <w:t xml:space="preserve"> literacy skills in reading, </w:t>
      </w:r>
      <w:r w:rsidR="00C76D0A">
        <w:rPr>
          <w:rFonts w:ascii="Calibri" w:hAnsi="Calibri"/>
          <w:sz w:val="24"/>
          <w:szCs w:val="24"/>
        </w:rPr>
        <w:t>writing, speaking and listening</w:t>
      </w:r>
      <w:r>
        <w:rPr>
          <w:rFonts w:ascii="Calibri" w:hAnsi="Calibri"/>
          <w:sz w:val="24"/>
          <w:szCs w:val="24"/>
        </w:rPr>
        <w:t>.</w:t>
      </w:r>
    </w:p>
    <w:p w14:paraId="05CB26C5" w14:textId="4E81CB33" w:rsidR="0095455F" w:rsidRPr="00D1174B" w:rsidRDefault="00AE4EF5" w:rsidP="00EC69EC">
      <w:pPr>
        <w:pStyle w:val="NoSpacing"/>
        <w:numPr>
          <w:ilvl w:val="0"/>
          <w:numId w:val="16"/>
        </w:numPr>
        <w:rPr>
          <w:rFonts w:ascii="Calibri" w:hAnsi="Calibri"/>
          <w:sz w:val="24"/>
          <w:szCs w:val="24"/>
        </w:rPr>
      </w:pPr>
      <w:r w:rsidRPr="00D1174B">
        <w:rPr>
          <w:rFonts w:ascii="Calibri" w:hAnsi="Calibri"/>
          <w:sz w:val="24"/>
          <w:szCs w:val="24"/>
        </w:rPr>
        <w:t>To develop pupils</w:t>
      </w:r>
      <w:r w:rsidR="00C27CA9" w:rsidRPr="00D1174B">
        <w:rPr>
          <w:rFonts w:ascii="Calibri" w:hAnsi="Calibri"/>
          <w:sz w:val="24"/>
          <w:szCs w:val="24"/>
        </w:rPr>
        <w:t>’</w:t>
      </w:r>
      <w:r w:rsidRPr="00D1174B">
        <w:rPr>
          <w:rFonts w:ascii="Calibri" w:hAnsi="Calibri"/>
          <w:sz w:val="24"/>
          <w:szCs w:val="24"/>
        </w:rPr>
        <w:t xml:space="preserve"> understanding of GCSE v</w:t>
      </w:r>
      <w:r w:rsidR="002A2D06" w:rsidRPr="00D1174B">
        <w:rPr>
          <w:rFonts w:ascii="Calibri" w:hAnsi="Calibri"/>
          <w:sz w:val="24"/>
          <w:szCs w:val="24"/>
        </w:rPr>
        <w:t xml:space="preserve">ocabulary and their ability to read and answer </w:t>
      </w:r>
      <w:r w:rsidR="00155A80" w:rsidRPr="00D1174B">
        <w:rPr>
          <w:rFonts w:ascii="Calibri" w:hAnsi="Calibri"/>
          <w:sz w:val="24"/>
          <w:szCs w:val="24"/>
        </w:rPr>
        <w:t>exam questions</w:t>
      </w:r>
      <w:r w:rsidRPr="00D1174B">
        <w:rPr>
          <w:rFonts w:ascii="Calibri" w:hAnsi="Calibri"/>
          <w:sz w:val="24"/>
          <w:szCs w:val="24"/>
        </w:rPr>
        <w:t xml:space="preserve">. </w:t>
      </w:r>
    </w:p>
    <w:p w14:paraId="05CB26C6" w14:textId="77777777" w:rsidR="00BA17D4" w:rsidRDefault="00BA17D4" w:rsidP="003136F5">
      <w:pPr>
        <w:pStyle w:val="NoSpacing"/>
        <w:rPr>
          <w:rFonts w:ascii="Calibri" w:hAnsi="Calibri"/>
          <w:b/>
          <w:i/>
          <w:sz w:val="28"/>
          <w:szCs w:val="24"/>
        </w:rPr>
      </w:pPr>
    </w:p>
    <w:p w14:paraId="05CB26CF" w14:textId="7B950B3A" w:rsidR="003B1790" w:rsidRPr="001635A7" w:rsidRDefault="00155A80" w:rsidP="003B1790">
      <w:pPr>
        <w:pStyle w:val="NoSpacing"/>
        <w:rPr>
          <w:rFonts w:ascii="Calibri" w:hAnsi="Calibri"/>
          <w:b/>
          <w:color w:val="F79646" w:themeColor="accent6"/>
          <w:sz w:val="24"/>
          <w:szCs w:val="24"/>
        </w:rPr>
      </w:pPr>
      <w:r w:rsidRPr="001635A7">
        <w:rPr>
          <w:rFonts w:ascii="Calibri" w:hAnsi="Calibri"/>
          <w:b/>
          <w:color w:val="F79646" w:themeColor="accent6"/>
          <w:sz w:val="24"/>
          <w:szCs w:val="24"/>
        </w:rPr>
        <w:t>To</w:t>
      </w:r>
      <w:r w:rsidR="003B1790" w:rsidRPr="001635A7">
        <w:rPr>
          <w:rFonts w:ascii="Calibri" w:hAnsi="Calibri"/>
          <w:b/>
          <w:color w:val="F79646" w:themeColor="accent6"/>
          <w:sz w:val="24"/>
          <w:szCs w:val="24"/>
        </w:rPr>
        <w:t xml:space="preserve"> support the </w:t>
      </w:r>
      <w:r w:rsidR="00D1174B">
        <w:rPr>
          <w:rFonts w:ascii="Calibri" w:hAnsi="Calibri"/>
          <w:b/>
          <w:color w:val="F79646" w:themeColor="accent6"/>
          <w:sz w:val="24"/>
          <w:szCs w:val="24"/>
        </w:rPr>
        <w:t>aims</w:t>
      </w:r>
      <w:r w:rsidR="003B1790" w:rsidRPr="001635A7">
        <w:rPr>
          <w:rFonts w:ascii="Calibri" w:hAnsi="Calibri"/>
          <w:b/>
          <w:color w:val="F79646" w:themeColor="accent6"/>
          <w:sz w:val="24"/>
          <w:szCs w:val="24"/>
        </w:rPr>
        <w:t xml:space="preserve"> </w:t>
      </w:r>
      <w:r w:rsidRPr="001635A7">
        <w:rPr>
          <w:rFonts w:ascii="Calibri" w:hAnsi="Calibri"/>
          <w:b/>
          <w:color w:val="F79646" w:themeColor="accent6"/>
          <w:sz w:val="24"/>
          <w:szCs w:val="24"/>
        </w:rPr>
        <w:t xml:space="preserve">above, </w:t>
      </w:r>
      <w:r w:rsidR="003B1790" w:rsidRPr="001635A7">
        <w:rPr>
          <w:rFonts w:ascii="Calibri" w:hAnsi="Calibri"/>
          <w:b/>
          <w:color w:val="F79646" w:themeColor="accent6"/>
          <w:sz w:val="24"/>
          <w:szCs w:val="24"/>
        </w:rPr>
        <w:t>the following is necessary</w:t>
      </w:r>
      <w:r w:rsidRPr="001635A7">
        <w:rPr>
          <w:rFonts w:ascii="Calibri" w:hAnsi="Calibri"/>
          <w:b/>
          <w:color w:val="F79646" w:themeColor="accent6"/>
          <w:sz w:val="24"/>
          <w:szCs w:val="24"/>
        </w:rPr>
        <w:t>:</w:t>
      </w:r>
    </w:p>
    <w:p w14:paraId="05CB26D0" w14:textId="77777777" w:rsidR="003B1790" w:rsidRPr="004A5901" w:rsidRDefault="003B1790" w:rsidP="003B1790">
      <w:pPr>
        <w:pStyle w:val="NoSpacing"/>
        <w:rPr>
          <w:rFonts w:ascii="Calibri" w:hAnsi="Calibri"/>
          <w:b/>
          <w:sz w:val="24"/>
          <w:szCs w:val="24"/>
        </w:rPr>
      </w:pPr>
    </w:p>
    <w:p w14:paraId="05CB26D1" w14:textId="77777777" w:rsidR="003136F5" w:rsidRPr="004A5901" w:rsidRDefault="003136F5" w:rsidP="004A5901">
      <w:pPr>
        <w:pStyle w:val="NoSpacing"/>
        <w:numPr>
          <w:ilvl w:val="0"/>
          <w:numId w:val="18"/>
        </w:numPr>
        <w:rPr>
          <w:rFonts w:ascii="Calibri" w:hAnsi="Calibri"/>
          <w:sz w:val="24"/>
          <w:szCs w:val="24"/>
        </w:rPr>
      </w:pPr>
      <w:r w:rsidRPr="004A5901">
        <w:rPr>
          <w:rFonts w:ascii="Calibri" w:hAnsi="Calibri"/>
          <w:sz w:val="24"/>
          <w:szCs w:val="24"/>
        </w:rPr>
        <w:t xml:space="preserve">Teachers model good literacy skills and reinforce the importance of accuracy in spoken and written language, correcting this when necessary. </w:t>
      </w:r>
    </w:p>
    <w:p w14:paraId="05CB26D2" w14:textId="77777777" w:rsidR="003136F5" w:rsidRPr="004A5901" w:rsidRDefault="003136F5" w:rsidP="004A5901">
      <w:pPr>
        <w:pStyle w:val="NoSpacing"/>
        <w:numPr>
          <w:ilvl w:val="0"/>
          <w:numId w:val="18"/>
        </w:numPr>
        <w:rPr>
          <w:rFonts w:ascii="Calibri" w:hAnsi="Calibri"/>
          <w:sz w:val="24"/>
          <w:szCs w:val="24"/>
        </w:rPr>
      </w:pPr>
      <w:r w:rsidRPr="004A5901">
        <w:rPr>
          <w:rFonts w:ascii="Calibri" w:hAnsi="Calibri"/>
          <w:sz w:val="24"/>
          <w:szCs w:val="24"/>
        </w:rPr>
        <w:t xml:space="preserve">Teachers </w:t>
      </w:r>
      <w:r w:rsidR="00F707C4" w:rsidRPr="004A5901">
        <w:rPr>
          <w:rFonts w:ascii="Calibri" w:hAnsi="Calibri"/>
          <w:sz w:val="24"/>
          <w:szCs w:val="24"/>
        </w:rPr>
        <w:t xml:space="preserve">support pupils </w:t>
      </w:r>
      <w:r w:rsidRPr="004A5901">
        <w:rPr>
          <w:rFonts w:ascii="Calibri" w:hAnsi="Calibri"/>
          <w:sz w:val="24"/>
          <w:szCs w:val="24"/>
        </w:rPr>
        <w:t>with key elements of literacy</w:t>
      </w:r>
      <w:r w:rsidR="00F707C4" w:rsidRPr="004A5901">
        <w:rPr>
          <w:rFonts w:ascii="Calibri" w:hAnsi="Calibri"/>
          <w:sz w:val="24"/>
          <w:szCs w:val="24"/>
        </w:rPr>
        <w:t xml:space="preserve"> </w:t>
      </w:r>
      <w:r w:rsidR="00905F0C" w:rsidRPr="004A5901">
        <w:rPr>
          <w:rFonts w:ascii="Calibri" w:hAnsi="Calibri"/>
          <w:sz w:val="24"/>
          <w:szCs w:val="24"/>
        </w:rPr>
        <w:t xml:space="preserve">through both marking and verbal feedback </w:t>
      </w:r>
      <w:r w:rsidRPr="004A5901">
        <w:rPr>
          <w:rFonts w:ascii="Calibri" w:hAnsi="Calibri"/>
          <w:sz w:val="24"/>
          <w:szCs w:val="24"/>
        </w:rPr>
        <w:t>e.g. identifying</w:t>
      </w:r>
      <w:r w:rsidR="00F707C4" w:rsidRPr="004A5901">
        <w:rPr>
          <w:rFonts w:ascii="Calibri" w:hAnsi="Calibri"/>
          <w:sz w:val="24"/>
          <w:szCs w:val="24"/>
        </w:rPr>
        <w:t xml:space="preserve"> errors </w:t>
      </w:r>
      <w:r w:rsidR="00905F0C" w:rsidRPr="004A5901">
        <w:rPr>
          <w:rFonts w:ascii="Calibri" w:hAnsi="Calibri"/>
          <w:sz w:val="24"/>
          <w:szCs w:val="24"/>
        </w:rPr>
        <w:t>in spelling</w:t>
      </w:r>
      <w:r w:rsidR="00F707C4" w:rsidRPr="004A5901">
        <w:rPr>
          <w:rFonts w:ascii="Calibri" w:hAnsi="Calibri"/>
          <w:sz w:val="24"/>
          <w:szCs w:val="24"/>
        </w:rPr>
        <w:t xml:space="preserve">, punctuation and grammar </w:t>
      </w:r>
      <w:r w:rsidRPr="004A5901">
        <w:rPr>
          <w:rFonts w:ascii="Calibri" w:hAnsi="Calibri"/>
          <w:sz w:val="24"/>
          <w:szCs w:val="24"/>
        </w:rPr>
        <w:t xml:space="preserve">mark work. </w:t>
      </w:r>
      <w:r w:rsidR="00905F0C" w:rsidRPr="004A5901">
        <w:rPr>
          <w:rFonts w:ascii="Calibri" w:hAnsi="Calibri"/>
          <w:sz w:val="24"/>
          <w:szCs w:val="24"/>
        </w:rPr>
        <w:t xml:space="preserve">In this regard they also support the use of key subject specific vocabulary, sentence construction and the </w:t>
      </w:r>
      <w:r w:rsidR="00F707C4" w:rsidRPr="004A5901">
        <w:rPr>
          <w:rFonts w:ascii="Calibri" w:hAnsi="Calibri"/>
          <w:sz w:val="24"/>
          <w:szCs w:val="24"/>
        </w:rPr>
        <w:t xml:space="preserve">layout </w:t>
      </w:r>
      <w:r w:rsidR="00905F0C" w:rsidRPr="004A5901">
        <w:rPr>
          <w:rFonts w:ascii="Calibri" w:hAnsi="Calibri"/>
          <w:sz w:val="24"/>
          <w:szCs w:val="24"/>
        </w:rPr>
        <w:t>of text.</w:t>
      </w:r>
    </w:p>
    <w:p w14:paraId="05CB26D5" w14:textId="4EE04E8E" w:rsidR="00E62705" w:rsidRPr="004A5901" w:rsidRDefault="00905F0C" w:rsidP="004A5901">
      <w:pPr>
        <w:pStyle w:val="NoSpacing"/>
        <w:numPr>
          <w:ilvl w:val="0"/>
          <w:numId w:val="18"/>
        </w:numPr>
        <w:rPr>
          <w:rFonts w:ascii="Calibri" w:hAnsi="Calibri"/>
          <w:sz w:val="24"/>
          <w:szCs w:val="24"/>
        </w:rPr>
      </w:pPr>
      <w:r w:rsidRPr="004A5901">
        <w:rPr>
          <w:rFonts w:ascii="Calibri" w:hAnsi="Calibri"/>
          <w:sz w:val="24"/>
          <w:szCs w:val="24"/>
        </w:rPr>
        <w:t xml:space="preserve">Teachers </w:t>
      </w:r>
      <w:r w:rsidR="00433DA0">
        <w:rPr>
          <w:rFonts w:ascii="Calibri" w:hAnsi="Calibri"/>
          <w:sz w:val="24"/>
          <w:szCs w:val="24"/>
        </w:rPr>
        <w:t>follow their department’s ‘</w:t>
      </w:r>
      <w:r w:rsidR="003E02D8">
        <w:rPr>
          <w:rFonts w:ascii="Calibri" w:hAnsi="Calibri"/>
          <w:sz w:val="24"/>
          <w:szCs w:val="24"/>
        </w:rPr>
        <w:t xml:space="preserve">Disciplinary Literacy Template’ </w:t>
      </w:r>
      <w:r w:rsidR="009343A9">
        <w:rPr>
          <w:rFonts w:ascii="Calibri" w:hAnsi="Calibri"/>
          <w:sz w:val="24"/>
          <w:szCs w:val="24"/>
        </w:rPr>
        <w:t xml:space="preserve">which informs how each specific department develops literacy skills within their subject area. </w:t>
      </w:r>
    </w:p>
    <w:p w14:paraId="05CB26D6" w14:textId="1AA93FC1" w:rsidR="00576260" w:rsidRDefault="00D1174B" w:rsidP="004A5901">
      <w:pPr>
        <w:pStyle w:val="NoSpacing"/>
        <w:numPr>
          <w:ilvl w:val="0"/>
          <w:numId w:val="18"/>
        </w:numPr>
        <w:rPr>
          <w:rFonts w:ascii="Calibri" w:hAnsi="Calibri"/>
          <w:sz w:val="24"/>
          <w:szCs w:val="24"/>
        </w:rPr>
      </w:pPr>
      <w:r>
        <w:rPr>
          <w:rFonts w:ascii="Calibri" w:hAnsi="Calibri"/>
          <w:sz w:val="24"/>
          <w:szCs w:val="24"/>
        </w:rPr>
        <w:t xml:space="preserve">Teachers make use of the whole school reciprocal reading strategies as and when appropriate in lessons. </w:t>
      </w:r>
    </w:p>
    <w:p w14:paraId="69FF8E20" w14:textId="1A40FD55" w:rsidR="00D1174B" w:rsidRDefault="00D1174B" w:rsidP="004A5901">
      <w:pPr>
        <w:pStyle w:val="NoSpacing"/>
        <w:numPr>
          <w:ilvl w:val="0"/>
          <w:numId w:val="18"/>
        </w:numPr>
        <w:rPr>
          <w:rFonts w:ascii="Calibri" w:hAnsi="Calibri"/>
          <w:sz w:val="24"/>
          <w:szCs w:val="24"/>
        </w:rPr>
      </w:pPr>
      <w:r>
        <w:rPr>
          <w:rFonts w:ascii="Calibri" w:hAnsi="Calibri"/>
          <w:sz w:val="24"/>
          <w:szCs w:val="24"/>
        </w:rPr>
        <w:t>Teachers make use of the whole school phonics strategies (see phonics Walkthru) to support pupils with reading new and unfamiliar words</w:t>
      </w:r>
    </w:p>
    <w:p w14:paraId="31F81D58" w14:textId="77777777" w:rsidR="00D1174B" w:rsidRDefault="00397AC8" w:rsidP="004A5901">
      <w:pPr>
        <w:pStyle w:val="NoSpacing"/>
        <w:numPr>
          <w:ilvl w:val="0"/>
          <w:numId w:val="18"/>
        </w:numPr>
        <w:rPr>
          <w:rFonts w:ascii="Calibri" w:hAnsi="Calibri"/>
          <w:sz w:val="24"/>
          <w:szCs w:val="24"/>
        </w:rPr>
      </w:pPr>
      <w:r w:rsidRPr="4D118F3B">
        <w:rPr>
          <w:rFonts w:ascii="Calibri" w:hAnsi="Calibri"/>
          <w:sz w:val="24"/>
          <w:szCs w:val="24"/>
        </w:rPr>
        <w:t>Form tutors follow the whole school literacy booklet resources</w:t>
      </w:r>
      <w:r w:rsidR="004A09AB" w:rsidRPr="4D118F3B">
        <w:rPr>
          <w:rFonts w:ascii="Calibri" w:hAnsi="Calibri"/>
          <w:sz w:val="24"/>
          <w:szCs w:val="24"/>
        </w:rPr>
        <w:t xml:space="preserve"> with their tutees on the assigned days for KS3 </w:t>
      </w:r>
    </w:p>
    <w:p w14:paraId="1290468D" w14:textId="6686E226" w:rsidR="00397AC8" w:rsidRDefault="00D1174B" w:rsidP="004A5901">
      <w:pPr>
        <w:pStyle w:val="NoSpacing"/>
        <w:numPr>
          <w:ilvl w:val="0"/>
          <w:numId w:val="18"/>
        </w:numPr>
        <w:rPr>
          <w:rFonts w:ascii="Calibri" w:hAnsi="Calibri"/>
          <w:sz w:val="24"/>
          <w:szCs w:val="24"/>
        </w:rPr>
      </w:pPr>
      <w:r>
        <w:rPr>
          <w:rFonts w:ascii="Calibri" w:hAnsi="Calibri"/>
          <w:sz w:val="24"/>
          <w:szCs w:val="24"/>
        </w:rPr>
        <w:t xml:space="preserve">Teachers assign the literacy homework during their dedicated fortnight for years 7,8 and 9. This should be followed up with a starter activity in lesson so that pupils are clear of the value of completing the literacy homework. </w:t>
      </w:r>
    </w:p>
    <w:p w14:paraId="5F9EB454" w14:textId="77777777" w:rsidR="00D1174B" w:rsidRPr="004A5901" w:rsidRDefault="00D1174B" w:rsidP="00D1174B">
      <w:pPr>
        <w:pStyle w:val="NoSpacing"/>
        <w:ind w:left="720"/>
        <w:rPr>
          <w:rFonts w:ascii="Calibri" w:hAnsi="Calibri"/>
          <w:sz w:val="24"/>
          <w:szCs w:val="24"/>
        </w:rPr>
      </w:pPr>
    </w:p>
    <w:p w14:paraId="05CB26D9" w14:textId="233189BC" w:rsidR="00957382" w:rsidRPr="00463379" w:rsidRDefault="009343A9" w:rsidP="003136F5">
      <w:pPr>
        <w:pStyle w:val="NoSpacing"/>
        <w:rPr>
          <w:rFonts w:ascii="Calibri" w:hAnsi="Calibri"/>
          <w:sz w:val="24"/>
          <w:szCs w:val="24"/>
        </w:rPr>
      </w:pPr>
      <w:r w:rsidRPr="4D118F3B">
        <w:rPr>
          <w:rFonts w:ascii="Calibri" w:hAnsi="Calibri"/>
          <w:sz w:val="24"/>
          <w:szCs w:val="24"/>
        </w:rPr>
        <w:t xml:space="preserve">C Farrelly </w:t>
      </w:r>
      <w:r w:rsidR="00463379" w:rsidRPr="4D118F3B">
        <w:rPr>
          <w:rFonts w:ascii="Calibri" w:hAnsi="Calibri"/>
          <w:sz w:val="24"/>
          <w:szCs w:val="24"/>
        </w:rPr>
        <w:t>Ju</w:t>
      </w:r>
      <w:r w:rsidR="00FE6581" w:rsidRPr="4D118F3B">
        <w:rPr>
          <w:rFonts w:ascii="Calibri" w:hAnsi="Calibri"/>
          <w:sz w:val="24"/>
          <w:szCs w:val="24"/>
        </w:rPr>
        <w:t>ly</w:t>
      </w:r>
      <w:r w:rsidR="00463379" w:rsidRPr="4D118F3B">
        <w:rPr>
          <w:rFonts w:ascii="Calibri" w:hAnsi="Calibri"/>
          <w:sz w:val="24"/>
          <w:szCs w:val="24"/>
        </w:rPr>
        <w:t xml:space="preserve"> 20</w:t>
      </w:r>
      <w:r w:rsidRPr="4D118F3B">
        <w:rPr>
          <w:rFonts w:ascii="Calibri" w:hAnsi="Calibri"/>
          <w:sz w:val="24"/>
          <w:szCs w:val="24"/>
        </w:rPr>
        <w:t>2</w:t>
      </w:r>
      <w:r w:rsidR="00D1174B">
        <w:rPr>
          <w:rFonts w:ascii="Calibri" w:hAnsi="Calibri"/>
          <w:sz w:val="24"/>
          <w:szCs w:val="24"/>
        </w:rPr>
        <w:t>3</w:t>
      </w:r>
    </w:p>
    <w:sectPr w:rsidR="00957382" w:rsidRPr="00463379" w:rsidSect="00BA17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3290"/>
    <w:multiLevelType w:val="hybridMultilevel"/>
    <w:tmpl w:val="0782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E01C4"/>
    <w:multiLevelType w:val="hybridMultilevel"/>
    <w:tmpl w:val="B3F8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E21D1"/>
    <w:multiLevelType w:val="hybridMultilevel"/>
    <w:tmpl w:val="75825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A4941"/>
    <w:multiLevelType w:val="hybridMultilevel"/>
    <w:tmpl w:val="06A8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65C7A"/>
    <w:multiLevelType w:val="hybridMultilevel"/>
    <w:tmpl w:val="DC264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7E3326"/>
    <w:multiLevelType w:val="hybridMultilevel"/>
    <w:tmpl w:val="C890E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265E74"/>
    <w:multiLevelType w:val="hybridMultilevel"/>
    <w:tmpl w:val="0A88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044C2"/>
    <w:multiLevelType w:val="hybridMultilevel"/>
    <w:tmpl w:val="F406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F3C14"/>
    <w:multiLevelType w:val="hybridMultilevel"/>
    <w:tmpl w:val="1102E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640070"/>
    <w:multiLevelType w:val="hybridMultilevel"/>
    <w:tmpl w:val="FFCE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C93DF9"/>
    <w:multiLevelType w:val="hybridMultilevel"/>
    <w:tmpl w:val="92AC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F0796"/>
    <w:multiLevelType w:val="hybridMultilevel"/>
    <w:tmpl w:val="73E6E3A6"/>
    <w:lvl w:ilvl="0" w:tplc="08090001">
      <w:start w:val="1"/>
      <w:numFmt w:val="bullet"/>
      <w:lvlText w:val=""/>
      <w:lvlJc w:val="left"/>
      <w:pPr>
        <w:ind w:left="1668" w:hanging="360"/>
      </w:pPr>
      <w:rPr>
        <w:rFonts w:ascii="Symbol" w:hAnsi="Symbol"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abstractNum w:abstractNumId="12" w15:restartNumberingAfterBreak="0">
    <w:nsid w:val="478A44E8"/>
    <w:multiLevelType w:val="hybridMultilevel"/>
    <w:tmpl w:val="733AE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733AB4"/>
    <w:multiLevelType w:val="hybridMultilevel"/>
    <w:tmpl w:val="933A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C084B"/>
    <w:multiLevelType w:val="hybridMultilevel"/>
    <w:tmpl w:val="C7C8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712635"/>
    <w:multiLevelType w:val="hybridMultilevel"/>
    <w:tmpl w:val="D0F8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13CE3"/>
    <w:multiLevelType w:val="hybridMultilevel"/>
    <w:tmpl w:val="1C1CD4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1457C5"/>
    <w:multiLevelType w:val="hybridMultilevel"/>
    <w:tmpl w:val="ADEE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7"/>
  </w:num>
  <w:num w:numId="5">
    <w:abstractNumId w:val="12"/>
  </w:num>
  <w:num w:numId="6">
    <w:abstractNumId w:val="17"/>
  </w:num>
  <w:num w:numId="7">
    <w:abstractNumId w:val="3"/>
  </w:num>
  <w:num w:numId="8">
    <w:abstractNumId w:val="0"/>
  </w:num>
  <w:num w:numId="9">
    <w:abstractNumId w:val="10"/>
  </w:num>
  <w:num w:numId="10">
    <w:abstractNumId w:val="15"/>
  </w:num>
  <w:num w:numId="11">
    <w:abstractNumId w:val="5"/>
  </w:num>
  <w:num w:numId="12">
    <w:abstractNumId w:val="9"/>
  </w:num>
  <w:num w:numId="13">
    <w:abstractNumId w:val="8"/>
  </w:num>
  <w:num w:numId="14">
    <w:abstractNumId w:val="2"/>
  </w:num>
  <w:num w:numId="15">
    <w:abstractNumId w:val="13"/>
  </w:num>
  <w:num w:numId="16">
    <w:abstractNumId w:val="6"/>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D65"/>
    <w:rsid w:val="0009029A"/>
    <w:rsid w:val="000B6540"/>
    <w:rsid w:val="000E0E17"/>
    <w:rsid w:val="000E5B75"/>
    <w:rsid w:val="00112C13"/>
    <w:rsid w:val="001404D3"/>
    <w:rsid w:val="00155A80"/>
    <w:rsid w:val="001635A7"/>
    <w:rsid w:val="00171438"/>
    <w:rsid w:val="001971C1"/>
    <w:rsid w:val="002134B1"/>
    <w:rsid w:val="00220156"/>
    <w:rsid w:val="00253F9B"/>
    <w:rsid w:val="00255B5E"/>
    <w:rsid w:val="00261F75"/>
    <w:rsid w:val="0026413B"/>
    <w:rsid w:val="00283E30"/>
    <w:rsid w:val="002A2D06"/>
    <w:rsid w:val="003136F5"/>
    <w:rsid w:val="00317C9E"/>
    <w:rsid w:val="00355D65"/>
    <w:rsid w:val="0038267A"/>
    <w:rsid w:val="00385ED3"/>
    <w:rsid w:val="00397AC8"/>
    <w:rsid w:val="003B1790"/>
    <w:rsid w:val="003E02D8"/>
    <w:rsid w:val="00427CB5"/>
    <w:rsid w:val="00433DA0"/>
    <w:rsid w:val="004551D8"/>
    <w:rsid w:val="00463379"/>
    <w:rsid w:val="004A09AB"/>
    <w:rsid w:val="004A5901"/>
    <w:rsid w:val="004B4148"/>
    <w:rsid w:val="004C49F9"/>
    <w:rsid w:val="004E301B"/>
    <w:rsid w:val="00511E86"/>
    <w:rsid w:val="00556113"/>
    <w:rsid w:val="00576260"/>
    <w:rsid w:val="00587006"/>
    <w:rsid w:val="005D6469"/>
    <w:rsid w:val="00600358"/>
    <w:rsid w:val="00636FF0"/>
    <w:rsid w:val="0064041E"/>
    <w:rsid w:val="00656BA0"/>
    <w:rsid w:val="006C205C"/>
    <w:rsid w:val="006C30CB"/>
    <w:rsid w:val="006E2467"/>
    <w:rsid w:val="00713CA5"/>
    <w:rsid w:val="00783AFA"/>
    <w:rsid w:val="00784ECF"/>
    <w:rsid w:val="007A1D56"/>
    <w:rsid w:val="007B2B59"/>
    <w:rsid w:val="007C2E1E"/>
    <w:rsid w:val="007D4B01"/>
    <w:rsid w:val="00804CBB"/>
    <w:rsid w:val="00822229"/>
    <w:rsid w:val="00870685"/>
    <w:rsid w:val="0089512D"/>
    <w:rsid w:val="008B472B"/>
    <w:rsid w:val="008D41C2"/>
    <w:rsid w:val="008D7C68"/>
    <w:rsid w:val="008F440A"/>
    <w:rsid w:val="00905F0C"/>
    <w:rsid w:val="009343A9"/>
    <w:rsid w:val="0095455F"/>
    <w:rsid w:val="00957382"/>
    <w:rsid w:val="009617AA"/>
    <w:rsid w:val="00965D66"/>
    <w:rsid w:val="00983B99"/>
    <w:rsid w:val="009967B4"/>
    <w:rsid w:val="00A501CD"/>
    <w:rsid w:val="00A547B9"/>
    <w:rsid w:val="00AC72DB"/>
    <w:rsid w:val="00AE4EF5"/>
    <w:rsid w:val="00B33AD1"/>
    <w:rsid w:val="00B65610"/>
    <w:rsid w:val="00B906E4"/>
    <w:rsid w:val="00BA17D4"/>
    <w:rsid w:val="00BA332B"/>
    <w:rsid w:val="00BC48FC"/>
    <w:rsid w:val="00BF2497"/>
    <w:rsid w:val="00BF3281"/>
    <w:rsid w:val="00C27CA9"/>
    <w:rsid w:val="00C3443F"/>
    <w:rsid w:val="00C67E1C"/>
    <w:rsid w:val="00C76D0A"/>
    <w:rsid w:val="00CA44FA"/>
    <w:rsid w:val="00CC5C02"/>
    <w:rsid w:val="00D1174B"/>
    <w:rsid w:val="00D37E21"/>
    <w:rsid w:val="00D9540E"/>
    <w:rsid w:val="00D97CF1"/>
    <w:rsid w:val="00DE185B"/>
    <w:rsid w:val="00DF5B59"/>
    <w:rsid w:val="00E46EF1"/>
    <w:rsid w:val="00E54592"/>
    <w:rsid w:val="00E62705"/>
    <w:rsid w:val="00E67B5E"/>
    <w:rsid w:val="00E67FBF"/>
    <w:rsid w:val="00EA29BD"/>
    <w:rsid w:val="00EA41DF"/>
    <w:rsid w:val="00F10441"/>
    <w:rsid w:val="00F22B73"/>
    <w:rsid w:val="00F25160"/>
    <w:rsid w:val="00F707C4"/>
    <w:rsid w:val="00FA3148"/>
    <w:rsid w:val="00FB3F01"/>
    <w:rsid w:val="00FE6581"/>
    <w:rsid w:val="02F0CB7C"/>
    <w:rsid w:val="483E1E18"/>
    <w:rsid w:val="4D118F3B"/>
    <w:rsid w:val="594804D5"/>
    <w:rsid w:val="62E230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26B1"/>
  <w15:docId w15:val="{CC3C2FCF-6166-4C43-AA5F-3E1478AC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55D6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56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BA0"/>
    <w:rPr>
      <w:rFonts w:ascii="Tahoma" w:hAnsi="Tahoma" w:cs="Tahoma"/>
      <w:sz w:val="16"/>
      <w:szCs w:val="16"/>
    </w:rPr>
  </w:style>
  <w:style w:type="paragraph" w:styleId="NoSpacing">
    <w:name w:val="No Spacing"/>
    <w:uiPriority w:val="1"/>
    <w:qFormat/>
    <w:rsid w:val="003136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67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3f650e-2f39-4551-abf8-0355b2a299c4" xsi:nil="true"/>
    <lcf76f155ced4ddcb4097134ff3c332f xmlns="3709a40a-d9f9-445e-87ed-90c89633132a">
      <Terms xmlns="http://schemas.microsoft.com/office/infopath/2007/PartnerControls"/>
    </lcf76f155ced4ddcb4097134ff3c332f>
    <Year10 xmlns="3709a40a-d9f9-445e-87ed-90c8963313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B33870558B59409AF8331986D3BE48" ma:contentTypeVersion="36" ma:contentTypeDescription="Create a new document." ma:contentTypeScope="" ma:versionID="a300784c87f569ec50e49e4e4986ee22">
  <xsd:schema xmlns:xsd="http://www.w3.org/2001/XMLSchema" xmlns:xs="http://www.w3.org/2001/XMLSchema" xmlns:p="http://schemas.microsoft.com/office/2006/metadata/properties" xmlns:ns2="3709a40a-d9f9-445e-87ed-90c89633132a" xmlns:ns3="dc3f650e-2f39-4551-abf8-0355b2a299c4" targetNamespace="http://schemas.microsoft.com/office/2006/metadata/properties" ma:root="true" ma:fieldsID="1d34f49b7c337b6a621f614cb21b2d9f" ns2:_="" ns3:_="">
    <xsd:import namespace="3709a40a-d9f9-445e-87ed-90c89633132a"/>
    <xsd:import namespace="dc3f650e-2f39-4551-abf8-0355b2a299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GenerationTime" minOccurs="0"/>
                <xsd:element ref="ns2:MediaServiceEventHashCode" minOccurs="0"/>
                <xsd:element ref="ns3:TaxCatchAll" minOccurs="0"/>
                <xsd:element ref="ns2:MediaServiceLocation" minOccurs="0"/>
                <xsd:element ref="ns2:lcf76f155ced4ddcb4097134ff3c332f" minOccurs="0"/>
                <xsd:element ref="ns2:MediaServiceOCR" minOccurs="0"/>
                <xsd:element ref="ns2:Year1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9a40a-d9f9-445e-87ed-90c896331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3684c6-d00b-4b3b-b81e-17a8152be65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Year10" ma:index="24" nillable="true" ma:displayName="Year 10" ma:description="They have booklets in the top of their black Box- Student Guide to National Theatre-Peter Pan. They need to read, highlight and make notes in their Red Books on &#10;Rehearsal Process&#10;Roles and Responsibilities&#10;Styles and influences" ma:format="Dropdown" ma:internalName="Year1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3f650e-2f39-4551-abf8-0355b2a299c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cecfc7c-2c67-4ff5-b92a-f009c52eeedf}" ma:internalName="TaxCatchAll" ma:showField="CatchAllData" ma:web="dc3f650e-2f39-4551-abf8-0355b2a299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16AEE-1687-4EF4-8A79-7F5E870E8171}">
  <ds:schemaRefs>
    <ds:schemaRef ds:uri="http://schemas.microsoft.com/office/2006/metadata/properties"/>
    <ds:schemaRef ds:uri="http://schemas.microsoft.com/office/infopath/2007/PartnerControls"/>
    <ds:schemaRef ds:uri="dc3f650e-2f39-4551-abf8-0355b2a299c4"/>
    <ds:schemaRef ds:uri="3709a40a-d9f9-445e-87ed-90c89633132a"/>
  </ds:schemaRefs>
</ds:datastoreItem>
</file>

<file path=customXml/itemProps2.xml><?xml version="1.0" encoding="utf-8"?>
<ds:datastoreItem xmlns:ds="http://schemas.openxmlformats.org/officeDocument/2006/customXml" ds:itemID="{3AC7204C-316A-4741-8D6F-81A9CE27E2BA}">
  <ds:schemaRefs>
    <ds:schemaRef ds:uri="http://schemas.microsoft.com/sharepoint/v3/contenttype/forms"/>
  </ds:schemaRefs>
</ds:datastoreItem>
</file>

<file path=customXml/itemProps3.xml><?xml version="1.0" encoding="utf-8"?>
<ds:datastoreItem xmlns:ds="http://schemas.openxmlformats.org/officeDocument/2006/customXml" ds:itemID="{59091E13-52F2-4F36-A8C1-8AD3866B3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9a40a-d9f9-445e-87ed-90c89633132a"/>
    <ds:schemaRef ds:uri="dc3f650e-2f39-4551-abf8-0355b2a29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F7D17E-8E9F-4140-A1E9-58545F37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377</Words>
  <Characters>2150</Characters>
  <Application>Microsoft Office Word</Application>
  <DocSecurity>0</DocSecurity>
  <Lines>17</Lines>
  <Paragraphs>5</Paragraphs>
  <ScaleCrop>false</ScaleCrop>
  <Company>Hewlett-Packard</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Caroline Farrelly</cp:lastModifiedBy>
  <cp:revision>19</cp:revision>
  <cp:lastPrinted>2014-12-11T14:56:00Z</cp:lastPrinted>
  <dcterms:created xsi:type="dcterms:W3CDTF">2019-06-17T14:09:00Z</dcterms:created>
  <dcterms:modified xsi:type="dcterms:W3CDTF">2023-07-06T13:19:00Z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0x01010005B33870558B59409AF8331986D3BE48</vt:lpwstr>
  </property>
</Properties>
</file>