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D358A" w14:paraId="031874BE" w14:textId="77777777" w:rsidTr="002463B6">
        <w:tc>
          <w:tcPr>
            <w:tcW w:w="13948" w:type="dxa"/>
            <w:gridSpan w:val="7"/>
          </w:tcPr>
          <w:p w14:paraId="46D561DF" w14:textId="1C52AD2C" w:rsidR="009D358A" w:rsidRDefault="00432888" w:rsidP="009D358A">
            <w:pPr>
              <w:jc w:val="center"/>
            </w:pPr>
            <w:r>
              <w:t xml:space="preserve">Year </w:t>
            </w:r>
            <w:r w:rsidR="006D4DE5">
              <w:t>11</w:t>
            </w:r>
            <w:r w:rsidR="00002CC9">
              <w:t xml:space="preserve"> GCSE </w:t>
            </w:r>
            <w:r w:rsidR="00DD5EC1">
              <w:t>Mathematics</w:t>
            </w:r>
            <w:r w:rsidR="00A6399E">
              <w:t xml:space="preserve"> </w:t>
            </w:r>
            <w:r w:rsidR="00701F37">
              <w:t>Foundation tier</w:t>
            </w:r>
            <w:r w:rsidR="009D358A">
              <w:t xml:space="preserve"> Curriculum Sequence</w:t>
            </w:r>
          </w:p>
        </w:tc>
      </w:tr>
      <w:tr w:rsidR="002834E6" w14:paraId="089D5861" w14:textId="77777777" w:rsidTr="002463B6">
        <w:tc>
          <w:tcPr>
            <w:tcW w:w="13948" w:type="dxa"/>
            <w:gridSpan w:val="7"/>
          </w:tcPr>
          <w:p w14:paraId="5C43507F" w14:textId="77777777" w:rsidR="00DD5EC1" w:rsidRDefault="00644C86" w:rsidP="00DD5EC1">
            <w:pPr>
              <w:rPr>
                <w:color w:val="FF0000"/>
              </w:rPr>
            </w:pPr>
            <w:r>
              <w:t>Subject Intent</w:t>
            </w:r>
            <w:r w:rsidR="002834E6">
              <w:t>:</w:t>
            </w:r>
            <w:r w:rsidR="00DD5EC1">
              <w:t xml:space="preserve">  </w:t>
            </w:r>
            <w:r w:rsidR="00DD5EC1" w:rsidRPr="00DD5EC1">
              <w:t>For every learner to be confident and fluent mathematicians who enjoy and succeed in mathematics, leaving school with a solid foundation of mathematical skills, knowledge and understanding, primed for their chosen fields in the 21</w:t>
            </w:r>
            <w:r w:rsidR="00DD5EC1" w:rsidRPr="00DD5EC1">
              <w:rPr>
                <w:vertAlign w:val="superscript"/>
              </w:rPr>
              <w:t>st</w:t>
            </w:r>
            <w:r w:rsidR="00DD5EC1" w:rsidRPr="00DD5EC1">
              <w:t xml:space="preserve"> century.  </w:t>
            </w:r>
          </w:p>
          <w:p w14:paraId="1D74102D" w14:textId="77777777" w:rsidR="002834E6" w:rsidRDefault="002834E6" w:rsidP="002834E6"/>
        </w:tc>
      </w:tr>
      <w:tr w:rsidR="009D358A" w14:paraId="1D106346" w14:textId="77777777" w:rsidTr="009D358A">
        <w:tc>
          <w:tcPr>
            <w:tcW w:w="1992" w:type="dxa"/>
          </w:tcPr>
          <w:p w14:paraId="17544666" w14:textId="77777777" w:rsidR="009D358A" w:rsidRDefault="009D358A"/>
        </w:tc>
        <w:tc>
          <w:tcPr>
            <w:tcW w:w="1992" w:type="dxa"/>
          </w:tcPr>
          <w:p w14:paraId="171D83A2" w14:textId="77777777" w:rsidR="009D358A" w:rsidRDefault="009D358A" w:rsidP="00A6399E">
            <w:pPr>
              <w:jc w:val="center"/>
            </w:pPr>
            <w:r>
              <w:t>Autumn Term 1</w:t>
            </w:r>
          </w:p>
        </w:tc>
        <w:tc>
          <w:tcPr>
            <w:tcW w:w="1992" w:type="dxa"/>
          </w:tcPr>
          <w:p w14:paraId="624FA9C1" w14:textId="77777777" w:rsidR="009D358A" w:rsidRDefault="009D358A" w:rsidP="00A6399E">
            <w:pPr>
              <w:jc w:val="center"/>
            </w:pPr>
            <w:r>
              <w:t>Autumn Term 2</w:t>
            </w:r>
          </w:p>
        </w:tc>
        <w:tc>
          <w:tcPr>
            <w:tcW w:w="1993" w:type="dxa"/>
          </w:tcPr>
          <w:p w14:paraId="25302B07" w14:textId="77777777" w:rsidR="009D358A" w:rsidRDefault="009D358A" w:rsidP="00A6399E">
            <w:pPr>
              <w:jc w:val="center"/>
            </w:pPr>
            <w:r>
              <w:t xml:space="preserve">Spring </w:t>
            </w:r>
            <w:r w:rsidR="00A6399E">
              <w:t xml:space="preserve">Term </w:t>
            </w:r>
            <w:r>
              <w:t>1</w:t>
            </w:r>
          </w:p>
        </w:tc>
        <w:tc>
          <w:tcPr>
            <w:tcW w:w="1993" w:type="dxa"/>
          </w:tcPr>
          <w:p w14:paraId="43EF842F" w14:textId="77777777" w:rsidR="009D358A" w:rsidRDefault="009D358A" w:rsidP="00A6399E">
            <w:pPr>
              <w:jc w:val="center"/>
            </w:pPr>
            <w:r>
              <w:t>Spring</w:t>
            </w:r>
            <w:r w:rsidR="00A6399E">
              <w:t xml:space="preserve"> Term </w:t>
            </w:r>
            <w:r>
              <w:t xml:space="preserve"> 2</w:t>
            </w:r>
          </w:p>
        </w:tc>
        <w:tc>
          <w:tcPr>
            <w:tcW w:w="1993" w:type="dxa"/>
          </w:tcPr>
          <w:p w14:paraId="56AED457" w14:textId="77777777" w:rsidR="009D358A" w:rsidRDefault="009D358A" w:rsidP="00A6399E">
            <w:pPr>
              <w:jc w:val="center"/>
            </w:pPr>
            <w:r>
              <w:t>Summer</w:t>
            </w:r>
            <w:r w:rsidR="00A6399E">
              <w:t xml:space="preserve"> Term</w:t>
            </w:r>
            <w:r>
              <w:t xml:space="preserve"> 1</w:t>
            </w:r>
          </w:p>
        </w:tc>
        <w:tc>
          <w:tcPr>
            <w:tcW w:w="1993" w:type="dxa"/>
          </w:tcPr>
          <w:p w14:paraId="0C150292" w14:textId="77777777" w:rsidR="009D358A" w:rsidRDefault="009D358A" w:rsidP="00A6399E">
            <w:pPr>
              <w:jc w:val="center"/>
            </w:pPr>
            <w:r>
              <w:t>Summer</w:t>
            </w:r>
            <w:r w:rsidR="00A6399E">
              <w:t xml:space="preserve"> Term</w:t>
            </w:r>
            <w:r>
              <w:t xml:space="preserve"> 2</w:t>
            </w:r>
          </w:p>
        </w:tc>
      </w:tr>
      <w:tr w:rsidR="00E8558D" w14:paraId="67675A31" w14:textId="77777777" w:rsidTr="009D358A">
        <w:tc>
          <w:tcPr>
            <w:tcW w:w="1992" w:type="dxa"/>
          </w:tcPr>
          <w:p w14:paraId="18BD2BCE" w14:textId="77777777" w:rsidR="00E8558D" w:rsidRDefault="00E8558D" w:rsidP="00E8558D">
            <w:r>
              <w:t>Big idea/Theme</w:t>
            </w:r>
          </w:p>
          <w:p w14:paraId="2C463A3B" w14:textId="77777777" w:rsidR="00E8558D" w:rsidRDefault="00E8558D" w:rsidP="00E8558D"/>
          <w:p w14:paraId="1D34AC59" w14:textId="77777777" w:rsidR="00E8558D" w:rsidRDefault="00E8558D" w:rsidP="00E8558D"/>
        </w:tc>
        <w:tc>
          <w:tcPr>
            <w:tcW w:w="1992" w:type="dxa"/>
          </w:tcPr>
          <w:p w14:paraId="08C48DAE" w14:textId="2F7824E1" w:rsidR="00E8558D" w:rsidRPr="004258D5" w:rsidRDefault="004258D5" w:rsidP="004258D5">
            <w:pPr>
              <w:rPr>
                <w:rFonts w:cs="Lucida Sans Unicode"/>
                <w:color w:val="000000" w:themeColor="text1"/>
              </w:rPr>
            </w:pPr>
            <w:r w:rsidRPr="004258D5">
              <w:rPr>
                <w:rFonts w:cs="Lucida Sans Unicode"/>
                <w:color w:val="000000" w:themeColor="text1"/>
              </w:rPr>
              <w:t>Unit 1</w:t>
            </w:r>
            <w:r w:rsidR="005F5FB6">
              <w:rPr>
                <w:rFonts w:cs="Lucida Sans Unicode"/>
                <w:color w:val="000000" w:themeColor="text1"/>
              </w:rPr>
              <w:t>6</w:t>
            </w:r>
            <w:r w:rsidR="003C4732">
              <w:rPr>
                <w:rFonts w:cs="Lucida Sans Unicode"/>
                <w:color w:val="000000" w:themeColor="text1"/>
              </w:rPr>
              <w:t xml:space="preserve"> – Quadratic equations and graphs</w:t>
            </w:r>
          </w:p>
          <w:p w14:paraId="777BFA4A" w14:textId="77777777" w:rsidR="004258D5" w:rsidRDefault="004258D5" w:rsidP="004258D5">
            <w:pPr>
              <w:pStyle w:val="ListParagraph"/>
              <w:spacing w:after="0" w:line="240" w:lineRule="auto"/>
              <w:ind w:left="238"/>
              <w:rPr>
                <w:rFonts w:asciiTheme="minorHAnsi" w:hAnsiTheme="minorHAnsi" w:cs="Lucida Sans Unicode"/>
                <w:color w:val="000000" w:themeColor="text1"/>
              </w:rPr>
            </w:pPr>
          </w:p>
          <w:p w14:paraId="6A3DDDEB" w14:textId="77777777" w:rsidR="004258D5" w:rsidRPr="00E8558D" w:rsidRDefault="004258D5" w:rsidP="004258D5">
            <w:pPr>
              <w:pStyle w:val="ListParagraph"/>
              <w:spacing w:after="0" w:line="240" w:lineRule="auto"/>
              <w:ind w:left="238"/>
              <w:rPr>
                <w:rFonts w:asciiTheme="minorHAnsi" w:hAnsiTheme="minorHAnsi" w:cs="Lucida Sans Unicode"/>
                <w:color w:val="000000" w:themeColor="text1"/>
              </w:rPr>
            </w:pPr>
          </w:p>
        </w:tc>
        <w:tc>
          <w:tcPr>
            <w:tcW w:w="1992" w:type="dxa"/>
          </w:tcPr>
          <w:p w14:paraId="62777615" w14:textId="4CABDCD5" w:rsidR="00E8558D" w:rsidRPr="004258D5" w:rsidRDefault="004258D5" w:rsidP="004258D5">
            <w:pPr>
              <w:rPr>
                <w:rFonts w:cs="Lucida Sans Unicode"/>
                <w:color w:val="000000" w:themeColor="text1"/>
              </w:rPr>
            </w:pPr>
            <w:r w:rsidRPr="004258D5">
              <w:rPr>
                <w:rFonts w:cs="Lucida Sans Unicode"/>
                <w:color w:val="000000" w:themeColor="text1"/>
              </w:rPr>
              <w:t xml:space="preserve">Unit </w:t>
            </w:r>
            <w:r w:rsidR="00B577E1">
              <w:rPr>
                <w:rFonts w:cs="Lucida Sans Unicode"/>
                <w:color w:val="000000" w:themeColor="text1"/>
              </w:rPr>
              <w:t>20 – More algebra</w:t>
            </w:r>
          </w:p>
        </w:tc>
        <w:tc>
          <w:tcPr>
            <w:tcW w:w="1993" w:type="dxa"/>
          </w:tcPr>
          <w:p w14:paraId="1BF9EB2F" w14:textId="6C3D173E" w:rsidR="00E8558D" w:rsidRPr="00432888" w:rsidRDefault="00B91D09" w:rsidP="004258D5">
            <w:pPr>
              <w:rPr>
                <w:rFonts w:cs="Lucida Sans Unicode"/>
                <w:color w:val="000000" w:themeColor="text1"/>
              </w:rPr>
            </w:pPr>
            <w:r w:rsidRPr="00D22728">
              <w:rPr>
                <w:rFonts w:cs="Lucida Sans Unicode"/>
                <w:b/>
                <w:color w:val="000000" w:themeColor="text1"/>
              </w:rPr>
              <w:t>Focused revision and exam preparation</w:t>
            </w:r>
          </w:p>
        </w:tc>
        <w:tc>
          <w:tcPr>
            <w:tcW w:w="1993" w:type="dxa"/>
          </w:tcPr>
          <w:p w14:paraId="5DC01E99" w14:textId="7EB18BB9" w:rsidR="00E8558D" w:rsidRPr="004258D5" w:rsidRDefault="00B91D09" w:rsidP="004258D5">
            <w:pPr>
              <w:rPr>
                <w:rFonts w:cs="Lucida Sans Unicode"/>
                <w:color w:val="000000" w:themeColor="text1"/>
              </w:rPr>
            </w:pPr>
            <w:r w:rsidRPr="00D22728">
              <w:rPr>
                <w:rFonts w:cs="Lucida Sans Unicode"/>
                <w:b/>
                <w:color w:val="000000" w:themeColor="text1"/>
              </w:rPr>
              <w:t>Focused revision and exam preparation</w:t>
            </w:r>
          </w:p>
        </w:tc>
        <w:tc>
          <w:tcPr>
            <w:tcW w:w="1993" w:type="dxa"/>
          </w:tcPr>
          <w:p w14:paraId="2E62BA16" w14:textId="7C4A2F1D" w:rsidR="00E8558D" w:rsidRPr="004258D5" w:rsidRDefault="00B91D09" w:rsidP="004258D5">
            <w:pPr>
              <w:rPr>
                <w:rFonts w:cs="Lucida Sans Unicode"/>
                <w:color w:val="000000" w:themeColor="text1"/>
              </w:rPr>
            </w:pPr>
            <w:r w:rsidRPr="00D22728">
              <w:rPr>
                <w:rFonts w:cs="Lucida Sans Unicode"/>
                <w:b/>
                <w:color w:val="000000" w:themeColor="text1"/>
              </w:rPr>
              <w:t>Focused revision and exam preparation</w:t>
            </w:r>
          </w:p>
        </w:tc>
        <w:tc>
          <w:tcPr>
            <w:tcW w:w="1993" w:type="dxa"/>
          </w:tcPr>
          <w:p w14:paraId="1C89A40D" w14:textId="1CCF63DA" w:rsidR="00E8558D" w:rsidRPr="004258D5" w:rsidRDefault="00E8558D" w:rsidP="004258D5">
            <w:pPr>
              <w:rPr>
                <w:rFonts w:cs="Lucida Sans Unicode"/>
                <w:color w:val="000000" w:themeColor="text1"/>
              </w:rPr>
            </w:pPr>
          </w:p>
        </w:tc>
      </w:tr>
      <w:tr w:rsidR="00E8558D" w14:paraId="59E89796" w14:textId="77777777" w:rsidTr="009D358A">
        <w:tc>
          <w:tcPr>
            <w:tcW w:w="1992" w:type="dxa"/>
          </w:tcPr>
          <w:p w14:paraId="02FBF0FB" w14:textId="77777777" w:rsidR="00E8558D" w:rsidRDefault="00E8558D" w:rsidP="00E8558D">
            <w:r>
              <w:t>Big Idea/Theme</w:t>
            </w:r>
          </w:p>
          <w:p w14:paraId="1658853C" w14:textId="77777777" w:rsidR="00E8558D" w:rsidRDefault="00E8558D" w:rsidP="00E8558D"/>
          <w:p w14:paraId="5CFBFD2E" w14:textId="77777777" w:rsidR="00E8558D" w:rsidRDefault="00E8558D" w:rsidP="00E8558D"/>
        </w:tc>
        <w:tc>
          <w:tcPr>
            <w:tcW w:w="1992" w:type="dxa"/>
          </w:tcPr>
          <w:p w14:paraId="4A2CA8E6" w14:textId="39EA1A59" w:rsidR="00E8558D" w:rsidRPr="004258D5" w:rsidRDefault="004258D5" w:rsidP="004258D5">
            <w:pPr>
              <w:rPr>
                <w:rFonts w:cs="Lucida Sans Unicode"/>
                <w:color w:val="000000" w:themeColor="text1"/>
              </w:rPr>
            </w:pPr>
            <w:r w:rsidRPr="004258D5">
              <w:rPr>
                <w:rFonts w:cs="Lucida Sans Unicode"/>
                <w:color w:val="000000" w:themeColor="text1"/>
              </w:rPr>
              <w:t xml:space="preserve">Unit </w:t>
            </w:r>
            <w:r w:rsidR="005F5FB6">
              <w:rPr>
                <w:rFonts w:cs="Lucida Sans Unicode"/>
                <w:color w:val="000000" w:themeColor="text1"/>
              </w:rPr>
              <w:t>18</w:t>
            </w:r>
            <w:r w:rsidR="00052846">
              <w:rPr>
                <w:rFonts w:cs="Lucida Sans Unicode"/>
                <w:color w:val="000000" w:themeColor="text1"/>
              </w:rPr>
              <w:t xml:space="preserve"> – Fractions, Indices and standard form</w:t>
            </w:r>
          </w:p>
        </w:tc>
        <w:tc>
          <w:tcPr>
            <w:tcW w:w="1992" w:type="dxa"/>
          </w:tcPr>
          <w:p w14:paraId="2E585B91" w14:textId="418BE4F6" w:rsidR="00E8558D" w:rsidRPr="004258D5" w:rsidRDefault="00E8558D" w:rsidP="004258D5">
            <w:pPr>
              <w:rPr>
                <w:rFonts w:cs="Lucida Sans Unicode"/>
                <w:color w:val="000000" w:themeColor="text1"/>
              </w:rPr>
            </w:pPr>
          </w:p>
        </w:tc>
        <w:tc>
          <w:tcPr>
            <w:tcW w:w="1993" w:type="dxa"/>
          </w:tcPr>
          <w:p w14:paraId="0EBDA59E" w14:textId="3AF46980" w:rsidR="00E8558D" w:rsidRPr="004258D5" w:rsidRDefault="00E8558D" w:rsidP="004258D5">
            <w:pPr>
              <w:rPr>
                <w:rFonts w:cs="Lucida Sans Unicode"/>
                <w:color w:val="000000" w:themeColor="text1"/>
              </w:rPr>
            </w:pPr>
          </w:p>
        </w:tc>
        <w:tc>
          <w:tcPr>
            <w:tcW w:w="1993" w:type="dxa"/>
          </w:tcPr>
          <w:p w14:paraId="0DA1F875" w14:textId="77777777" w:rsidR="00E8558D" w:rsidRPr="00E8558D" w:rsidRDefault="00E8558D" w:rsidP="009B73FD">
            <w:pPr>
              <w:rPr>
                <w:rFonts w:cs="Lucida Sans Unicode"/>
                <w:color w:val="000000" w:themeColor="text1"/>
              </w:rPr>
            </w:pPr>
          </w:p>
        </w:tc>
        <w:tc>
          <w:tcPr>
            <w:tcW w:w="1993" w:type="dxa"/>
          </w:tcPr>
          <w:p w14:paraId="19C552DC" w14:textId="4E6A7A31" w:rsidR="00E8558D" w:rsidRPr="004258D5" w:rsidRDefault="00E8558D" w:rsidP="004258D5">
            <w:pPr>
              <w:rPr>
                <w:rFonts w:cs="Lucida Sans Unicode"/>
                <w:color w:val="000000" w:themeColor="text1"/>
              </w:rPr>
            </w:pPr>
          </w:p>
        </w:tc>
        <w:tc>
          <w:tcPr>
            <w:tcW w:w="1993" w:type="dxa"/>
          </w:tcPr>
          <w:p w14:paraId="420877CC" w14:textId="719FDC32" w:rsidR="00E8558D" w:rsidRPr="004258D5" w:rsidRDefault="00E8558D" w:rsidP="004258D5">
            <w:pPr>
              <w:rPr>
                <w:rFonts w:cs="Lucida Sans Unicode"/>
                <w:color w:val="000000" w:themeColor="text1"/>
              </w:rPr>
            </w:pPr>
          </w:p>
        </w:tc>
      </w:tr>
      <w:tr w:rsidR="007C6468" w14:paraId="7200891A" w14:textId="77777777" w:rsidTr="009D358A">
        <w:tc>
          <w:tcPr>
            <w:tcW w:w="1992" w:type="dxa"/>
          </w:tcPr>
          <w:p w14:paraId="09FEB258" w14:textId="77777777" w:rsidR="007C6468" w:rsidRDefault="007C6468" w:rsidP="007C6468">
            <w:r>
              <w:t>Knowledge that needs to stick</w:t>
            </w:r>
          </w:p>
          <w:p w14:paraId="0B0C9442" w14:textId="77777777" w:rsidR="007C6468" w:rsidRDefault="007C6468" w:rsidP="007C6468"/>
        </w:tc>
        <w:tc>
          <w:tcPr>
            <w:tcW w:w="1992" w:type="dxa"/>
          </w:tcPr>
          <w:p w14:paraId="10C02AB3" w14:textId="77777777" w:rsidR="002C4596" w:rsidRPr="002C4596" w:rsidRDefault="002C4596" w:rsidP="002C4596">
            <w:pPr>
              <w:pStyle w:val="ListParagraph"/>
              <w:numPr>
                <w:ilvl w:val="0"/>
                <w:numId w:val="7"/>
              </w:numPr>
              <w:spacing w:after="60" w:line="240" w:lineRule="auto"/>
              <w:ind w:left="176" w:hanging="176"/>
              <w:rPr>
                <w:rFonts w:asciiTheme="minorHAnsi" w:hAnsiTheme="minorHAnsi" w:cs="Arial"/>
              </w:rPr>
            </w:pPr>
            <w:r w:rsidRPr="002C4596">
              <w:rPr>
                <w:rFonts w:asciiTheme="minorHAnsi" w:hAnsiTheme="minorHAnsi" w:cs="Arial"/>
              </w:rPr>
              <w:t>Know the characteristic shape of a graph of a quadratic function</w:t>
            </w:r>
          </w:p>
          <w:p w14:paraId="74E0A51D" w14:textId="77777777" w:rsidR="002C4596" w:rsidRPr="002C4596" w:rsidRDefault="002C4596" w:rsidP="002C4596">
            <w:pPr>
              <w:spacing w:after="60"/>
              <w:rPr>
                <w:rFonts w:cs="Arial"/>
              </w:rPr>
            </w:pPr>
          </w:p>
          <w:p w14:paraId="457123ED" w14:textId="745B7D3E" w:rsidR="006F7856" w:rsidRPr="002C4596" w:rsidRDefault="006F7856" w:rsidP="006F7856">
            <w:pPr>
              <w:pStyle w:val="ListParagraph"/>
              <w:numPr>
                <w:ilvl w:val="0"/>
                <w:numId w:val="2"/>
              </w:numPr>
              <w:spacing w:after="60" w:line="240" w:lineRule="auto"/>
              <w:ind w:left="176" w:hanging="176"/>
              <w:contextualSpacing w:val="0"/>
              <w:rPr>
                <w:rFonts w:asciiTheme="minorHAnsi" w:hAnsiTheme="minorHAnsi" w:cs="Arial"/>
              </w:rPr>
            </w:pPr>
            <w:r w:rsidRPr="002C4596">
              <w:rPr>
                <w:rFonts w:asciiTheme="minorHAnsi" w:hAnsiTheme="minorHAnsi" w:cs="Arial"/>
              </w:rPr>
              <w:t>Know how to solve quadratic equations by factorising</w:t>
            </w:r>
          </w:p>
          <w:p w14:paraId="1F3A0315" w14:textId="77777777" w:rsidR="006F7856" w:rsidRPr="002C4596" w:rsidRDefault="006F7856" w:rsidP="006F7856">
            <w:pPr>
              <w:pStyle w:val="ListParagraph"/>
              <w:spacing w:after="60" w:line="240" w:lineRule="auto"/>
              <w:ind w:left="176"/>
              <w:contextualSpacing w:val="0"/>
              <w:rPr>
                <w:rFonts w:asciiTheme="minorHAnsi" w:hAnsiTheme="minorHAnsi" w:cs="Arial"/>
              </w:rPr>
            </w:pPr>
          </w:p>
          <w:p w14:paraId="62612FBC" w14:textId="77777777" w:rsidR="006F7856" w:rsidRPr="002C4596" w:rsidRDefault="006F7856" w:rsidP="006F7856">
            <w:pPr>
              <w:pStyle w:val="ListParagraph"/>
              <w:spacing w:after="60" w:line="240" w:lineRule="auto"/>
              <w:ind w:left="176"/>
              <w:contextualSpacing w:val="0"/>
              <w:rPr>
                <w:rFonts w:asciiTheme="minorHAnsi" w:hAnsiTheme="minorHAnsi" w:cs="Arial"/>
              </w:rPr>
            </w:pPr>
          </w:p>
          <w:p w14:paraId="0B29971D" w14:textId="574FAAEF" w:rsidR="006F7856" w:rsidRPr="002C4596" w:rsidRDefault="006F7856" w:rsidP="006F7856">
            <w:pPr>
              <w:pStyle w:val="ListParagraph"/>
              <w:numPr>
                <w:ilvl w:val="0"/>
                <w:numId w:val="2"/>
              </w:numPr>
              <w:spacing w:after="60" w:line="240" w:lineRule="auto"/>
              <w:ind w:left="176" w:hanging="176"/>
              <w:contextualSpacing w:val="0"/>
              <w:rPr>
                <w:rFonts w:asciiTheme="minorHAnsi" w:hAnsiTheme="minorHAnsi" w:cs="Arial"/>
              </w:rPr>
            </w:pPr>
            <w:r w:rsidRPr="002C4596">
              <w:rPr>
                <w:rFonts w:asciiTheme="minorHAnsi" w:hAnsiTheme="minorHAnsi" w:cs="Arial"/>
              </w:rPr>
              <w:t>Know the meaning of roots, intercepts and turning points</w:t>
            </w:r>
          </w:p>
          <w:p w14:paraId="265D7E46" w14:textId="41CCFF58" w:rsidR="002C4596" w:rsidRPr="002C4596" w:rsidRDefault="002C4596" w:rsidP="002C4596">
            <w:pPr>
              <w:spacing w:after="60"/>
              <w:rPr>
                <w:rFonts w:cs="Arial"/>
              </w:rPr>
            </w:pPr>
          </w:p>
          <w:p w14:paraId="030F606D" w14:textId="77777777" w:rsidR="002C4596" w:rsidRPr="002C4596" w:rsidRDefault="002C4596" w:rsidP="002C4596">
            <w:pPr>
              <w:pStyle w:val="ListParagraph"/>
              <w:numPr>
                <w:ilvl w:val="0"/>
                <w:numId w:val="7"/>
              </w:numPr>
              <w:spacing w:after="60" w:line="240" w:lineRule="auto"/>
              <w:ind w:left="176" w:hanging="176"/>
              <w:rPr>
                <w:rFonts w:asciiTheme="minorHAnsi" w:hAnsiTheme="minorHAnsi" w:cs="Arial"/>
              </w:rPr>
            </w:pPr>
            <w:r w:rsidRPr="002C4596">
              <w:rPr>
                <w:rFonts w:asciiTheme="minorHAnsi" w:hAnsiTheme="minorHAnsi" w:cs="Arial"/>
              </w:rPr>
              <w:t>Know that a</w:t>
            </w:r>
            <w:r w:rsidRPr="002C4596">
              <w:rPr>
                <w:rFonts w:asciiTheme="minorHAnsi" w:hAnsiTheme="minorHAnsi" w:cs="Arial"/>
                <w:vertAlign w:val="superscript"/>
              </w:rPr>
              <w:t>0</w:t>
            </w:r>
            <w:r w:rsidRPr="002C4596">
              <w:rPr>
                <w:rFonts w:asciiTheme="minorHAnsi" w:hAnsiTheme="minorHAnsi" w:cs="Arial"/>
              </w:rPr>
              <w:t xml:space="preserve"> = 1</w:t>
            </w:r>
          </w:p>
          <w:p w14:paraId="706CBD97" w14:textId="77777777" w:rsidR="002C4596" w:rsidRPr="002C4596" w:rsidRDefault="002C4596" w:rsidP="002C4596">
            <w:pPr>
              <w:spacing w:after="60"/>
              <w:rPr>
                <w:rFonts w:cs="Arial"/>
              </w:rPr>
            </w:pPr>
          </w:p>
          <w:p w14:paraId="078559E9" w14:textId="77777777" w:rsidR="006F7856" w:rsidRPr="002C4596" w:rsidRDefault="006F7856" w:rsidP="006F7856">
            <w:pPr>
              <w:pStyle w:val="ListParagraph"/>
              <w:spacing w:after="60" w:line="240" w:lineRule="auto"/>
              <w:ind w:left="176"/>
              <w:contextualSpacing w:val="0"/>
              <w:rPr>
                <w:rFonts w:asciiTheme="minorHAnsi" w:hAnsiTheme="minorHAnsi" w:cs="Arial"/>
              </w:rPr>
            </w:pPr>
          </w:p>
          <w:p w14:paraId="61BEEA54" w14:textId="77777777" w:rsidR="006F7856" w:rsidRPr="002C4596" w:rsidRDefault="006F7856" w:rsidP="006F7856">
            <w:pPr>
              <w:pStyle w:val="ListParagraph"/>
              <w:numPr>
                <w:ilvl w:val="0"/>
                <w:numId w:val="2"/>
              </w:numPr>
              <w:spacing w:after="60" w:line="240" w:lineRule="auto"/>
              <w:ind w:left="176" w:hanging="176"/>
              <w:contextualSpacing w:val="0"/>
              <w:rPr>
                <w:rFonts w:asciiTheme="minorHAnsi" w:hAnsiTheme="minorHAnsi" w:cs="Arial"/>
              </w:rPr>
            </w:pPr>
            <w:r w:rsidRPr="002C4596">
              <w:rPr>
                <w:rFonts w:asciiTheme="minorHAnsi" w:hAnsiTheme="minorHAnsi" w:cs="Arial"/>
              </w:rPr>
              <w:t>Know how to interpret the display on a scientific calculator when working with standard form</w:t>
            </w:r>
          </w:p>
          <w:p w14:paraId="1936AE06" w14:textId="77777777" w:rsidR="006F7856" w:rsidRPr="002C4596" w:rsidRDefault="006F7856" w:rsidP="006F7856">
            <w:pPr>
              <w:spacing w:after="60"/>
              <w:rPr>
                <w:rFonts w:cs="Arial"/>
              </w:rPr>
            </w:pPr>
          </w:p>
          <w:p w14:paraId="7CA05854" w14:textId="77777777" w:rsidR="007C6468" w:rsidRPr="002C4596" w:rsidRDefault="007C6468" w:rsidP="00432888">
            <w:pPr>
              <w:pStyle w:val="ListParagraph"/>
              <w:spacing w:after="60" w:line="240" w:lineRule="auto"/>
              <w:ind w:left="176"/>
              <w:contextualSpacing w:val="0"/>
              <w:rPr>
                <w:rFonts w:asciiTheme="minorHAnsi" w:hAnsiTheme="minorHAnsi" w:cs="Arial"/>
              </w:rPr>
            </w:pPr>
          </w:p>
        </w:tc>
        <w:tc>
          <w:tcPr>
            <w:tcW w:w="1992" w:type="dxa"/>
          </w:tcPr>
          <w:p w14:paraId="299A4974" w14:textId="77777777" w:rsidR="002C4596" w:rsidRPr="007C6468" w:rsidRDefault="002C4596" w:rsidP="002C4596">
            <w:pPr>
              <w:pStyle w:val="ListParagraph"/>
              <w:numPr>
                <w:ilvl w:val="0"/>
                <w:numId w:val="2"/>
              </w:numPr>
              <w:spacing w:after="60" w:line="240" w:lineRule="auto"/>
              <w:ind w:left="176" w:hanging="176"/>
              <w:contextualSpacing w:val="0"/>
              <w:rPr>
                <w:rFonts w:asciiTheme="minorHAnsi" w:hAnsiTheme="minorHAnsi" w:cs="Arial"/>
              </w:rPr>
            </w:pPr>
            <w:r w:rsidRPr="007C6468">
              <w:rPr>
                <w:rFonts w:asciiTheme="minorHAnsi" w:hAnsiTheme="minorHAnsi" w:cs="Arial"/>
              </w:rPr>
              <w:lastRenderedPageBreak/>
              <w:t>Know the characteristic shape of the graph of a cubic function</w:t>
            </w:r>
          </w:p>
          <w:p w14:paraId="1F00BD4F" w14:textId="77777777" w:rsidR="002C4596" w:rsidRDefault="002C4596" w:rsidP="002C4596">
            <w:pPr>
              <w:pStyle w:val="ListParagraph"/>
              <w:spacing w:after="60" w:line="240" w:lineRule="auto"/>
              <w:ind w:left="176"/>
              <w:contextualSpacing w:val="0"/>
              <w:rPr>
                <w:rFonts w:asciiTheme="minorHAnsi" w:hAnsiTheme="minorHAnsi" w:cs="Arial"/>
              </w:rPr>
            </w:pPr>
          </w:p>
          <w:p w14:paraId="7A6B5530" w14:textId="77777777" w:rsidR="002C4596" w:rsidRPr="007C6468" w:rsidRDefault="002C4596" w:rsidP="002C4596">
            <w:pPr>
              <w:pStyle w:val="ListParagraph"/>
              <w:numPr>
                <w:ilvl w:val="0"/>
                <w:numId w:val="2"/>
              </w:numPr>
              <w:spacing w:after="60" w:line="240" w:lineRule="auto"/>
              <w:ind w:left="176" w:hanging="176"/>
              <w:contextualSpacing w:val="0"/>
              <w:rPr>
                <w:rFonts w:asciiTheme="minorHAnsi" w:hAnsiTheme="minorHAnsi" w:cs="Arial"/>
              </w:rPr>
            </w:pPr>
            <w:r w:rsidRPr="007C6468">
              <w:rPr>
                <w:rFonts w:asciiTheme="minorHAnsi" w:hAnsiTheme="minorHAnsi" w:cs="Arial"/>
              </w:rPr>
              <w:t>Know the characteristic shape of the graph of a reciprocal function</w:t>
            </w:r>
          </w:p>
          <w:p w14:paraId="2E699C32" w14:textId="443B3EEB" w:rsidR="00141DD0" w:rsidRDefault="00141DD0" w:rsidP="002C4596">
            <w:pPr>
              <w:rPr>
                <w:rFonts w:cs="Arial"/>
              </w:rPr>
            </w:pPr>
          </w:p>
          <w:p w14:paraId="2C73B5C2" w14:textId="77777777" w:rsidR="00D92A98" w:rsidRPr="007C6468" w:rsidRDefault="00D92A98" w:rsidP="00D92A98">
            <w:pPr>
              <w:pStyle w:val="ListParagraph"/>
              <w:numPr>
                <w:ilvl w:val="0"/>
                <w:numId w:val="2"/>
              </w:numPr>
              <w:spacing w:after="60" w:line="240" w:lineRule="auto"/>
              <w:ind w:left="176" w:hanging="176"/>
              <w:contextualSpacing w:val="0"/>
              <w:rPr>
                <w:rFonts w:asciiTheme="minorHAnsi" w:hAnsiTheme="minorHAnsi" w:cs="Arial"/>
              </w:rPr>
            </w:pPr>
            <w:r w:rsidRPr="007C6468">
              <w:rPr>
                <w:rFonts w:asciiTheme="minorHAnsi" w:hAnsiTheme="minorHAnsi" w:cs="Arial"/>
              </w:rPr>
              <w:t xml:space="preserve">Know that the point of intersection of two lines represents the solution to the </w:t>
            </w:r>
            <w:r w:rsidRPr="007C6468">
              <w:rPr>
                <w:rFonts w:asciiTheme="minorHAnsi" w:hAnsiTheme="minorHAnsi" w:cs="Arial"/>
              </w:rPr>
              <w:lastRenderedPageBreak/>
              <w:t>corresponding simultaneous equations</w:t>
            </w:r>
          </w:p>
          <w:p w14:paraId="2FE983D8" w14:textId="77777777" w:rsidR="00D92A98" w:rsidRPr="002C4596" w:rsidRDefault="00D92A98" w:rsidP="002C4596">
            <w:pPr>
              <w:rPr>
                <w:rFonts w:cs="Arial"/>
              </w:rPr>
            </w:pPr>
          </w:p>
          <w:p w14:paraId="249A074D" w14:textId="77777777" w:rsidR="00141DD0" w:rsidRPr="007C6468" w:rsidRDefault="00141DD0" w:rsidP="00141DD0">
            <w:pPr>
              <w:pStyle w:val="ListParagraph"/>
              <w:spacing w:after="60" w:line="240" w:lineRule="auto"/>
              <w:ind w:left="176"/>
              <w:contextualSpacing w:val="0"/>
              <w:rPr>
                <w:rFonts w:asciiTheme="minorHAnsi" w:hAnsiTheme="minorHAnsi" w:cs="Arial"/>
              </w:rPr>
            </w:pPr>
          </w:p>
          <w:p w14:paraId="4416E658" w14:textId="77777777" w:rsidR="00141DD0" w:rsidRPr="007C6468" w:rsidRDefault="00141DD0" w:rsidP="00141DD0">
            <w:pPr>
              <w:pStyle w:val="ListParagraph"/>
              <w:spacing w:after="60" w:line="240" w:lineRule="auto"/>
              <w:ind w:left="176"/>
              <w:contextualSpacing w:val="0"/>
              <w:rPr>
                <w:rFonts w:asciiTheme="minorHAnsi" w:hAnsiTheme="minorHAnsi" w:cs="Arial"/>
              </w:rPr>
            </w:pPr>
          </w:p>
          <w:p w14:paraId="3D8FA1D9" w14:textId="77777777" w:rsidR="00141DD0" w:rsidRDefault="00141DD0" w:rsidP="007C6468"/>
        </w:tc>
        <w:tc>
          <w:tcPr>
            <w:tcW w:w="1993" w:type="dxa"/>
          </w:tcPr>
          <w:p w14:paraId="4A40E08B" w14:textId="77777777" w:rsidR="007C6468" w:rsidRDefault="007C6468" w:rsidP="00432888">
            <w:pPr>
              <w:pStyle w:val="ListParagraph"/>
              <w:spacing w:after="60" w:line="240" w:lineRule="auto"/>
              <w:ind w:left="176"/>
              <w:contextualSpacing w:val="0"/>
            </w:pPr>
          </w:p>
        </w:tc>
        <w:tc>
          <w:tcPr>
            <w:tcW w:w="1993" w:type="dxa"/>
          </w:tcPr>
          <w:p w14:paraId="35F2FEC0" w14:textId="77777777" w:rsidR="00141DD0" w:rsidRPr="00141DD0" w:rsidRDefault="00141DD0" w:rsidP="00432888">
            <w:pPr>
              <w:pStyle w:val="ListParagraph"/>
              <w:spacing w:after="60" w:line="240" w:lineRule="auto"/>
              <w:ind w:left="176"/>
              <w:contextualSpacing w:val="0"/>
              <w:rPr>
                <w:rFonts w:asciiTheme="minorHAnsi" w:hAnsiTheme="minorHAnsi" w:cs="Arial"/>
              </w:rPr>
            </w:pPr>
          </w:p>
        </w:tc>
        <w:tc>
          <w:tcPr>
            <w:tcW w:w="1993" w:type="dxa"/>
          </w:tcPr>
          <w:p w14:paraId="4623E5D0" w14:textId="77777777" w:rsidR="007C6468" w:rsidRDefault="007C6468" w:rsidP="00432888">
            <w:pPr>
              <w:pStyle w:val="ListParagraph"/>
              <w:spacing w:after="60" w:line="240" w:lineRule="auto"/>
              <w:ind w:left="176"/>
              <w:contextualSpacing w:val="0"/>
            </w:pPr>
          </w:p>
        </w:tc>
        <w:tc>
          <w:tcPr>
            <w:tcW w:w="1993" w:type="dxa"/>
          </w:tcPr>
          <w:p w14:paraId="6A344323" w14:textId="77777777" w:rsidR="007C6468" w:rsidRDefault="007C6468" w:rsidP="00432888">
            <w:pPr>
              <w:pStyle w:val="ListParagraph"/>
              <w:spacing w:after="60" w:line="240" w:lineRule="auto"/>
              <w:ind w:left="176"/>
              <w:contextualSpacing w:val="0"/>
            </w:pPr>
          </w:p>
        </w:tc>
      </w:tr>
      <w:tr w:rsidR="007C6468" w14:paraId="6C9CA291" w14:textId="77777777" w:rsidTr="009D358A">
        <w:tc>
          <w:tcPr>
            <w:tcW w:w="1992" w:type="dxa"/>
          </w:tcPr>
          <w:p w14:paraId="1998A029" w14:textId="77777777" w:rsidR="007C6468" w:rsidRDefault="007C6468" w:rsidP="007C6468">
            <w:r>
              <w:t>Demonstration of Knowledge</w:t>
            </w:r>
          </w:p>
          <w:p w14:paraId="0F450629" w14:textId="77777777" w:rsidR="007C6468" w:rsidRDefault="007C6468" w:rsidP="007C6468">
            <w:r>
              <w:t>(Assessment)</w:t>
            </w:r>
          </w:p>
        </w:tc>
        <w:tc>
          <w:tcPr>
            <w:tcW w:w="1992" w:type="dxa"/>
          </w:tcPr>
          <w:p w14:paraId="660A0E63"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Live assessment in the classroom</w:t>
            </w:r>
          </w:p>
          <w:p w14:paraId="2AD6CE59"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Analysis of students’ written work and verbal responses</w:t>
            </w:r>
          </w:p>
          <w:p w14:paraId="0DB6F2C5"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 xml:space="preserve">Spaced retrieval </w:t>
            </w:r>
          </w:p>
          <w:p w14:paraId="3E8C1927"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Stage and age appropriate exam questions</w:t>
            </w:r>
          </w:p>
          <w:p w14:paraId="1FADBFBE"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Strategic questioning</w:t>
            </w:r>
          </w:p>
          <w:p w14:paraId="67A195F1"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Misconception checks</w:t>
            </w:r>
          </w:p>
          <w:p w14:paraId="3D02280D" w14:textId="77777777" w:rsidR="009133B9" w:rsidRPr="007C6468" w:rsidRDefault="009133B9" w:rsidP="009133B9">
            <w:pPr>
              <w:pStyle w:val="ListParagraph"/>
              <w:spacing w:after="60" w:line="240" w:lineRule="auto"/>
              <w:ind w:left="176"/>
              <w:contextualSpacing w:val="0"/>
              <w:rPr>
                <w:rFonts w:asciiTheme="minorHAnsi" w:hAnsiTheme="minorHAnsi" w:cs="Arial"/>
              </w:rPr>
            </w:pPr>
          </w:p>
          <w:p w14:paraId="16C74AF9" w14:textId="77777777" w:rsidR="007C6468" w:rsidRDefault="007C6468" w:rsidP="009133B9"/>
        </w:tc>
        <w:tc>
          <w:tcPr>
            <w:tcW w:w="1992" w:type="dxa"/>
          </w:tcPr>
          <w:p w14:paraId="7693FA89"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Live assessment in the classroom</w:t>
            </w:r>
          </w:p>
          <w:p w14:paraId="25FF4FEF"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Analysis of students’ written work and verbal responses</w:t>
            </w:r>
          </w:p>
          <w:p w14:paraId="4EAA4888"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 xml:space="preserve">Spaced retrieval </w:t>
            </w:r>
          </w:p>
          <w:p w14:paraId="75AD78E6"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Stage and age appropriate exam questions</w:t>
            </w:r>
          </w:p>
          <w:p w14:paraId="1B03F430"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Strategic questioning</w:t>
            </w:r>
          </w:p>
          <w:p w14:paraId="01BB86D2" w14:textId="77777777" w:rsidR="009133B9" w:rsidRDefault="009133B9" w:rsidP="009133B9">
            <w:pPr>
              <w:pStyle w:val="ListParagraph"/>
              <w:numPr>
                <w:ilvl w:val="0"/>
                <w:numId w:val="2"/>
              </w:numPr>
              <w:spacing w:after="60" w:line="240" w:lineRule="auto"/>
              <w:ind w:left="176" w:hanging="176"/>
              <w:contextualSpacing w:val="0"/>
              <w:rPr>
                <w:rFonts w:asciiTheme="minorHAnsi" w:hAnsiTheme="minorHAnsi" w:cs="Arial"/>
              </w:rPr>
            </w:pPr>
            <w:r>
              <w:rPr>
                <w:rFonts w:asciiTheme="minorHAnsi" w:hAnsiTheme="minorHAnsi" w:cs="Arial"/>
              </w:rPr>
              <w:t>Misconception checks</w:t>
            </w:r>
          </w:p>
          <w:p w14:paraId="122FCE4E" w14:textId="77777777" w:rsidR="007C6468" w:rsidRDefault="007C6468" w:rsidP="007C6468"/>
        </w:tc>
        <w:tc>
          <w:tcPr>
            <w:tcW w:w="1993" w:type="dxa"/>
          </w:tcPr>
          <w:p w14:paraId="58546986" w14:textId="77777777" w:rsidR="007C6468" w:rsidRDefault="007C6468" w:rsidP="00D92A98">
            <w:pPr>
              <w:pStyle w:val="ListParagraph"/>
              <w:spacing w:after="60" w:line="240" w:lineRule="auto"/>
              <w:ind w:left="176"/>
              <w:contextualSpacing w:val="0"/>
            </w:pPr>
          </w:p>
        </w:tc>
        <w:tc>
          <w:tcPr>
            <w:tcW w:w="1993" w:type="dxa"/>
          </w:tcPr>
          <w:p w14:paraId="10BF90E0" w14:textId="77777777" w:rsidR="007C6468" w:rsidRDefault="007C6468" w:rsidP="00D92A98">
            <w:pPr>
              <w:pStyle w:val="ListParagraph"/>
              <w:spacing w:after="60" w:line="240" w:lineRule="auto"/>
              <w:ind w:left="176"/>
              <w:contextualSpacing w:val="0"/>
            </w:pPr>
          </w:p>
        </w:tc>
        <w:tc>
          <w:tcPr>
            <w:tcW w:w="1993" w:type="dxa"/>
          </w:tcPr>
          <w:p w14:paraId="7E658326" w14:textId="77777777" w:rsidR="007C6468" w:rsidRDefault="007C6468" w:rsidP="00D92A98">
            <w:pPr>
              <w:pStyle w:val="ListParagraph"/>
              <w:spacing w:after="60" w:line="240" w:lineRule="auto"/>
              <w:ind w:left="176"/>
              <w:contextualSpacing w:val="0"/>
            </w:pPr>
          </w:p>
        </w:tc>
        <w:tc>
          <w:tcPr>
            <w:tcW w:w="1993" w:type="dxa"/>
          </w:tcPr>
          <w:p w14:paraId="04347C99" w14:textId="77777777" w:rsidR="007C6468" w:rsidRDefault="007C6468" w:rsidP="00D92A98">
            <w:pPr>
              <w:pStyle w:val="ListParagraph"/>
              <w:spacing w:after="60" w:line="240" w:lineRule="auto"/>
              <w:ind w:left="176"/>
              <w:contextualSpacing w:val="0"/>
            </w:pPr>
          </w:p>
        </w:tc>
      </w:tr>
      <w:tr w:rsidR="007C6468" w14:paraId="68B8B326" w14:textId="77777777" w:rsidTr="009D358A">
        <w:tc>
          <w:tcPr>
            <w:tcW w:w="1992" w:type="dxa"/>
          </w:tcPr>
          <w:p w14:paraId="50157C3A" w14:textId="77777777" w:rsidR="007C6468" w:rsidRDefault="000127CF" w:rsidP="007C6468">
            <w:r>
              <w:lastRenderedPageBreak/>
              <w:t>Links to key stage 3</w:t>
            </w:r>
            <w:r w:rsidR="007C6468">
              <w:t xml:space="preserve">/ prior knowledge needed </w:t>
            </w:r>
          </w:p>
        </w:tc>
        <w:tc>
          <w:tcPr>
            <w:tcW w:w="1992" w:type="dxa"/>
          </w:tcPr>
          <w:p w14:paraId="654E8161" w14:textId="77777777" w:rsidR="00424199" w:rsidRPr="00424199" w:rsidRDefault="00424199" w:rsidP="00424199">
            <w:pPr>
              <w:pStyle w:val="FirstParagraph"/>
            </w:pPr>
            <w:r w:rsidRPr="00424199">
              <w:t>Students should be able to square negative numbers.</w:t>
            </w:r>
          </w:p>
          <w:p w14:paraId="0FC65B0E" w14:textId="77777777" w:rsidR="00424199" w:rsidRPr="00424199" w:rsidRDefault="00424199" w:rsidP="00424199">
            <w:pPr>
              <w:pStyle w:val="BodyText"/>
              <w:rPr>
                <w:sz w:val="24"/>
                <w:szCs w:val="24"/>
              </w:rPr>
            </w:pPr>
            <w:r w:rsidRPr="00424199">
              <w:rPr>
                <w:sz w:val="24"/>
                <w:szCs w:val="24"/>
              </w:rPr>
              <w:t>Students should be able to substitute into formulae.</w:t>
            </w:r>
          </w:p>
          <w:p w14:paraId="479FE261" w14:textId="77777777" w:rsidR="00424199" w:rsidRPr="00424199" w:rsidRDefault="00424199" w:rsidP="00424199">
            <w:pPr>
              <w:pStyle w:val="BodyText"/>
              <w:rPr>
                <w:sz w:val="24"/>
                <w:szCs w:val="24"/>
              </w:rPr>
            </w:pPr>
            <w:r w:rsidRPr="00424199">
              <w:rPr>
                <w:sz w:val="24"/>
                <w:szCs w:val="24"/>
              </w:rPr>
              <w:t>Students should be able to plot points on a coordinate grid.</w:t>
            </w:r>
          </w:p>
          <w:p w14:paraId="38F353A1" w14:textId="37BEB3AB" w:rsidR="00424199" w:rsidRDefault="00424199" w:rsidP="00424199">
            <w:pPr>
              <w:pStyle w:val="BodyText"/>
              <w:rPr>
                <w:sz w:val="24"/>
                <w:szCs w:val="24"/>
              </w:rPr>
            </w:pPr>
            <w:r w:rsidRPr="00424199">
              <w:rPr>
                <w:sz w:val="24"/>
                <w:szCs w:val="24"/>
              </w:rPr>
              <w:t>Students should be able to expand single brackets and collect ‘like’ terms.</w:t>
            </w:r>
          </w:p>
          <w:p w14:paraId="29FF8BAD" w14:textId="4B9E3C8C" w:rsidR="00424199" w:rsidRDefault="00424199" w:rsidP="00424199">
            <w:pPr>
              <w:pStyle w:val="BodyText"/>
              <w:rPr>
                <w:sz w:val="24"/>
                <w:szCs w:val="24"/>
              </w:rPr>
            </w:pPr>
          </w:p>
          <w:p w14:paraId="10859264" w14:textId="6F4DBD66" w:rsidR="00424199" w:rsidRDefault="00424199" w:rsidP="00424199">
            <w:pPr>
              <w:pStyle w:val="BodyText"/>
              <w:rPr>
                <w:sz w:val="24"/>
                <w:szCs w:val="24"/>
              </w:rPr>
            </w:pPr>
          </w:p>
          <w:p w14:paraId="1467DF4E" w14:textId="77777777" w:rsidR="00424199" w:rsidRPr="00424199" w:rsidRDefault="00424199" w:rsidP="00424199">
            <w:pPr>
              <w:pStyle w:val="BodyText"/>
              <w:rPr>
                <w:sz w:val="24"/>
                <w:szCs w:val="24"/>
              </w:rPr>
            </w:pPr>
          </w:p>
          <w:p w14:paraId="40F7315F" w14:textId="77777777" w:rsidR="00424199" w:rsidRPr="00424199" w:rsidRDefault="00424199" w:rsidP="00424199">
            <w:pPr>
              <w:pStyle w:val="FirstParagraph"/>
            </w:pPr>
            <w:r w:rsidRPr="00424199">
              <w:t>Students should know how to do the four operations with fractions.</w:t>
            </w:r>
          </w:p>
          <w:p w14:paraId="662DE43F" w14:textId="77777777" w:rsidR="00424199" w:rsidRPr="00424199" w:rsidRDefault="00424199" w:rsidP="00424199">
            <w:pPr>
              <w:pStyle w:val="BodyText"/>
              <w:rPr>
                <w:sz w:val="24"/>
                <w:szCs w:val="24"/>
              </w:rPr>
            </w:pPr>
            <w:r w:rsidRPr="00424199">
              <w:rPr>
                <w:sz w:val="24"/>
                <w:szCs w:val="24"/>
              </w:rPr>
              <w:lastRenderedPageBreak/>
              <w:t>Students should be able to write powers of 10 in index form and recognise and recall powers of 10, i.e. 10</w:t>
            </w:r>
            <w:r w:rsidRPr="00424199">
              <w:rPr>
                <w:sz w:val="24"/>
                <w:szCs w:val="24"/>
                <w:vertAlign w:val="superscript"/>
              </w:rPr>
              <w:t>2</w:t>
            </w:r>
            <w:r w:rsidRPr="00424199">
              <w:rPr>
                <w:sz w:val="24"/>
                <w:szCs w:val="24"/>
              </w:rPr>
              <w:t xml:space="preserve"> = 100.</w:t>
            </w:r>
          </w:p>
          <w:p w14:paraId="099A43D2" w14:textId="77777777" w:rsidR="00424199" w:rsidRPr="00424199" w:rsidRDefault="00424199" w:rsidP="00424199">
            <w:pPr>
              <w:pStyle w:val="BodyText"/>
              <w:rPr>
                <w:sz w:val="24"/>
                <w:szCs w:val="24"/>
              </w:rPr>
            </w:pPr>
            <w:r w:rsidRPr="00424199">
              <w:rPr>
                <w:sz w:val="24"/>
                <w:szCs w:val="24"/>
              </w:rPr>
              <w:t>Students should recall the index laws.</w:t>
            </w:r>
          </w:p>
          <w:p w14:paraId="3C310E1D" w14:textId="77777777" w:rsidR="00424199" w:rsidRPr="00424199" w:rsidRDefault="00424199" w:rsidP="00424199">
            <w:pPr>
              <w:pStyle w:val="BodyText"/>
              <w:rPr>
                <w:sz w:val="24"/>
                <w:szCs w:val="24"/>
              </w:rPr>
            </w:pPr>
          </w:p>
          <w:p w14:paraId="41987DD8" w14:textId="1220A056" w:rsidR="00424199" w:rsidRPr="00424199" w:rsidRDefault="00424199" w:rsidP="009D06B3">
            <w:pPr>
              <w:pStyle w:val="Compact"/>
              <w:rPr>
                <w:lang w:val="en-GB"/>
              </w:rPr>
            </w:pPr>
          </w:p>
          <w:p w14:paraId="1DF7C2BC" w14:textId="77777777" w:rsidR="000127CF" w:rsidRPr="00424199" w:rsidRDefault="000127CF" w:rsidP="000127CF">
            <w:pPr>
              <w:pStyle w:val="Compact"/>
              <w:ind w:left="480"/>
            </w:pPr>
          </w:p>
          <w:p w14:paraId="44F66CCE" w14:textId="77777777" w:rsidR="007C6468" w:rsidRPr="00424199" w:rsidRDefault="007C6468" w:rsidP="000127CF">
            <w:pPr>
              <w:rPr>
                <w:rFonts w:cs="Lucida Sans Unicode"/>
                <w:color w:val="000000" w:themeColor="text1"/>
                <w:sz w:val="24"/>
                <w:szCs w:val="24"/>
              </w:rPr>
            </w:pPr>
          </w:p>
        </w:tc>
        <w:tc>
          <w:tcPr>
            <w:tcW w:w="1992" w:type="dxa"/>
          </w:tcPr>
          <w:p w14:paraId="016B5360" w14:textId="77777777" w:rsidR="00424199" w:rsidRPr="00424199" w:rsidRDefault="00424199" w:rsidP="00424199">
            <w:pPr>
              <w:pStyle w:val="FirstParagraph"/>
            </w:pPr>
            <w:r w:rsidRPr="00424199">
              <w:lastRenderedPageBreak/>
              <w:t>Students should be able to draw linear graphs.</w:t>
            </w:r>
          </w:p>
          <w:p w14:paraId="0D6A3171" w14:textId="77777777" w:rsidR="00424199" w:rsidRPr="00424199" w:rsidRDefault="00424199" w:rsidP="00424199">
            <w:pPr>
              <w:pStyle w:val="BodyText"/>
              <w:rPr>
                <w:sz w:val="24"/>
                <w:szCs w:val="24"/>
              </w:rPr>
            </w:pPr>
            <w:r w:rsidRPr="00424199">
              <w:rPr>
                <w:sz w:val="24"/>
                <w:szCs w:val="24"/>
              </w:rPr>
              <w:t>Students should be able to plot coordinates and sketch simple functions with a table of values.</w:t>
            </w:r>
          </w:p>
          <w:p w14:paraId="3DF76BEE" w14:textId="77777777" w:rsidR="00424199" w:rsidRPr="00424199" w:rsidRDefault="00424199" w:rsidP="00424199">
            <w:pPr>
              <w:pStyle w:val="BodyText"/>
              <w:rPr>
                <w:sz w:val="24"/>
                <w:szCs w:val="24"/>
              </w:rPr>
            </w:pPr>
            <w:r w:rsidRPr="00424199">
              <w:rPr>
                <w:sz w:val="24"/>
                <w:szCs w:val="24"/>
              </w:rPr>
              <w:t>Students should be able to substitute into and solve equations.</w:t>
            </w:r>
          </w:p>
          <w:p w14:paraId="57F4716C" w14:textId="77777777" w:rsidR="00424199" w:rsidRPr="00424199" w:rsidRDefault="00424199" w:rsidP="00424199">
            <w:pPr>
              <w:pStyle w:val="BodyText"/>
              <w:rPr>
                <w:sz w:val="24"/>
                <w:szCs w:val="24"/>
              </w:rPr>
            </w:pPr>
            <w:r w:rsidRPr="00424199">
              <w:rPr>
                <w:sz w:val="24"/>
                <w:szCs w:val="24"/>
              </w:rPr>
              <w:t>Students should have experience of using formulae.</w:t>
            </w:r>
          </w:p>
          <w:p w14:paraId="57B02A3A" w14:textId="77777777" w:rsidR="00424199" w:rsidRPr="00424199" w:rsidRDefault="00424199" w:rsidP="00424199">
            <w:pPr>
              <w:pStyle w:val="BodyText"/>
              <w:rPr>
                <w:sz w:val="24"/>
                <w:szCs w:val="24"/>
              </w:rPr>
            </w:pPr>
            <w:r w:rsidRPr="00424199">
              <w:rPr>
                <w:sz w:val="24"/>
                <w:szCs w:val="24"/>
              </w:rPr>
              <w:t>Students should recall and use the hierarchy of operations and use of inequality symbols.</w:t>
            </w:r>
          </w:p>
          <w:p w14:paraId="4DA54DA1" w14:textId="77777777" w:rsidR="00375168" w:rsidRPr="00424199" w:rsidRDefault="00375168" w:rsidP="008E4AE8">
            <w:pPr>
              <w:pStyle w:val="BodyText"/>
              <w:rPr>
                <w:rFonts w:cs="Lucida Sans Unicode"/>
                <w:color w:val="000000" w:themeColor="text1"/>
                <w:sz w:val="24"/>
                <w:szCs w:val="24"/>
              </w:rPr>
            </w:pPr>
          </w:p>
        </w:tc>
        <w:tc>
          <w:tcPr>
            <w:tcW w:w="1993" w:type="dxa"/>
          </w:tcPr>
          <w:p w14:paraId="3E3AB658" w14:textId="77777777" w:rsidR="00375168" w:rsidRPr="008A0438" w:rsidRDefault="00375168" w:rsidP="008E4AE8">
            <w:pPr>
              <w:pStyle w:val="BodyText"/>
              <w:rPr>
                <w:rFonts w:cs="Lucida Sans Unicode"/>
                <w:color w:val="000000" w:themeColor="text1"/>
              </w:rPr>
            </w:pPr>
          </w:p>
        </w:tc>
        <w:tc>
          <w:tcPr>
            <w:tcW w:w="1993" w:type="dxa"/>
          </w:tcPr>
          <w:p w14:paraId="29E98F8A" w14:textId="77777777" w:rsidR="00375168" w:rsidRPr="008A0438" w:rsidRDefault="00375168" w:rsidP="008E4AE8">
            <w:pPr>
              <w:pStyle w:val="BodyText"/>
              <w:rPr>
                <w:rFonts w:cs="Lucida Sans Unicode"/>
                <w:color w:val="000000" w:themeColor="text1"/>
              </w:rPr>
            </w:pPr>
          </w:p>
        </w:tc>
        <w:tc>
          <w:tcPr>
            <w:tcW w:w="1993" w:type="dxa"/>
          </w:tcPr>
          <w:p w14:paraId="08092DDB" w14:textId="77777777" w:rsidR="00375168" w:rsidRPr="008A0438" w:rsidRDefault="00375168" w:rsidP="008E4AE8">
            <w:pPr>
              <w:pStyle w:val="BodyText"/>
              <w:rPr>
                <w:rFonts w:cs="Lucida Sans Unicode"/>
                <w:color w:val="000000" w:themeColor="text1"/>
              </w:rPr>
            </w:pPr>
          </w:p>
        </w:tc>
        <w:tc>
          <w:tcPr>
            <w:tcW w:w="1993" w:type="dxa"/>
          </w:tcPr>
          <w:p w14:paraId="379BA293" w14:textId="77777777" w:rsidR="00375168" w:rsidRPr="008A0438" w:rsidRDefault="00375168" w:rsidP="008E4AE8">
            <w:pPr>
              <w:pStyle w:val="BodyText"/>
              <w:rPr>
                <w:rFonts w:cs="Lucida Sans Unicode"/>
                <w:color w:val="000000" w:themeColor="text1"/>
              </w:rPr>
            </w:pPr>
          </w:p>
        </w:tc>
      </w:tr>
      <w:tr w:rsidR="007C6468" w14:paraId="2FE44FEA" w14:textId="77777777" w:rsidTr="009D358A">
        <w:tc>
          <w:tcPr>
            <w:tcW w:w="1992" w:type="dxa"/>
          </w:tcPr>
          <w:p w14:paraId="10BD992A" w14:textId="77777777" w:rsidR="007C6468" w:rsidRDefault="007C6468" w:rsidP="007C6468">
            <w:r>
              <w:lastRenderedPageBreak/>
              <w:t>Skill set development</w:t>
            </w:r>
          </w:p>
          <w:p w14:paraId="54A9AA5C" w14:textId="77777777" w:rsidR="007C6468" w:rsidRDefault="007C6468" w:rsidP="007C6468"/>
        </w:tc>
        <w:tc>
          <w:tcPr>
            <w:tcW w:w="1992" w:type="dxa"/>
          </w:tcPr>
          <w:p w14:paraId="7F2A02A1" w14:textId="77777777" w:rsidR="00D92A98" w:rsidRDefault="00D92A98" w:rsidP="00D92A98">
            <w:r>
              <w:t>Problem solving</w:t>
            </w:r>
          </w:p>
          <w:p w14:paraId="09B3E20A" w14:textId="77777777" w:rsidR="00D92A98" w:rsidRDefault="00D92A98" w:rsidP="00D92A98">
            <w:r>
              <w:t>Mathematical reasoning</w:t>
            </w:r>
          </w:p>
          <w:p w14:paraId="54F33D5F" w14:textId="77777777" w:rsidR="00D92A98" w:rsidRDefault="00D92A98" w:rsidP="00D92A98">
            <w:r>
              <w:t>Quantitative reasoning</w:t>
            </w:r>
          </w:p>
          <w:p w14:paraId="12865801" w14:textId="77777777" w:rsidR="00D92A98" w:rsidRDefault="00D92A98" w:rsidP="00D92A98">
            <w:r>
              <w:t>Ability to manipulate</w:t>
            </w:r>
          </w:p>
          <w:p w14:paraId="3CA5D291" w14:textId="77777777" w:rsidR="00D92A98" w:rsidRDefault="00D92A98" w:rsidP="00D92A98">
            <w:r>
              <w:t>Communication</w:t>
            </w:r>
          </w:p>
          <w:p w14:paraId="408BDB12" w14:textId="77777777" w:rsidR="00D92A98" w:rsidRDefault="00D92A98" w:rsidP="00D92A98">
            <w:r>
              <w:t>Representation</w:t>
            </w:r>
          </w:p>
          <w:p w14:paraId="0EC2AF8C" w14:textId="77777777" w:rsidR="00D92A98" w:rsidRDefault="00D92A98" w:rsidP="00D92A98">
            <w:r>
              <w:t xml:space="preserve">Independence </w:t>
            </w:r>
          </w:p>
          <w:p w14:paraId="582197E7" w14:textId="5DD54AD9" w:rsidR="00927F02" w:rsidRDefault="00D92A98" w:rsidP="00D92A98">
            <w:r>
              <w:t>Teamwork</w:t>
            </w:r>
          </w:p>
        </w:tc>
        <w:tc>
          <w:tcPr>
            <w:tcW w:w="1992" w:type="dxa"/>
          </w:tcPr>
          <w:p w14:paraId="5AA5617D" w14:textId="77777777" w:rsidR="00D92A98" w:rsidRDefault="00D92A98" w:rsidP="00D92A98">
            <w:r>
              <w:t>Problem solving</w:t>
            </w:r>
          </w:p>
          <w:p w14:paraId="1599DF84" w14:textId="77777777" w:rsidR="00D92A98" w:rsidRDefault="00D92A98" w:rsidP="00D92A98">
            <w:r>
              <w:t>Mathematical reasoning</w:t>
            </w:r>
          </w:p>
          <w:p w14:paraId="4B207C08" w14:textId="77777777" w:rsidR="00D92A98" w:rsidRDefault="00D92A98" w:rsidP="00D92A98">
            <w:r>
              <w:t>Quantitative reasoning</w:t>
            </w:r>
          </w:p>
          <w:p w14:paraId="384317C6" w14:textId="77777777" w:rsidR="00D92A98" w:rsidRDefault="00D92A98" w:rsidP="00D92A98">
            <w:r>
              <w:t>Ability to manipulate</w:t>
            </w:r>
          </w:p>
          <w:p w14:paraId="00F3CABE" w14:textId="77777777" w:rsidR="00D92A98" w:rsidRDefault="00D92A98" w:rsidP="00D92A98">
            <w:r>
              <w:t>Construct logical arguments</w:t>
            </w:r>
          </w:p>
          <w:p w14:paraId="23B59D43" w14:textId="77777777" w:rsidR="00D92A98" w:rsidRDefault="00D92A98" w:rsidP="00D92A98">
            <w:r>
              <w:t>Communication</w:t>
            </w:r>
          </w:p>
          <w:p w14:paraId="095EDCB3" w14:textId="77777777" w:rsidR="00D92A98" w:rsidRDefault="00D92A98" w:rsidP="00D92A98">
            <w:r>
              <w:t>Representation</w:t>
            </w:r>
          </w:p>
          <w:p w14:paraId="5EFFF831" w14:textId="77777777" w:rsidR="00D92A98" w:rsidRDefault="00D92A98" w:rsidP="00D92A98">
            <w:r>
              <w:t xml:space="preserve">Independence </w:t>
            </w:r>
          </w:p>
          <w:p w14:paraId="15D578F0" w14:textId="1CE15F1C" w:rsidR="001E1D5A" w:rsidRDefault="00D92A98" w:rsidP="00D92A98">
            <w:r>
              <w:t>Teamwork</w:t>
            </w:r>
          </w:p>
        </w:tc>
        <w:tc>
          <w:tcPr>
            <w:tcW w:w="1993" w:type="dxa"/>
          </w:tcPr>
          <w:p w14:paraId="562F09E0" w14:textId="77777777" w:rsidR="001E1D5A" w:rsidRDefault="001E1D5A" w:rsidP="00D92A98"/>
        </w:tc>
        <w:tc>
          <w:tcPr>
            <w:tcW w:w="1993" w:type="dxa"/>
          </w:tcPr>
          <w:p w14:paraId="2C7B760B" w14:textId="77777777" w:rsidR="00530D07" w:rsidRDefault="00530D07" w:rsidP="00D92A98"/>
        </w:tc>
        <w:tc>
          <w:tcPr>
            <w:tcW w:w="1993" w:type="dxa"/>
          </w:tcPr>
          <w:p w14:paraId="3F587A5C" w14:textId="77777777" w:rsidR="007C6468" w:rsidRDefault="007C6468" w:rsidP="00D92A98"/>
        </w:tc>
        <w:tc>
          <w:tcPr>
            <w:tcW w:w="1993" w:type="dxa"/>
          </w:tcPr>
          <w:p w14:paraId="1430D190" w14:textId="77777777" w:rsidR="00941D2F" w:rsidRDefault="00941D2F" w:rsidP="00D92A98"/>
        </w:tc>
      </w:tr>
      <w:tr w:rsidR="007C6468" w14:paraId="7E077DA1" w14:textId="77777777" w:rsidTr="009D358A">
        <w:tc>
          <w:tcPr>
            <w:tcW w:w="1992" w:type="dxa"/>
          </w:tcPr>
          <w:p w14:paraId="64DA8C3D" w14:textId="77777777" w:rsidR="007C6468" w:rsidRDefault="007C6468" w:rsidP="007C6468">
            <w:r>
              <w:t>Key Vocabulary (Tier 2/ Tier 3)</w:t>
            </w:r>
          </w:p>
          <w:p w14:paraId="2F42DDE6" w14:textId="77777777" w:rsidR="007C6468" w:rsidRDefault="007C6468" w:rsidP="007C6468"/>
        </w:tc>
        <w:tc>
          <w:tcPr>
            <w:tcW w:w="1992" w:type="dxa"/>
          </w:tcPr>
          <w:p w14:paraId="66ADEB88" w14:textId="78756FC2" w:rsidR="00424199" w:rsidRPr="00424199" w:rsidRDefault="00424199" w:rsidP="00424199">
            <w:pPr>
              <w:pStyle w:val="FirstParagraph"/>
              <w:rPr>
                <w:sz w:val="22"/>
                <w:szCs w:val="22"/>
              </w:rPr>
            </w:pPr>
            <w:r w:rsidRPr="00424199">
              <w:rPr>
                <w:sz w:val="22"/>
                <w:szCs w:val="22"/>
              </w:rPr>
              <w:t xml:space="preserve">Quadratic, function, solve, </w:t>
            </w:r>
            <w:r w:rsidRPr="00424199">
              <w:rPr>
                <w:sz w:val="22"/>
                <w:szCs w:val="22"/>
              </w:rPr>
              <w:lastRenderedPageBreak/>
              <w:t xml:space="preserve">expand, </w:t>
            </w:r>
            <w:proofErr w:type="spellStart"/>
            <w:r w:rsidRPr="00424199">
              <w:rPr>
                <w:sz w:val="22"/>
                <w:szCs w:val="22"/>
              </w:rPr>
              <w:t>factorise</w:t>
            </w:r>
            <w:proofErr w:type="spellEnd"/>
            <w:r w:rsidRPr="00424199">
              <w:rPr>
                <w:sz w:val="22"/>
                <w:szCs w:val="22"/>
              </w:rPr>
              <w:t>, simplify, expression, graph, curve, factor, coefficient, bracket</w:t>
            </w:r>
          </w:p>
          <w:p w14:paraId="4C4D5AE4" w14:textId="4EA4A894" w:rsidR="00424199" w:rsidRPr="00424199" w:rsidRDefault="00424199" w:rsidP="00424199">
            <w:pPr>
              <w:pStyle w:val="BodyText"/>
              <w:rPr>
                <w:lang w:val="en-US"/>
              </w:rPr>
            </w:pPr>
          </w:p>
          <w:p w14:paraId="54E374B1" w14:textId="77777777" w:rsidR="00424199" w:rsidRPr="00424199" w:rsidRDefault="00424199" w:rsidP="00424199">
            <w:pPr>
              <w:pStyle w:val="FirstParagraph"/>
              <w:rPr>
                <w:sz w:val="22"/>
                <w:szCs w:val="22"/>
              </w:rPr>
            </w:pPr>
            <w:r w:rsidRPr="00424199">
              <w:rPr>
                <w:sz w:val="22"/>
                <w:szCs w:val="22"/>
              </w:rPr>
              <w:t>Add, subtract, multiply, divide, mixed, improper, fraction, decimal, indices, standard form, power, reciprocal, index</w:t>
            </w:r>
          </w:p>
          <w:p w14:paraId="1DE4281C" w14:textId="77777777" w:rsidR="00424199" w:rsidRPr="00424199" w:rsidRDefault="00424199" w:rsidP="00424199">
            <w:pPr>
              <w:pStyle w:val="BodyText"/>
              <w:rPr>
                <w:lang w:val="en-US"/>
              </w:rPr>
            </w:pPr>
          </w:p>
          <w:p w14:paraId="564BC825" w14:textId="28768A8C" w:rsidR="007C6468" w:rsidRPr="00373E57" w:rsidRDefault="007C6468" w:rsidP="00424199">
            <w:pPr>
              <w:pStyle w:val="FirstParagraph"/>
              <w:rPr>
                <w:rFonts w:cstheme="minorHAnsi"/>
              </w:rPr>
            </w:pPr>
          </w:p>
        </w:tc>
        <w:tc>
          <w:tcPr>
            <w:tcW w:w="1992" w:type="dxa"/>
          </w:tcPr>
          <w:p w14:paraId="75D0665F" w14:textId="77777777" w:rsidR="007767EE" w:rsidRPr="007767EE" w:rsidRDefault="007767EE" w:rsidP="007767EE">
            <w:pPr>
              <w:pStyle w:val="FirstParagraph"/>
              <w:rPr>
                <w:sz w:val="22"/>
                <w:szCs w:val="22"/>
              </w:rPr>
            </w:pPr>
            <w:r w:rsidRPr="007767EE">
              <w:rPr>
                <w:sz w:val="22"/>
                <w:szCs w:val="22"/>
              </w:rPr>
              <w:lastRenderedPageBreak/>
              <w:t xml:space="preserve">Reciprocal, linear, gradient, functions, </w:t>
            </w:r>
            <w:r w:rsidRPr="007767EE">
              <w:rPr>
                <w:sz w:val="22"/>
                <w:szCs w:val="22"/>
              </w:rPr>
              <w:lastRenderedPageBreak/>
              <w:t>direct, indirect, estimate, cubic, subject, rearrange, simultaneous, substitution, elimination, proof</w:t>
            </w:r>
          </w:p>
          <w:p w14:paraId="5CB15A47" w14:textId="77777777" w:rsidR="007C6468" w:rsidRPr="00373E57" w:rsidRDefault="007C6468" w:rsidP="00424199">
            <w:pPr>
              <w:pStyle w:val="FirstParagraph"/>
              <w:rPr>
                <w:rFonts w:cstheme="minorHAnsi"/>
              </w:rPr>
            </w:pPr>
          </w:p>
        </w:tc>
        <w:tc>
          <w:tcPr>
            <w:tcW w:w="1993" w:type="dxa"/>
          </w:tcPr>
          <w:p w14:paraId="1A6AC929" w14:textId="746D3227" w:rsidR="007C6468" w:rsidRPr="00373E57" w:rsidRDefault="007C6468" w:rsidP="00424199">
            <w:pPr>
              <w:pStyle w:val="FirstParagraph"/>
              <w:rPr>
                <w:rFonts w:cstheme="minorHAnsi"/>
              </w:rPr>
            </w:pPr>
          </w:p>
        </w:tc>
        <w:tc>
          <w:tcPr>
            <w:tcW w:w="1993" w:type="dxa"/>
          </w:tcPr>
          <w:p w14:paraId="6DED0CEC" w14:textId="77777777" w:rsidR="007C6468" w:rsidRPr="00373E57" w:rsidRDefault="007C6468" w:rsidP="00424199">
            <w:pPr>
              <w:pStyle w:val="FirstParagraph"/>
              <w:rPr>
                <w:rFonts w:cstheme="minorHAnsi"/>
              </w:rPr>
            </w:pPr>
          </w:p>
        </w:tc>
        <w:tc>
          <w:tcPr>
            <w:tcW w:w="1993" w:type="dxa"/>
          </w:tcPr>
          <w:p w14:paraId="19A0E7F7" w14:textId="77777777" w:rsidR="007C6468" w:rsidRPr="00373E57" w:rsidRDefault="007C6468" w:rsidP="00424199">
            <w:pPr>
              <w:pStyle w:val="FirstParagraph"/>
              <w:rPr>
                <w:rFonts w:cstheme="minorHAnsi"/>
              </w:rPr>
            </w:pPr>
          </w:p>
        </w:tc>
        <w:tc>
          <w:tcPr>
            <w:tcW w:w="1993" w:type="dxa"/>
          </w:tcPr>
          <w:p w14:paraId="5CB3EFE8" w14:textId="77777777" w:rsidR="007C6468" w:rsidRPr="00373E57" w:rsidRDefault="007C6468" w:rsidP="00424199">
            <w:pPr>
              <w:pStyle w:val="FirstParagraph"/>
              <w:rPr>
                <w:rFonts w:cstheme="minorHAnsi"/>
              </w:rPr>
            </w:pPr>
          </w:p>
        </w:tc>
      </w:tr>
      <w:tr w:rsidR="00AE3B20" w14:paraId="58DA47A6" w14:textId="77777777" w:rsidTr="006E5B5E">
        <w:tc>
          <w:tcPr>
            <w:tcW w:w="1992" w:type="dxa"/>
          </w:tcPr>
          <w:p w14:paraId="006B8E57" w14:textId="77777777" w:rsidR="00AE3B20" w:rsidRDefault="00AE3B20" w:rsidP="007C6468">
            <w:r>
              <w:t>Reading and Oracy</w:t>
            </w:r>
          </w:p>
          <w:p w14:paraId="39405508" w14:textId="77777777" w:rsidR="00AE3B20" w:rsidRDefault="00AE3B20" w:rsidP="007C6468"/>
          <w:p w14:paraId="740ADAF0" w14:textId="77777777" w:rsidR="00AE3B20" w:rsidRDefault="00AE3B20" w:rsidP="007C6468"/>
        </w:tc>
        <w:tc>
          <w:tcPr>
            <w:tcW w:w="11956" w:type="dxa"/>
            <w:gridSpan w:val="6"/>
          </w:tcPr>
          <w:p w14:paraId="5F7E15FB" w14:textId="77777777" w:rsidR="00AE3B20" w:rsidRPr="00AE3B20" w:rsidRDefault="00AE3B20" w:rsidP="00AE3B20">
            <w:pPr>
              <w:rPr>
                <w:rFonts w:cstheme="minorHAnsi"/>
                <w:color w:val="303030"/>
                <w:sz w:val="24"/>
                <w:szCs w:val="24"/>
                <w:shd w:val="clear" w:color="auto" w:fill="FFFFFF"/>
              </w:rPr>
            </w:pPr>
            <w:r w:rsidRPr="00E77495">
              <w:rPr>
                <w:rFonts w:cstheme="minorHAnsi"/>
                <w:color w:val="303030"/>
                <w:sz w:val="24"/>
                <w:szCs w:val="24"/>
                <w:shd w:val="clear" w:color="auto" w:fill="FFFFFF"/>
              </w:rPr>
              <w:t>Student</w:t>
            </w:r>
            <w:r>
              <w:rPr>
                <w:rFonts w:cstheme="minorHAnsi"/>
                <w:color w:val="303030"/>
                <w:sz w:val="24"/>
                <w:szCs w:val="24"/>
                <w:shd w:val="clear" w:color="auto" w:fill="FFFFFF"/>
              </w:rPr>
              <w:t>s</w:t>
            </w:r>
            <w:r w:rsidRPr="00E77495">
              <w:rPr>
                <w:rFonts w:cstheme="minorHAnsi"/>
                <w:color w:val="303030"/>
                <w:sz w:val="24"/>
                <w:szCs w:val="24"/>
                <w:shd w:val="clear" w:color="auto" w:fill="FFFFFF"/>
              </w:rPr>
              <w:t xml:space="preserve"> need to be able read, speak and think in mathematical language, identifying key concepts and processes of the wordier questions.</w:t>
            </w:r>
            <w:r>
              <w:rPr>
                <w:rFonts w:cstheme="minorHAnsi"/>
                <w:color w:val="303030"/>
                <w:sz w:val="24"/>
                <w:szCs w:val="24"/>
                <w:shd w:val="clear" w:color="auto" w:fill="FFFFFF"/>
              </w:rPr>
              <w:t xml:space="preserve"> </w:t>
            </w:r>
            <w:r w:rsidRPr="00E77495">
              <w:rPr>
                <w:rFonts w:cstheme="minorHAnsi"/>
                <w:color w:val="303030"/>
                <w:sz w:val="24"/>
                <w:szCs w:val="24"/>
                <w:shd w:val="clear" w:color="auto" w:fill="FFFFFF"/>
              </w:rPr>
              <w:t>Teachers will</w:t>
            </w:r>
            <w:r w:rsidRPr="00E77495">
              <w:rPr>
                <w:rFonts w:cstheme="minorHAnsi"/>
                <w:sz w:val="24"/>
                <w:szCs w:val="24"/>
              </w:rPr>
              <w:t xml:space="preserve"> improve students</w:t>
            </w:r>
            <w:r>
              <w:rPr>
                <w:rFonts w:cstheme="minorHAnsi"/>
                <w:sz w:val="24"/>
                <w:szCs w:val="24"/>
              </w:rPr>
              <w:t>’ verbal</w:t>
            </w:r>
            <w:r w:rsidRPr="00E77495">
              <w:rPr>
                <w:rFonts w:cstheme="minorHAnsi"/>
                <w:sz w:val="24"/>
                <w:szCs w:val="24"/>
              </w:rPr>
              <w:t xml:space="preserve"> communication</w:t>
            </w:r>
            <w:r>
              <w:rPr>
                <w:rFonts w:cstheme="minorHAnsi"/>
                <w:sz w:val="24"/>
                <w:szCs w:val="24"/>
              </w:rPr>
              <w:t xml:space="preserve"> skills</w:t>
            </w:r>
            <w:r w:rsidRPr="00E77495">
              <w:rPr>
                <w:rFonts w:cstheme="minorHAnsi"/>
                <w:sz w:val="24"/>
                <w:szCs w:val="24"/>
              </w:rPr>
              <w:t xml:space="preserve">, </w:t>
            </w:r>
            <w:r>
              <w:rPr>
                <w:rFonts w:cstheme="minorHAnsi"/>
                <w:sz w:val="24"/>
                <w:szCs w:val="24"/>
              </w:rPr>
              <w:t>to enable them to</w:t>
            </w:r>
            <w:r w:rsidRPr="00E77495">
              <w:rPr>
                <w:rFonts w:cstheme="minorHAnsi"/>
                <w:sz w:val="24"/>
                <w:szCs w:val="24"/>
              </w:rPr>
              <w:t xml:space="preserve"> show their understanding of mathematics accurately.</w:t>
            </w:r>
            <w:r>
              <w:rPr>
                <w:rFonts w:cstheme="minorHAnsi"/>
                <w:color w:val="303030"/>
                <w:sz w:val="24"/>
                <w:szCs w:val="24"/>
                <w:shd w:val="clear" w:color="auto" w:fill="FFFFFF"/>
              </w:rPr>
              <w:t xml:space="preserve">  </w:t>
            </w:r>
            <w:r>
              <w:rPr>
                <w:rFonts w:cstheme="minorHAnsi"/>
                <w:sz w:val="24"/>
                <w:szCs w:val="24"/>
              </w:rPr>
              <w:t xml:space="preserve">Common strategies within </w:t>
            </w:r>
            <w:r w:rsidRPr="00E77495">
              <w:rPr>
                <w:rFonts w:cstheme="minorHAnsi"/>
                <w:sz w:val="24"/>
                <w:szCs w:val="24"/>
              </w:rPr>
              <w:t>lessons are:</w:t>
            </w:r>
          </w:p>
          <w:p w14:paraId="031E3480" w14:textId="77777777" w:rsidR="00AE3B20" w:rsidRDefault="00AE3B20" w:rsidP="00AE3B20">
            <w:pPr>
              <w:rPr>
                <w:rFonts w:cstheme="minorHAnsi"/>
                <w:color w:val="303030"/>
                <w:sz w:val="24"/>
                <w:szCs w:val="24"/>
                <w:shd w:val="clear" w:color="auto" w:fill="FFFFFF"/>
              </w:rPr>
            </w:pPr>
            <w:r>
              <w:rPr>
                <w:rFonts w:cstheme="minorHAnsi"/>
                <w:color w:val="303030"/>
                <w:sz w:val="24"/>
                <w:szCs w:val="24"/>
                <w:shd w:val="clear" w:color="auto" w:fill="FFFFFF"/>
              </w:rPr>
              <w:t>- giving students sufficient time to read and process information from wordier questions</w:t>
            </w:r>
          </w:p>
          <w:p w14:paraId="38D0BEB5" w14:textId="77777777" w:rsidR="00AE3B20" w:rsidRPr="00E77495" w:rsidRDefault="00AE3B20" w:rsidP="00AE3B20">
            <w:pPr>
              <w:rPr>
                <w:rFonts w:cstheme="minorHAnsi"/>
                <w:color w:val="303030"/>
                <w:sz w:val="24"/>
                <w:szCs w:val="24"/>
                <w:shd w:val="clear" w:color="auto" w:fill="FFFFFF"/>
              </w:rPr>
            </w:pPr>
            <w:r w:rsidRPr="00E77495">
              <w:rPr>
                <w:rFonts w:cstheme="minorHAnsi"/>
                <w:color w:val="303030"/>
                <w:sz w:val="24"/>
                <w:szCs w:val="24"/>
                <w:shd w:val="clear" w:color="auto" w:fill="FFFFFF"/>
              </w:rPr>
              <w:t>- ask</w:t>
            </w:r>
            <w:r>
              <w:rPr>
                <w:rFonts w:cstheme="minorHAnsi"/>
                <w:color w:val="303030"/>
                <w:sz w:val="24"/>
                <w:szCs w:val="24"/>
                <w:shd w:val="clear" w:color="auto" w:fill="FFFFFF"/>
              </w:rPr>
              <w:t>ing</w:t>
            </w:r>
            <w:r w:rsidRPr="00E77495">
              <w:rPr>
                <w:rFonts w:cstheme="minorHAnsi"/>
                <w:color w:val="303030"/>
                <w:sz w:val="24"/>
                <w:szCs w:val="24"/>
                <w:shd w:val="clear" w:color="auto" w:fill="FFFFFF"/>
              </w:rPr>
              <w:t xml:space="preserve"> open questions</w:t>
            </w:r>
          </w:p>
          <w:p w14:paraId="3B31060A" w14:textId="77777777" w:rsidR="00AE3B20" w:rsidRPr="00E77495" w:rsidRDefault="00AE3B20" w:rsidP="00AE3B20">
            <w:pPr>
              <w:rPr>
                <w:rFonts w:cstheme="minorHAnsi"/>
                <w:color w:val="303030"/>
                <w:sz w:val="24"/>
                <w:szCs w:val="24"/>
                <w:shd w:val="clear" w:color="auto" w:fill="FFFFFF"/>
              </w:rPr>
            </w:pPr>
            <w:r w:rsidRPr="00E77495">
              <w:rPr>
                <w:rFonts w:cstheme="minorHAnsi"/>
                <w:color w:val="303030"/>
                <w:sz w:val="24"/>
                <w:szCs w:val="24"/>
                <w:shd w:val="clear" w:color="auto" w:fill="FFFFFF"/>
              </w:rPr>
              <w:t>- expanding and justifying answers</w:t>
            </w:r>
          </w:p>
          <w:p w14:paraId="62C187C5" w14:textId="77777777" w:rsidR="00AE3B20" w:rsidRPr="00E77495" w:rsidRDefault="00AE3B20" w:rsidP="00AE3B20">
            <w:pPr>
              <w:rPr>
                <w:rFonts w:cstheme="minorHAnsi"/>
                <w:color w:val="303030"/>
                <w:sz w:val="24"/>
                <w:szCs w:val="24"/>
              </w:rPr>
            </w:pPr>
            <w:r w:rsidRPr="00E77495">
              <w:rPr>
                <w:rFonts w:cstheme="minorHAnsi"/>
                <w:color w:val="303030"/>
                <w:sz w:val="24"/>
                <w:szCs w:val="24"/>
              </w:rPr>
              <w:t>- repetition of a correctly modelled sentence, to pract</w:t>
            </w:r>
            <w:r>
              <w:rPr>
                <w:rFonts w:cstheme="minorHAnsi"/>
                <w:color w:val="303030"/>
                <w:sz w:val="24"/>
                <w:szCs w:val="24"/>
              </w:rPr>
              <w:t>ice oracy skills</w:t>
            </w:r>
          </w:p>
          <w:p w14:paraId="35827E1D" w14:textId="77777777" w:rsidR="00AE3B20" w:rsidRPr="00E77495" w:rsidRDefault="00AE3B20" w:rsidP="00AE3B20">
            <w:pPr>
              <w:rPr>
                <w:rFonts w:cstheme="minorHAnsi"/>
                <w:color w:val="303030"/>
                <w:sz w:val="24"/>
                <w:szCs w:val="24"/>
              </w:rPr>
            </w:pPr>
            <w:r w:rsidRPr="00E77495">
              <w:rPr>
                <w:rFonts w:cstheme="minorHAnsi"/>
                <w:color w:val="303030"/>
                <w:sz w:val="24"/>
                <w:szCs w:val="24"/>
              </w:rPr>
              <w:t>- using the correct vocabula</w:t>
            </w:r>
            <w:r>
              <w:rPr>
                <w:rFonts w:cstheme="minorHAnsi"/>
                <w:color w:val="303030"/>
                <w:sz w:val="24"/>
                <w:szCs w:val="24"/>
              </w:rPr>
              <w:t>ry and terms within discussions</w:t>
            </w:r>
          </w:p>
          <w:p w14:paraId="6A2CE770" w14:textId="77777777" w:rsidR="00AE3B20" w:rsidRPr="00E77495" w:rsidRDefault="00AE3B20" w:rsidP="00AE3B20">
            <w:pPr>
              <w:rPr>
                <w:rFonts w:cstheme="minorHAnsi"/>
                <w:color w:val="303030"/>
                <w:sz w:val="24"/>
                <w:szCs w:val="24"/>
              </w:rPr>
            </w:pPr>
            <w:r w:rsidRPr="00E77495">
              <w:rPr>
                <w:rFonts w:cstheme="minorHAnsi"/>
                <w:color w:val="303030"/>
                <w:sz w:val="24"/>
                <w:szCs w:val="24"/>
              </w:rPr>
              <w:t xml:space="preserve">- referring to definitions and meanings when using tier 2 </w:t>
            </w:r>
            <w:r>
              <w:rPr>
                <w:rFonts w:cstheme="minorHAnsi"/>
                <w:color w:val="303030"/>
                <w:sz w:val="24"/>
                <w:szCs w:val="24"/>
              </w:rPr>
              <w:t>and 3 mathematically vocabulary</w:t>
            </w:r>
          </w:p>
          <w:p w14:paraId="57B7A9C6" w14:textId="77777777" w:rsidR="00AE3B20" w:rsidRPr="00E77495" w:rsidRDefault="00AE3B20" w:rsidP="00AE3B20">
            <w:pPr>
              <w:rPr>
                <w:rFonts w:cstheme="minorHAnsi"/>
                <w:color w:val="303030"/>
                <w:sz w:val="24"/>
                <w:szCs w:val="24"/>
              </w:rPr>
            </w:pPr>
            <w:r w:rsidRPr="00E77495">
              <w:rPr>
                <w:rFonts w:cstheme="minorHAnsi"/>
                <w:color w:val="303030"/>
                <w:sz w:val="24"/>
                <w:szCs w:val="24"/>
              </w:rPr>
              <w:t xml:space="preserve">- </w:t>
            </w:r>
            <w:r>
              <w:rPr>
                <w:rFonts w:cstheme="minorHAnsi"/>
                <w:color w:val="303030"/>
                <w:sz w:val="24"/>
                <w:szCs w:val="24"/>
              </w:rPr>
              <w:t>addressing</w:t>
            </w:r>
            <w:r w:rsidRPr="00E77495">
              <w:rPr>
                <w:rFonts w:cstheme="minorHAnsi"/>
                <w:color w:val="303030"/>
                <w:sz w:val="24"/>
                <w:szCs w:val="24"/>
              </w:rPr>
              <w:t xml:space="preserve"> common misconceptions.</w:t>
            </w:r>
          </w:p>
          <w:p w14:paraId="3BF8F4F6" w14:textId="77777777" w:rsidR="00AE3B20" w:rsidRDefault="00AE3B20" w:rsidP="007C6468"/>
        </w:tc>
      </w:tr>
      <w:tr w:rsidR="007C6468" w14:paraId="695F4708" w14:textId="77777777" w:rsidTr="009D358A">
        <w:tc>
          <w:tcPr>
            <w:tcW w:w="1992" w:type="dxa"/>
          </w:tcPr>
          <w:p w14:paraId="48FB93AE" w14:textId="77777777" w:rsidR="007C6468" w:rsidRDefault="007C6468" w:rsidP="007C6468">
            <w:r>
              <w:t>Numeracy</w:t>
            </w:r>
          </w:p>
          <w:p w14:paraId="765D5505" w14:textId="77777777" w:rsidR="007C6468" w:rsidRDefault="007C6468" w:rsidP="007C6468"/>
          <w:p w14:paraId="7593A6B6" w14:textId="77777777" w:rsidR="007C6468" w:rsidRDefault="007C6468" w:rsidP="007C6468"/>
        </w:tc>
        <w:tc>
          <w:tcPr>
            <w:tcW w:w="1992" w:type="dxa"/>
          </w:tcPr>
          <w:p w14:paraId="398FECAE" w14:textId="4D7EAEB8" w:rsidR="005E27A8" w:rsidRDefault="005E27A8" w:rsidP="005E27A8">
            <w:r>
              <w:t>Addition</w:t>
            </w:r>
          </w:p>
          <w:p w14:paraId="1001A9E1" w14:textId="7C0D24BB" w:rsidR="005E27A8" w:rsidRDefault="005E27A8" w:rsidP="005E27A8">
            <w:r>
              <w:t>Subtraction</w:t>
            </w:r>
          </w:p>
          <w:p w14:paraId="1F471664" w14:textId="4BF8EBF6" w:rsidR="005E27A8" w:rsidRDefault="005E27A8" w:rsidP="005E27A8">
            <w:r>
              <w:t>Multiplication</w:t>
            </w:r>
          </w:p>
          <w:p w14:paraId="27811F80" w14:textId="64D3AF81" w:rsidR="005E27A8" w:rsidRDefault="005E27A8" w:rsidP="005E27A8">
            <w:r>
              <w:lastRenderedPageBreak/>
              <w:t>Division</w:t>
            </w:r>
          </w:p>
          <w:p w14:paraId="2800D257" w14:textId="20614957" w:rsidR="005E27A8" w:rsidRDefault="005E27A8" w:rsidP="005E27A8">
            <w:r>
              <w:t>Arithmetic</w:t>
            </w:r>
          </w:p>
          <w:p w14:paraId="1A583F97" w14:textId="0984752D" w:rsidR="005E27A8" w:rsidRDefault="005E27A8" w:rsidP="005E27A8">
            <w:r>
              <w:t>Algebra</w:t>
            </w:r>
          </w:p>
          <w:p w14:paraId="59BE70F4" w14:textId="3570A7F8" w:rsidR="005E27A8" w:rsidRDefault="005E27A8" w:rsidP="005E27A8">
            <w:r>
              <w:t>Graphs</w:t>
            </w:r>
          </w:p>
          <w:p w14:paraId="0BC92E57" w14:textId="77777777" w:rsidR="005E27A8" w:rsidRDefault="005E27A8" w:rsidP="005E27A8">
            <w:r>
              <w:t>Numbers</w:t>
            </w:r>
          </w:p>
          <w:p w14:paraId="400371A8" w14:textId="31138167" w:rsidR="005E27A8" w:rsidRDefault="005E27A8" w:rsidP="005E27A8">
            <w:r>
              <w:t>Quadratic equations</w:t>
            </w:r>
          </w:p>
          <w:p w14:paraId="545817DF" w14:textId="61F139BB" w:rsidR="005E27A8" w:rsidRDefault="005E27A8" w:rsidP="005E27A8">
            <w:r>
              <w:t>Symbols</w:t>
            </w:r>
          </w:p>
          <w:p w14:paraId="3C6F84BC" w14:textId="083C1CD9" w:rsidR="00CE5F47" w:rsidRDefault="00CE5F47" w:rsidP="005E27A8"/>
        </w:tc>
        <w:tc>
          <w:tcPr>
            <w:tcW w:w="1992" w:type="dxa"/>
          </w:tcPr>
          <w:p w14:paraId="4178D0E6" w14:textId="3DE8B381" w:rsidR="005E27A8" w:rsidRDefault="005E27A8" w:rsidP="005E27A8">
            <w:r>
              <w:lastRenderedPageBreak/>
              <w:t>Algebra</w:t>
            </w:r>
          </w:p>
          <w:p w14:paraId="233B309C" w14:textId="6A30774F" w:rsidR="005E27A8" w:rsidRDefault="005E27A8" w:rsidP="005E27A8">
            <w:r>
              <w:t>Graphs</w:t>
            </w:r>
          </w:p>
          <w:p w14:paraId="605DEF22" w14:textId="2E036C11" w:rsidR="005E27A8" w:rsidRDefault="005E27A8" w:rsidP="005E27A8">
            <w:r>
              <w:t>Proportion</w:t>
            </w:r>
          </w:p>
          <w:p w14:paraId="52F2DFF8" w14:textId="606B40AE" w:rsidR="005E27A8" w:rsidRDefault="005E27A8" w:rsidP="005E27A8">
            <w:r>
              <w:lastRenderedPageBreak/>
              <w:t>Quadratic equations</w:t>
            </w:r>
          </w:p>
          <w:p w14:paraId="0D9D428F" w14:textId="43B1728D" w:rsidR="005E27A8" w:rsidRDefault="005E27A8" w:rsidP="005E27A8">
            <w:r>
              <w:t>Simultaneous equations</w:t>
            </w:r>
          </w:p>
          <w:p w14:paraId="1D43FA70" w14:textId="532F242C" w:rsidR="00CE5F47" w:rsidRDefault="00CE5F47" w:rsidP="005E27A8"/>
        </w:tc>
        <w:tc>
          <w:tcPr>
            <w:tcW w:w="1993" w:type="dxa"/>
          </w:tcPr>
          <w:p w14:paraId="53EB61DE" w14:textId="77777777" w:rsidR="00CE5F47" w:rsidRDefault="00CE5F47" w:rsidP="007C6468"/>
        </w:tc>
        <w:tc>
          <w:tcPr>
            <w:tcW w:w="1993" w:type="dxa"/>
          </w:tcPr>
          <w:p w14:paraId="081670EC" w14:textId="77777777" w:rsidR="00307E9F" w:rsidRDefault="00307E9F" w:rsidP="00432888"/>
        </w:tc>
        <w:tc>
          <w:tcPr>
            <w:tcW w:w="1993" w:type="dxa"/>
          </w:tcPr>
          <w:p w14:paraId="5FF6B718" w14:textId="77777777" w:rsidR="00307E9F" w:rsidRDefault="00307E9F" w:rsidP="00432888"/>
        </w:tc>
        <w:tc>
          <w:tcPr>
            <w:tcW w:w="1993" w:type="dxa"/>
          </w:tcPr>
          <w:p w14:paraId="16DAF7C0" w14:textId="77777777" w:rsidR="00307E9F" w:rsidRDefault="00307E9F" w:rsidP="00432888"/>
        </w:tc>
      </w:tr>
      <w:tr w:rsidR="007C6468" w14:paraId="137332F9" w14:textId="77777777" w:rsidTr="002834E6">
        <w:tc>
          <w:tcPr>
            <w:tcW w:w="13948" w:type="dxa"/>
            <w:gridSpan w:val="7"/>
            <w:shd w:val="clear" w:color="auto" w:fill="92D050"/>
          </w:tcPr>
          <w:p w14:paraId="0734E649" w14:textId="77777777" w:rsidR="007C6468" w:rsidRDefault="007C6468" w:rsidP="007C6468">
            <w:r>
              <w:t xml:space="preserve">Opportunities </w:t>
            </w:r>
          </w:p>
        </w:tc>
      </w:tr>
      <w:tr w:rsidR="007C6468" w14:paraId="3D456B55" w14:textId="77777777" w:rsidTr="009D358A">
        <w:tc>
          <w:tcPr>
            <w:tcW w:w="1992" w:type="dxa"/>
          </w:tcPr>
          <w:p w14:paraId="457733A1" w14:textId="77777777" w:rsidR="007C6468" w:rsidRDefault="007C6468" w:rsidP="007C6468">
            <w:r>
              <w:t>Careers</w:t>
            </w:r>
          </w:p>
          <w:p w14:paraId="090471AC" w14:textId="77777777" w:rsidR="007C6468" w:rsidRDefault="007C6468" w:rsidP="007C6468"/>
          <w:p w14:paraId="0A898038" w14:textId="77777777" w:rsidR="007C6468" w:rsidRDefault="007C6468" w:rsidP="007C6468"/>
        </w:tc>
        <w:tc>
          <w:tcPr>
            <w:tcW w:w="1992" w:type="dxa"/>
          </w:tcPr>
          <w:p w14:paraId="36EB0692" w14:textId="77777777" w:rsidR="000A2D7E" w:rsidRDefault="00780639" w:rsidP="00432888">
            <w:r>
              <w:t>Economists</w:t>
            </w:r>
          </w:p>
          <w:p w14:paraId="54D84EB5" w14:textId="77777777" w:rsidR="00780639" w:rsidRDefault="00780639" w:rsidP="00432888">
            <w:r>
              <w:t>Biologists</w:t>
            </w:r>
          </w:p>
          <w:p w14:paraId="4E8D7E1F" w14:textId="77777777" w:rsidR="00780639" w:rsidRDefault="00780639" w:rsidP="00432888">
            <w:r>
              <w:t>Astronomers</w:t>
            </w:r>
          </w:p>
          <w:p w14:paraId="5808A8AD" w14:textId="3D9F9078" w:rsidR="00780639" w:rsidRDefault="00780639" w:rsidP="00432888">
            <w:r>
              <w:t>Engineers</w:t>
            </w:r>
          </w:p>
        </w:tc>
        <w:tc>
          <w:tcPr>
            <w:tcW w:w="1992" w:type="dxa"/>
          </w:tcPr>
          <w:p w14:paraId="6D157C1C" w14:textId="77777777" w:rsidR="00780639" w:rsidRDefault="00780639" w:rsidP="00780639">
            <w:r>
              <w:t>Engineers</w:t>
            </w:r>
          </w:p>
          <w:p w14:paraId="6C473322" w14:textId="77777777" w:rsidR="00780639" w:rsidRDefault="00780639" w:rsidP="00780639">
            <w:r>
              <w:t>Graphic designers</w:t>
            </w:r>
          </w:p>
          <w:p w14:paraId="02818E06" w14:textId="77777777" w:rsidR="00780639" w:rsidRDefault="00780639" w:rsidP="00780639">
            <w:r>
              <w:t>Manufacturers</w:t>
            </w:r>
          </w:p>
          <w:p w14:paraId="3F323A98" w14:textId="77777777" w:rsidR="00780639" w:rsidRDefault="00780639" w:rsidP="00780639">
            <w:r>
              <w:t>Physicists</w:t>
            </w:r>
          </w:p>
          <w:p w14:paraId="183ADC29" w14:textId="77777777" w:rsidR="00F07A68" w:rsidRDefault="00F07A68" w:rsidP="007C6468"/>
        </w:tc>
        <w:tc>
          <w:tcPr>
            <w:tcW w:w="1993" w:type="dxa"/>
          </w:tcPr>
          <w:p w14:paraId="251CC053" w14:textId="77777777" w:rsidR="00F07A68" w:rsidRDefault="00F07A68" w:rsidP="007C6468"/>
        </w:tc>
        <w:tc>
          <w:tcPr>
            <w:tcW w:w="1993" w:type="dxa"/>
          </w:tcPr>
          <w:p w14:paraId="5B0B092A" w14:textId="77777777" w:rsidR="00F07A68" w:rsidRDefault="00F07A68" w:rsidP="00432888"/>
        </w:tc>
        <w:tc>
          <w:tcPr>
            <w:tcW w:w="1993" w:type="dxa"/>
          </w:tcPr>
          <w:p w14:paraId="516B885E" w14:textId="77777777" w:rsidR="000A2D7E" w:rsidRDefault="000A2D7E" w:rsidP="007C6468"/>
        </w:tc>
        <w:tc>
          <w:tcPr>
            <w:tcW w:w="1993" w:type="dxa"/>
          </w:tcPr>
          <w:p w14:paraId="255B5E82" w14:textId="77777777" w:rsidR="000A2D7E" w:rsidRDefault="000A2D7E" w:rsidP="007C6468"/>
        </w:tc>
      </w:tr>
      <w:tr w:rsidR="00FC2BA8" w14:paraId="791664FA" w14:textId="77777777" w:rsidTr="00691F7F">
        <w:tc>
          <w:tcPr>
            <w:tcW w:w="1992" w:type="dxa"/>
          </w:tcPr>
          <w:p w14:paraId="2B336802" w14:textId="77777777" w:rsidR="00FC2BA8" w:rsidRDefault="00FC2BA8" w:rsidP="007C6468">
            <w:r>
              <w:t>SMSC including British Values, Culture and Diversity</w:t>
            </w:r>
          </w:p>
          <w:p w14:paraId="6E29DD2E" w14:textId="77777777" w:rsidR="00FC2BA8" w:rsidRDefault="00FC2BA8" w:rsidP="007C6468"/>
          <w:p w14:paraId="5717205A" w14:textId="77777777" w:rsidR="00FC2BA8" w:rsidRDefault="00FC2BA8" w:rsidP="007C6468"/>
          <w:p w14:paraId="2D40F33D" w14:textId="77777777" w:rsidR="00FC2BA8" w:rsidRDefault="00FC2BA8" w:rsidP="007C6468"/>
        </w:tc>
        <w:tc>
          <w:tcPr>
            <w:tcW w:w="11956" w:type="dxa"/>
            <w:gridSpan w:val="6"/>
          </w:tcPr>
          <w:p w14:paraId="2FC03D22" w14:textId="77777777" w:rsidR="00FC2BA8" w:rsidRDefault="00FC2BA8" w:rsidP="00FC2BA8">
            <w:r>
              <w:t xml:space="preserve">The mathematics curriculum helps prepare pupils for life in a modern Britain by developing their personal qualities and social skills with the chance to discuss, argue and challenge other people’s ideas in a safe environment. Everyone is encouraged to express their own personal views on the mathematical topics. Alongside everyone learning how to be accepting of other people’s views, students gain realisation that there is not always one route to an answer but several different ways. </w:t>
            </w:r>
          </w:p>
          <w:p w14:paraId="7CF6103F" w14:textId="77777777" w:rsidR="00FC2BA8" w:rsidRDefault="00FC2BA8" w:rsidP="00FC2BA8">
            <w:pPr>
              <w:rPr>
                <w:b/>
                <w:bCs/>
                <w:u w:val="single"/>
              </w:rPr>
            </w:pPr>
            <w:r>
              <w:rPr>
                <w:b/>
                <w:bCs/>
                <w:u w:val="single"/>
              </w:rPr>
              <w:t>Spiritual</w:t>
            </w:r>
            <w:r>
              <w:t xml:space="preserve"> - pupils are encouraged to use their imagination and creativity to break problems down and solve them by thinking out side of the box. </w:t>
            </w:r>
          </w:p>
          <w:p w14:paraId="06DA4B5C" w14:textId="77777777" w:rsidR="00FC2BA8" w:rsidRDefault="00FC2BA8" w:rsidP="00FC2BA8">
            <w:r>
              <w:rPr>
                <w:b/>
                <w:bCs/>
                <w:u w:val="single"/>
              </w:rPr>
              <w:t>Moral</w:t>
            </w:r>
            <w:r>
              <w:t xml:space="preserve"> – pupils look at consequences and what happens if rules are not followed. Will an action to one number apply to all numbers?</w:t>
            </w:r>
          </w:p>
          <w:p w14:paraId="7F89AF4E" w14:textId="77777777" w:rsidR="00FC2BA8" w:rsidRDefault="00FC2BA8" w:rsidP="00FC2BA8">
            <w:r>
              <w:rPr>
                <w:b/>
                <w:bCs/>
                <w:u w:val="single"/>
              </w:rPr>
              <w:t>Social</w:t>
            </w:r>
            <w:r>
              <w:t xml:space="preserve"> – developing personal qualities and social skills. Being able to work with others, show perseverance, being able to ask for help and not being afraid to try something new. </w:t>
            </w:r>
          </w:p>
          <w:p w14:paraId="60174DF4" w14:textId="77777777" w:rsidR="00FC2BA8" w:rsidRDefault="00FC2BA8" w:rsidP="007C6468">
            <w:r>
              <w:rPr>
                <w:b/>
                <w:bCs/>
                <w:u w:val="single"/>
              </w:rPr>
              <w:t>Cultural</w:t>
            </w:r>
            <w:r>
              <w:t xml:space="preserve"> – understanding others students’ views and being able to express their own views. Exploring problems from a range of cultures.</w:t>
            </w:r>
          </w:p>
        </w:tc>
      </w:tr>
      <w:tr w:rsidR="005B4C0E" w14:paraId="10EAB14A" w14:textId="77777777" w:rsidTr="006B15AC">
        <w:tc>
          <w:tcPr>
            <w:tcW w:w="1992" w:type="dxa"/>
          </w:tcPr>
          <w:p w14:paraId="6B2CB4C4" w14:textId="77777777" w:rsidR="005B4C0E" w:rsidRDefault="005B4C0E" w:rsidP="007C6468">
            <w:r>
              <w:t>Relationship and Sex Education and Health Education</w:t>
            </w:r>
          </w:p>
          <w:p w14:paraId="2D1FBD6A" w14:textId="77777777" w:rsidR="005B4C0E" w:rsidRDefault="005B4C0E" w:rsidP="007C6468"/>
          <w:p w14:paraId="35B248E0" w14:textId="77777777" w:rsidR="005B4C0E" w:rsidRDefault="005B4C0E" w:rsidP="007C6468"/>
          <w:p w14:paraId="13A28A27" w14:textId="77777777" w:rsidR="005B4C0E" w:rsidRDefault="005B4C0E" w:rsidP="007C6468"/>
        </w:tc>
        <w:tc>
          <w:tcPr>
            <w:tcW w:w="11956" w:type="dxa"/>
            <w:gridSpan w:val="6"/>
          </w:tcPr>
          <w:p w14:paraId="5D9AA64D" w14:textId="77777777" w:rsidR="005B4C0E" w:rsidRDefault="005B4C0E" w:rsidP="007C6468">
            <w:r>
              <w:t xml:space="preserve">The mathematics curriculum aims to provide pupils with the knowledge and understanding that will enable them to lead a happy, healthy and successful adult life.  All pupils are supported to develop resilience, to know how and when to ask for help, and to know where to access support.  This develops their capacity to make sound decisions when facing risks, challenges and complex contexts in their lives.  Character traits such as perseverance and self-belief, together with personal attributes such as honesty, integrity, tolerance and kindness, will be actively cultivated and celebrated.  </w:t>
            </w:r>
          </w:p>
        </w:tc>
      </w:tr>
    </w:tbl>
    <w:p w14:paraId="54A23901" w14:textId="77777777" w:rsidR="00644C86" w:rsidRDefault="00644C86" w:rsidP="00461EFF"/>
    <w:sectPr w:rsidR="00644C86" w:rsidSect="00C479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6CA9D9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468486E"/>
    <w:multiLevelType w:val="hybridMultilevel"/>
    <w:tmpl w:val="C14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6191D"/>
    <w:multiLevelType w:val="hybridMultilevel"/>
    <w:tmpl w:val="460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C1"/>
    <w:rsid w:val="00002CC9"/>
    <w:rsid w:val="000127CF"/>
    <w:rsid w:val="000359EC"/>
    <w:rsid w:val="00052846"/>
    <w:rsid w:val="000A2D7E"/>
    <w:rsid w:val="00141DD0"/>
    <w:rsid w:val="001600C4"/>
    <w:rsid w:val="00165838"/>
    <w:rsid w:val="001E1D5A"/>
    <w:rsid w:val="00255645"/>
    <w:rsid w:val="002834E6"/>
    <w:rsid w:val="002C4596"/>
    <w:rsid w:val="002E351E"/>
    <w:rsid w:val="003034C0"/>
    <w:rsid w:val="00307E9F"/>
    <w:rsid w:val="00373E57"/>
    <w:rsid w:val="00375168"/>
    <w:rsid w:val="003C4732"/>
    <w:rsid w:val="00424199"/>
    <w:rsid w:val="004258D5"/>
    <w:rsid w:val="00432888"/>
    <w:rsid w:val="00461EFF"/>
    <w:rsid w:val="004D56B2"/>
    <w:rsid w:val="00522056"/>
    <w:rsid w:val="00530D07"/>
    <w:rsid w:val="005B4C0E"/>
    <w:rsid w:val="005E27A8"/>
    <w:rsid w:val="005F5FB6"/>
    <w:rsid w:val="00644C86"/>
    <w:rsid w:val="006D3762"/>
    <w:rsid w:val="006D4DE5"/>
    <w:rsid w:val="006F7856"/>
    <w:rsid w:val="00701F37"/>
    <w:rsid w:val="007767EE"/>
    <w:rsid w:val="00780639"/>
    <w:rsid w:val="007C6468"/>
    <w:rsid w:val="00807ECC"/>
    <w:rsid w:val="008A0438"/>
    <w:rsid w:val="008E4AE8"/>
    <w:rsid w:val="009133B9"/>
    <w:rsid w:val="00927F02"/>
    <w:rsid w:val="00941D2F"/>
    <w:rsid w:val="00942F11"/>
    <w:rsid w:val="009B73FD"/>
    <w:rsid w:val="009D06B3"/>
    <w:rsid w:val="009D358A"/>
    <w:rsid w:val="00A6399E"/>
    <w:rsid w:val="00A71216"/>
    <w:rsid w:val="00AE3B20"/>
    <w:rsid w:val="00B020EF"/>
    <w:rsid w:val="00B464EE"/>
    <w:rsid w:val="00B577E1"/>
    <w:rsid w:val="00B91D09"/>
    <w:rsid w:val="00C477C0"/>
    <w:rsid w:val="00C479DF"/>
    <w:rsid w:val="00C77746"/>
    <w:rsid w:val="00CE5F47"/>
    <w:rsid w:val="00D278A4"/>
    <w:rsid w:val="00D92A98"/>
    <w:rsid w:val="00DD5EC1"/>
    <w:rsid w:val="00E4550A"/>
    <w:rsid w:val="00E8558D"/>
    <w:rsid w:val="00EB6209"/>
    <w:rsid w:val="00F07A68"/>
    <w:rsid w:val="00F14F5F"/>
    <w:rsid w:val="00FC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9EEB"/>
  <w15:chartTrackingRefBased/>
  <w15:docId w15:val="{8024CA57-2CF8-444C-BA38-52D24E5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C86"/>
    <w:rPr>
      <w:color w:val="0563C1" w:themeColor="hyperlink"/>
      <w:u w:val="single"/>
    </w:rPr>
  </w:style>
  <w:style w:type="paragraph" w:styleId="ListParagraph">
    <w:name w:val="List Paragraph"/>
    <w:basedOn w:val="Normal"/>
    <w:uiPriority w:val="34"/>
    <w:qFormat/>
    <w:rsid w:val="004D56B2"/>
    <w:pPr>
      <w:suppressAutoHyphens/>
      <w:spacing w:after="200" w:line="276" w:lineRule="auto"/>
      <w:ind w:left="720"/>
      <w:contextualSpacing/>
    </w:pPr>
    <w:rPr>
      <w:rFonts w:ascii="Calibri" w:eastAsia="Calibri" w:hAnsi="Calibri" w:cs="Times New Roman"/>
      <w:color w:val="00000A"/>
    </w:rPr>
  </w:style>
  <w:style w:type="character" w:styleId="FollowedHyperlink">
    <w:name w:val="FollowedHyperlink"/>
    <w:basedOn w:val="DefaultParagraphFont"/>
    <w:uiPriority w:val="99"/>
    <w:semiHidden/>
    <w:unhideWhenUsed/>
    <w:rsid w:val="00E4550A"/>
    <w:rPr>
      <w:color w:val="954F72" w:themeColor="followedHyperlink"/>
      <w:u w:val="single"/>
    </w:rPr>
  </w:style>
  <w:style w:type="paragraph" w:customStyle="1" w:styleId="Compact">
    <w:name w:val="Compact"/>
    <w:basedOn w:val="BodyText"/>
    <w:qFormat/>
    <w:rsid w:val="000127CF"/>
    <w:pPr>
      <w:spacing w:before="36" w:after="36" w:line="240" w:lineRule="auto"/>
    </w:pPr>
    <w:rPr>
      <w:sz w:val="24"/>
      <w:szCs w:val="24"/>
      <w:lang w:val="en-US"/>
    </w:rPr>
  </w:style>
  <w:style w:type="paragraph" w:styleId="BodyText">
    <w:name w:val="Body Text"/>
    <w:basedOn w:val="Normal"/>
    <w:link w:val="BodyTextChar"/>
    <w:uiPriority w:val="99"/>
    <w:semiHidden/>
    <w:unhideWhenUsed/>
    <w:rsid w:val="000127CF"/>
    <w:pPr>
      <w:spacing w:after="120"/>
    </w:pPr>
  </w:style>
  <w:style w:type="character" w:customStyle="1" w:styleId="BodyTextChar">
    <w:name w:val="Body Text Char"/>
    <w:basedOn w:val="DefaultParagraphFont"/>
    <w:link w:val="BodyText"/>
    <w:uiPriority w:val="99"/>
    <w:semiHidden/>
    <w:rsid w:val="000127CF"/>
  </w:style>
  <w:style w:type="paragraph" w:customStyle="1" w:styleId="FirstParagraph">
    <w:name w:val="First Paragraph"/>
    <w:basedOn w:val="BodyText"/>
    <w:next w:val="BodyText"/>
    <w:qFormat/>
    <w:rsid w:val="000127CF"/>
    <w:pPr>
      <w:spacing w:before="180" w:after="18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7208">
      <w:bodyDiv w:val="1"/>
      <w:marLeft w:val="0"/>
      <w:marRight w:val="0"/>
      <w:marTop w:val="0"/>
      <w:marBottom w:val="0"/>
      <w:divBdr>
        <w:top w:val="none" w:sz="0" w:space="0" w:color="auto"/>
        <w:left w:val="none" w:sz="0" w:space="0" w:color="auto"/>
        <w:bottom w:val="none" w:sz="0" w:space="0" w:color="auto"/>
        <w:right w:val="none" w:sz="0" w:space="0" w:color="auto"/>
      </w:divBdr>
    </w:div>
    <w:div w:id="688335581">
      <w:bodyDiv w:val="1"/>
      <w:marLeft w:val="0"/>
      <w:marRight w:val="0"/>
      <w:marTop w:val="0"/>
      <w:marBottom w:val="0"/>
      <w:divBdr>
        <w:top w:val="none" w:sz="0" w:space="0" w:color="auto"/>
        <w:left w:val="none" w:sz="0" w:space="0" w:color="auto"/>
        <w:bottom w:val="none" w:sz="0" w:space="0" w:color="auto"/>
        <w:right w:val="none" w:sz="0" w:space="0" w:color="auto"/>
      </w:divBdr>
    </w:div>
    <w:div w:id="852189865">
      <w:bodyDiv w:val="1"/>
      <w:marLeft w:val="0"/>
      <w:marRight w:val="0"/>
      <w:marTop w:val="0"/>
      <w:marBottom w:val="0"/>
      <w:divBdr>
        <w:top w:val="none" w:sz="0" w:space="0" w:color="auto"/>
        <w:left w:val="none" w:sz="0" w:space="0" w:color="auto"/>
        <w:bottom w:val="none" w:sz="0" w:space="0" w:color="auto"/>
        <w:right w:val="none" w:sz="0" w:space="0" w:color="auto"/>
      </w:divBdr>
    </w:div>
    <w:div w:id="1264413792">
      <w:bodyDiv w:val="1"/>
      <w:marLeft w:val="0"/>
      <w:marRight w:val="0"/>
      <w:marTop w:val="0"/>
      <w:marBottom w:val="0"/>
      <w:divBdr>
        <w:top w:val="none" w:sz="0" w:space="0" w:color="auto"/>
        <w:left w:val="none" w:sz="0" w:space="0" w:color="auto"/>
        <w:bottom w:val="none" w:sz="0" w:space="0" w:color="auto"/>
        <w:right w:val="none" w:sz="0" w:space="0" w:color="auto"/>
      </w:divBdr>
    </w:div>
    <w:div w:id="21077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enman\OneDrive%20-%20Active%20Learning%20Trust\Offline\Maths%20Faculty\_%202021%20Curriculum%20development\Curriculum%20sequencing%20plan%20March%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923550AF6D547952F2980BBCED5BF" ma:contentTypeVersion="5" ma:contentTypeDescription="Create a new document." ma:contentTypeScope="" ma:versionID="511a2cc90574527606d408a0193e3d88">
  <xsd:schema xmlns:xsd="http://www.w3.org/2001/XMLSchema" xmlns:xs="http://www.w3.org/2001/XMLSchema" xmlns:p="http://schemas.microsoft.com/office/2006/metadata/properties" xmlns:ns2="550e44fa-18da-412f-90b9-852038a0af20" targetNamespace="http://schemas.microsoft.com/office/2006/metadata/properties" ma:root="true" ma:fieldsID="1ccdb28209f15abe76c7b6b110df7185" ns2:_="">
    <xsd:import namespace="550e44fa-18da-412f-90b9-852038a0af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e44fa-18da-412f-90b9-852038a0a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A13FD-F68B-42F3-A983-DCEDA389D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D1E99-3BAF-49C4-B98A-13C65D1C7648}">
  <ds:schemaRefs>
    <ds:schemaRef ds:uri="http://schemas.microsoft.com/sharepoint/v3/contenttype/forms"/>
  </ds:schemaRefs>
</ds:datastoreItem>
</file>

<file path=customXml/itemProps3.xml><?xml version="1.0" encoding="utf-8"?>
<ds:datastoreItem xmlns:ds="http://schemas.openxmlformats.org/officeDocument/2006/customXml" ds:itemID="{D621DD9A-2813-4AF6-A3EC-1C124151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e44fa-18da-412f-90b9-852038a0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Curriculum sequencing plan March 2021</Template>
  <TotalTime>0</TotalTime>
  <Pages>7</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Neale-Wade Academy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Henman</dc:creator>
  <cp:keywords/>
  <dc:description/>
  <cp:lastModifiedBy>Mrs M Henman</cp:lastModifiedBy>
  <cp:revision>15</cp:revision>
  <dcterms:created xsi:type="dcterms:W3CDTF">2021-11-02T20:32:00Z</dcterms:created>
  <dcterms:modified xsi:type="dcterms:W3CDTF">2021-11-02T22:13:00Z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0x010100A5B923550AF6D547952F2980BBCED5BF</vt:lpwstr>
  </property>
</Properties>
</file>