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6DD16" w14:textId="77777777" w:rsidR="004951EF" w:rsidRDefault="004951EF" w:rsidP="004951EF">
      <w:pPr>
        <w:jc w:val="center"/>
        <w:rPr>
          <w:b/>
          <w:sz w:val="32"/>
          <w:szCs w:val="32"/>
        </w:rPr>
      </w:pPr>
      <w:r w:rsidRPr="003222A5">
        <w:rPr>
          <w:b/>
          <w:noProof/>
          <w:lang w:eastAsia="en-GB"/>
        </w:rPr>
        <w:drawing>
          <wp:anchor distT="0" distB="0" distL="114300" distR="114300" simplePos="0" relativeHeight="251659264" behindDoc="1" locked="0" layoutInCell="1" allowOverlap="1" wp14:anchorId="50638F03" wp14:editId="16723CDC">
            <wp:simplePos x="0" y="0"/>
            <wp:positionH relativeFrom="margin">
              <wp:posOffset>3448050</wp:posOffset>
            </wp:positionH>
            <wp:positionV relativeFrom="paragraph">
              <wp:posOffset>14605</wp:posOffset>
            </wp:positionV>
            <wp:extent cx="1038225" cy="562610"/>
            <wp:effectExtent l="0" t="0" r="9525" b="8890"/>
            <wp:wrapTight wrapText="bothSides">
              <wp:wrapPolygon edited="0">
                <wp:start x="0" y="0"/>
                <wp:lineTo x="0" y="21210"/>
                <wp:lineTo x="21402" y="21210"/>
                <wp:lineTo x="214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38225" cy="562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FC37C3" w14:textId="77777777" w:rsidR="004951EF" w:rsidRDefault="004951EF" w:rsidP="004951EF">
      <w:pPr>
        <w:jc w:val="center"/>
        <w:rPr>
          <w:b/>
          <w:sz w:val="32"/>
          <w:szCs w:val="32"/>
        </w:rPr>
      </w:pPr>
    </w:p>
    <w:p w14:paraId="35F3F21B" w14:textId="4905271A" w:rsidR="004951EF" w:rsidRPr="002F1844" w:rsidRDefault="004951EF" w:rsidP="004951EF">
      <w:pPr>
        <w:jc w:val="center"/>
        <w:rPr>
          <w:b/>
          <w:sz w:val="32"/>
          <w:szCs w:val="32"/>
        </w:rPr>
      </w:pPr>
      <w:r w:rsidRPr="002F1844">
        <w:rPr>
          <w:b/>
          <w:sz w:val="32"/>
          <w:szCs w:val="32"/>
        </w:rPr>
        <w:t xml:space="preserve">Spelling Lists - Year 3 Term </w:t>
      </w:r>
      <w:r w:rsidR="002739E4">
        <w:rPr>
          <w:b/>
          <w:sz w:val="32"/>
          <w:szCs w:val="32"/>
        </w:rPr>
        <w:t>6</w:t>
      </w:r>
    </w:p>
    <w:p w14:paraId="6A9BCD79" w14:textId="46950E41" w:rsidR="004951EF" w:rsidRPr="008705E7" w:rsidRDefault="004951EF" w:rsidP="004951EF">
      <w:pPr>
        <w:jc w:val="center"/>
        <w:rPr>
          <w:sz w:val="32"/>
          <w:szCs w:val="32"/>
        </w:rPr>
      </w:pPr>
      <w:r>
        <w:rPr>
          <w:sz w:val="32"/>
          <w:szCs w:val="32"/>
        </w:rPr>
        <w:t xml:space="preserve">These are the spelling patterns that will be covered in class this term. Spellings are not tested anymore but we would still like you to look at the patterns at home and find other words which use the same spelling pattern. The children could explore other forms of the word: </w:t>
      </w:r>
      <w:proofErr w:type="gramStart"/>
      <w:r>
        <w:rPr>
          <w:sz w:val="32"/>
          <w:szCs w:val="32"/>
        </w:rPr>
        <w:t>e.g.</w:t>
      </w:r>
      <w:proofErr w:type="gramEnd"/>
      <w:r>
        <w:rPr>
          <w:sz w:val="32"/>
          <w:szCs w:val="32"/>
        </w:rPr>
        <w:t xml:space="preserve"> treasure - treasured, treasuring. We will teach these through Spelling Shed at school. </w:t>
      </w:r>
    </w:p>
    <w:tbl>
      <w:tblPr>
        <w:tblStyle w:val="TableGrid"/>
        <w:tblW w:w="15739" w:type="dxa"/>
        <w:jc w:val="center"/>
        <w:tblLayout w:type="fixed"/>
        <w:tblLook w:val="04A0" w:firstRow="1" w:lastRow="0" w:firstColumn="1" w:lastColumn="0" w:noHBand="0" w:noVBand="1"/>
      </w:tblPr>
      <w:tblGrid>
        <w:gridCol w:w="2220"/>
        <w:gridCol w:w="2295"/>
        <w:gridCol w:w="2333"/>
        <w:gridCol w:w="2333"/>
        <w:gridCol w:w="2186"/>
        <w:gridCol w:w="2186"/>
        <w:gridCol w:w="2186"/>
      </w:tblGrid>
      <w:tr w:rsidR="00D16571" w14:paraId="458CA544" w14:textId="304B8FE6" w:rsidTr="00D16571">
        <w:trPr>
          <w:trHeight w:val="801"/>
          <w:jc w:val="center"/>
        </w:trPr>
        <w:tc>
          <w:tcPr>
            <w:tcW w:w="2220" w:type="dxa"/>
            <w:vAlign w:val="center"/>
          </w:tcPr>
          <w:p w14:paraId="762688B9" w14:textId="77777777" w:rsidR="00D16571" w:rsidRPr="002F1844" w:rsidRDefault="00D16571" w:rsidP="00345FD0">
            <w:pPr>
              <w:jc w:val="center"/>
              <w:rPr>
                <w:b/>
                <w:sz w:val="32"/>
                <w:szCs w:val="32"/>
              </w:rPr>
            </w:pPr>
            <w:r w:rsidRPr="002F1844">
              <w:rPr>
                <w:b/>
                <w:sz w:val="32"/>
                <w:szCs w:val="32"/>
              </w:rPr>
              <w:t xml:space="preserve">Week of </w:t>
            </w:r>
          </w:p>
          <w:p w14:paraId="3F582562" w14:textId="339D6B28" w:rsidR="00D16571" w:rsidRPr="002F1844" w:rsidRDefault="00D16571" w:rsidP="00345FD0">
            <w:pPr>
              <w:jc w:val="center"/>
              <w:rPr>
                <w:b/>
                <w:sz w:val="32"/>
                <w:szCs w:val="32"/>
              </w:rPr>
            </w:pPr>
            <w:r>
              <w:rPr>
                <w:b/>
                <w:sz w:val="32"/>
                <w:szCs w:val="32"/>
              </w:rPr>
              <w:t>2</w:t>
            </w:r>
            <w:r w:rsidRPr="00D16571">
              <w:rPr>
                <w:b/>
                <w:sz w:val="32"/>
                <w:szCs w:val="32"/>
                <w:vertAlign w:val="superscript"/>
              </w:rPr>
              <w:t>nd</w:t>
            </w:r>
            <w:r>
              <w:rPr>
                <w:b/>
                <w:sz w:val="32"/>
                <w:szCs w:val="32"/>
              </w:rPr>
              <w:t xml:space="preserve"> </w:t>
            </w:r>
            <w:r w:rsidRPr="002F1844">
              <w:rPr>
                <w:b/>
                <w:sz w:val="32"/>
                <w:szCs w:val="32"/>
              </w:rPr>
              <w:t>June</w:t>
            </w:r>
          </w:p>
        </w:tc>
        <w:tc>
          <w:tcPr>
            <w:tcW w:w="2295" w:type="dxa"/>
            <w:vAlign w:val="center"/>
          </w:tcPr>
          <w:p w14:paraId="339EE3F7" w14:textId="77777777" w:rsidR="00D16571" w:rsidRPr="002F1844" w:rsidRDefault="00D16571" w:rsidP="00345FD0">
            <w:pPr>
              <w:jc w:val="center"/>
              <w:rPr>
                <w:b/>
                <w:sz w:val="32"/>
                <w:szCs w:val="32"/>
              </w:rPr>
            </w:pPr>
            <w:r w:rsidRPr="002F1844">
              <w:rPr>
                <w:b/>
                <w:sz w:val="32"/>
                <w:szCs w:val="32"/>
              </w:rPr>
              <w:t>Week of</w:t>
            </w:r>
          </w:p>
          <w:p w14:paraId="719C3985" w14:textId="1CFA05F4" w:rsidR="00D16571" w:rsidRPr="002F1844" w:rsidRDefault="00D16571" w:rsidP="00345FD0">
            <w:pPr>
              <w:jc w:val="center"/>
              <w:rPr>
                <w:b/>
                <w:sz w:val="32"/>
                <w:szCs w:val="32"/>
              </w:rPr>
            </w:pPr>
            <w:r>
              <w:rPr>
                <w:b/>
                <w:sz w:val="32"/>
                <w:szCs w:val="32"/>
              </w:rPr>
              <w:t>9</w:t>
            </w:r>
            <w:r w:rsidRPr="00D16571">
              <w:rPr>
                <w:b/>
                <w:sz w:val="32"/>
                <w:szCs w:val="32"/>
                <w:vertAlign w:val="superscript"/>
              </w:rPr>
              <w:t>th</w:t>
            </w:r>
            <w:r>
              <w:rPr>
                <w:b/>
                <w:sz w:val="32"/>
                <w:szCs w:val="32"/>
              </w:rPr>
              <w:t xml:space="preserve"> June</w:t>
            </w:r>
          </w:p>
        </w:tc>
        <w:tc>
          <w:tcPr>
            <w:tcW w:w="2333" w:type="dxa"/>
            <w:vAlign w:val="center"/>
          </w:tcPr>
          <w:p w14:paraId="11578567" w14:textId="77777777" w:rsidR="00D16571" w:rsidRPr="002F1844" w:rsidRDefault="00D16571" w:rsidP="00345FD0">
            <w:pPr>
              <w:jc w:val="center"/>
              <w:rPr>
                <w:b/>
                <w:sz w:val="32"/>
                <w:szCs w:val="32"/>
              </w:rPr>
            </w:pPr>
            <w:r w:rsidRPr="002F1844">
              <w:rPr>
                <w:b/>
                <w:sz w:val="32"/>
                <w:szCs w:val="32"/>
              </w:rPr>
              <w:t>Week of</w:t>
            </w:r>
          </w:p>
          <w:p w14:paraId="65A56B0D" w14:textId="510B5446" w:rsidR="00D16571" w:rsidRPr="002F1844" w:rsidRDefault="00D16571" w:rsidP="00345FD0">
            <w:pPr>
              <w:jc w:val="center"/>
              <w:rPr>
                <w:b/>
                <w:sz w:val="32"/>
                <w:szCs w:val="32"/>
                <w:u w:val="single"/>
              </w:rPr>
            </w:pPr>
            <w:r>
              <w:rPr>
                <w:b/>
                <w:sz w:val="32"/>
                <w:szCs w:val="32"/>
              </w:rPr>
              <w:t>16</w:t>
            </w:r>
            <w:r w:rsidRPr="00D16571">
              <w:rPr>
                <w:b/>
                <w:sz w:val="32"/>
                <w:szCs w:val="32"/>
                <w:vertAlign w:val="superscript"/>
              </w:rPr>
              <w:t>th</w:t>
            </w:r>
            <w:r>
              <w:rPr>
                <w:b/>
                <w:sz w:val="32"/>
                <w:szCs w:val="32"/>
              </w:rPr>
              <w:t xml:space="preserve"> June</w:t>
            </w:r>
          </w:p>
        </w:tc>
        <w:tc>
          <w:tcPr>
            <w:tcW w:w="2333" w:type="dxa"/>
            <w:vAlign w:val="center"/>
          </w:tcPr>
          <w:p w14:paraId="1608B920" w14:textId="77777777" w:rsidR="00D16571" w:rsidRPr="002F1844" w:rsidRDefault="00D16571" w:rsidP="00345FD0">
            <w:pPr>
              <w:jc w:val="center"/>
              <w:rPr>
                <w:b/>
                <w:sz w:val="32"/>
                <w:szCs w:val="32"/>
              </w:rPr>
            </w:pPr>
            <w:r w:rsidRPr="002F1844">
              <w:rPr>
                <w:b/>
                <w:sz w:val="32"/>
                <w:szCs w:val="32"/>
              </w:rPr>
              <w:t>Week of</w:t>
            </w:r>
          </w:p>
          <w:p w14:paraId="67B2CD93" w14:textId="357403FB" w:rsidR="00D16571" w:rsidRPr="002F1844" w:rsidRDefault="00D16571" w:rsidP="00345FD0">
            <w:pPr>
              <w:jc w:val="center"/>
              <w:rPr>
                <w:b/>
                <w:sz w:val="32"/>
                <w:szCs w:val="32"/>
              </w:rPr>
            </w:pPr>
            <w:r>
              <w:rPr>
                <w:b/>
                <w:sz w:val="32"/>
                <w:szCs w:val="32"/>
              </w:rPr>
              <w:t>23</w:t>
            </w:r>
            <w:r w:rsidRPr="00D16571">
              <w:rPr>
                <w:b/>
                <w:sz w:val="32"/>
                <w:szCs w:val="32"/>
                <w:vertAlign w:val="superscript"/>
              </w:rPr>
              <w:t>rd</w:t>
            </w:r>
            <w:r>
              <w:rPr>
                <w:b/>
                <w:sz w:val="32"/>
                <w:szCs w:val="32"/>
              </w:rPr>
              <w:t xml:space="preserve"> June</w:t>
            </w:r>
          </w:p>
        </w:tc>
        <w:tc>
          <w:tcPr>
            <w:tcW w:w="2186" w:type="dxa"/>
            <w:vAlign w:val="center"/>
          </w:tcPr>
          <w:p w14:paraId="51856F25" w14:textId="77777777" w:rsidR="00D16571" w:rsidRPr="002F1844" w:rsidRDefault="00D16571" w:rsidP="00345FD0">
            <w:pPr>
              <w:jc w:val="center"/>
              <w:rPr>
                <w:b/>
                <w:sz w:val="32"/>
                <w:szCs w:val="32"/>
              </w:rPr>
            </w:pPr>
            <w:r w:rsidRPr="002F1844">
              <w:rPr>
                <w:b/>
                <w:sz w:val="32"/>
                <w:szCs w:val="32"/>
              </w:rPr>
              <w:t>Week of</w:t>
            </w:r>
          </w:p>
          <w:p w14:paraId="0705CA1E" w14:textId="33717BE6" w:rsidR="00D16571" w:rsidRPr="002F1844" w:rsidRDefault="00D16571" w:rsidP="00345FD0">
            <w:pPr>
              <w:jc w:val="center"/>
              <w:rPr>
                <w:b/>
                <w:sz w:val="32"/>
                <w:szCs w:val="32"/>
                <w:u w:val="single"/>
              </w:rPr>
            </w:pPr>
            <w:r>
              <w:rPr>
                <w:b/>
                <w:sz w:val="32"/>
                <w:szCs w:val="32"/>
              </w:rPr>
              <w:t>30</w:t>
            </w:r>
            <w:r w:rsidRPr="00D16571">
              <w:rPr>
                <w:b/>
                <w:sz w:val="32"/>
                <w:szCs w:val="32"/>
                <w:vertAlign w:val="superscript"/>
              </w:rPr>
              <w:t>th</w:t>
            </w:r>
            <w:r>
              <w:rPr>
                <w:b/>
                <w:sz w:val="32"/>
                <w:szCs w:val="32"/>
              </w:rPr>
              <w:t xml:space="preserve"> June</w:t>
            </w:r>
          </w:p>
        </w:tc>
        <w:tc>
          <w:tcPr>
            <w:tcW w:w="2186" w:type="dxa"/>
          </w:tcPr>
          <w:p w14:paraId="22E08577" w14:textId="71891553" w:rsidR="00D16571" w:rsidRPr="002F1844" w:rsidRDefault="00D16571" w:rsidP="00345FD0">
            <w:pPr>
              <w:jc w:val="center"/>
              <w:rPr>
                <w:b/>
                <w:sz w:val="32"/>
                <w:szCs w:val="32"/>
              </w:rPr>
            </w:pPr>
            <w:r>
              <w:rPr>
                <w:b/>
                <w:sz w:val="32"/>
                <w:szCs w:val="32"/>
              </w:rPr>
              <w:t>Week of 7</w:t>
            </w:r>
            <w:r w:rsidRPr="00D16571">
              <w:rPr>
                <w:b/>
                <w:sz w:val="32"/>
                <w:szCs w:val="32"/>
                <w:vertAlign w:val="superscript"/>
              </w:rPr>
              <w:t>th</w:t>
            </w:r>
            <w:r>
              <w:rPr>
                <w:b/>
                <w:sz w:val="32"/>
                <w:szCs w:val="32"/>
              </w:rPr>
              <w:t xml:space="preserve"> July</w:t>
            </w:r>
          </w:p>
        </w:tc>
        <w:tc>
          <w:tcPr>
            <w:tcW w:w="2186" w:type="dxa"/>
          </w:tcPr>
          <w:p w14:paraId="5DDC351B" w14:textId="2FAC0BE8" w:rsidR="00D16571" w:rsidRDefault="00D16571" w:rsidP="00345FD0">
            <w:pPr>
              <w:jc w:val="center"/>
              <w:rPr>
                <w:b/>
                <w:sz w:val="32"/>
                <w:szCs w:val="32"/>
              </w:rPr>
            </w:pPr>
            <w:r>
              <w:rPr>
                <w:b/>
                <w:sz w:val="32"/>
                <w:szCs w:val="32"/>
              </w:rPr>
              <w:t>Week of 14</w:t>
            </w:r>
            <w:r w:rsidRPr="00D16571">
              <w:rPr>
                <w:b/>
                <w:sz w:val="32"/>
                <w:szCs w:val="32"/>
                <w:vertAlign w:val="superscript"/>
              </w:rPr>
              <w:t>th</w:t>
            </w:r>
            <w:r>
              <w:rPr>
                <w:b/>
                <w:sz w:val="32"/>
                <w:szCs w:val="32"/>
              </w:rPr>
              <w:t xml:space="preserve"> July</w:t>
            </w:r>
          </w:p>
        </w:tc>
      </w:tr>
      <w:tr w:rsidR="00D16571" w14:paraId="668B28A7" w14:textId="63EE42BE" w:rsidTr="00D16571">
        <w:trPr>
          <w:trHeight w:val="566"/>
          <w:jc w:val="center"/>
        </w:trPr>
        <w:tc>
          <w:tcPr>
            <w:tcW w:w="2220" w:type="dxa"/>
          </w:tcPr>
          <w:p w14:paraId="69046322" w14:textId="29000D77" w:rsidR="00D16571" w:rsidRPr="00471FA5" w:rsidRDefault="00D16571" w:rsidP="00D16571">
            <w:pPr>
              <w:rPr>
                <w:sz w:val="32"/>
                <w:szCs w:val="32"/>
              </w:rPr>
            </w:pPr>
            <w:r w:rsidRPr="00361417">
              <w:t xml:space="preserve">Words </w:t>
            </w:r>
            <w:r>
              <w:t>where ‘</w:t>
            </w:r>
            <w:proofErr w:type="spellStart"/>
            <w:r>
              <w:t>sc</w:t>
            </w:r>
            <w:proofErr w:type="spellEnd"/>
            <w:r>
              <w:t>’ makes a /s/ sound</w:t>
            </w:r>
          </w:p>
        </w:tc>
        <w:tc>
          <w:tcPr>
            <w:tcW w:w="2295" w:type="dxa"/>
          </w:tcPr>
          <w:p w14:paraId="28C7BC54" w14:textId="2FBDD660" w:rsidR="00D16571" w:rsidRPr="00FD4BC1" w:rsidRDefault="00D16571" w:rsidP="00D16571">
            <w:pPr>
              <w:rPr>
                <w:sz w:val="32"/>
                <w:szCs w:val="32"/>
              </w:rPr>
            </w:pPr>
            <w:r>
              <w:t>Words ending that are homophones</w:t>
            </w:r>
          </w:p>
        </w:tc>
        <w:tc>
          <w:tcPr>
            <w:tcW w:w="2333" w:type="dxa"/>
          </w:tcPr>
          <w:p w14:paraId="768E7823" w14:textId="4C450D0C" w:rsidR="00D16571" w:rsidRPr="00471FA5" w:rsidRDefault="00D16571" w:rsidP="00D16571">
            <w:pPr>
              <w:rPr>
                <w:sz w:val="32"/>
                <w:szCs w:val="32"/>
              </w:rPr>
            </w:pPr>
            <w:r>
              <w:t>Words ending in -</w:t>
            </w:r>
            <w:proofErr w:type="spellStart"/>
            <w:r>
              <w:t>sion</w:t>
            </w:r>
            <w:proofErr w:type="spellEnd"/>
          </w:p>
        </w:tc>
        <w:tc>
          <w:tcPr>
            <w:tcW w:w="2333" w:type="dxa"/>
          </w:tcPr>
          <w:p w14:paraId="6F344CAD" w14:textId="3787B708" w:rsidR="00D16571" w:rsidRPr="00471FA5" w:rsidRDefault="00D16571" w:rsidP="00D16571">
            <w:pPr>
              <w:rPr>
                <w:sz w:val="32"/>
                <w:szCs w:val="32"/>
              </w:rPr>
            </w:pPr>
            <w:r>
              <w:t>Revision of spelling patterns</w:t>
            </w:r>
          </w:p>
        </w:tc>
        <w:tc>
          <w:tcPr>
            <w:tcW w:w="2186" w:type="dxa"/>
          </w:tcPr>
          <w:p w14:paraId="5B39DB55" w14:textId="585C8B94" w:rsidR="00D16571" w:rsidRPr="00471FA5" w:rsidRDefault="00D16571" w:rsidP="00D16571">
            <w:pPr>
              <w:rPr>
                <w:sz w:val="32"/>
                <w:szCs w:val="32"/>
              </w:rPr>
            </w:pPr>
            <w:r>
              <w:t>Revision of spelling patterns</w:t>
            </w:r>
          </w:p>
        </w:tc>
        <w:tc>
          <w:tcPr>
            <w:tcW w:w="2186" w:type="dxa"/>
          </w:tcPr>
          <w:p w14:paraId="60D3F94A" w14:textId="7BE4B1E1" w:rsidR="00D16571" w:rsidRDefault="00D16571" w:rsidP="00D16571">
            <w:r>
              <w:t>Revision of spelling patterns</w:t>
            </w:r>
          </w:p>
        </w:tc>
        <w:tc>
          <w:tcPr>
            <w:tcW w:w="2186" w:type="dxa"/>
          </w:tcPr>
          <w:p w14:paraId="46836F7B" w14:textId="0F88FF40" w:rsidR="00D16571" w:rsidRDefault="00D16571" w:rsidP="00D16571">
            <w:r>
              <w:t>Revision of spelling patterns</w:t>
            </w:r>
          </w:p>
        </w:tc>
      </w:tr>
      <w:tr w:rsidR="00D16571" w14:paraId="2EC31116" w14:textId="3B589036" w:rsidTr="00D16571">
        <w:trPr>
          <w:trHeight w:val="3654"/>
          <w:jc w:val="center"/>
        </w:trPr>
        <w:tc>
          <w:tcPr>
            <w:tcW w:w="2220" w:type="dxa"/>
          </w:tcPr>
          <w:p w14:paraId="021149BA" w14:textId="77777777" w:rsidR="00D16571" w:rsidRDefault="00D16571" w:rsidP="00D16571">
            <w:pPr>
              <w:jc w:val="center"/>
              <w:rPr>
                <w:sz w:val="32"/>
                <w:szCs w:val="32"/>
              </w:rPr>
            </w:pPr>
          </w:p>
          <w:p w14:paraId="6C462096" w14:textId="77777777" w:rsidR="00D16571" w:rsidRDefault="00D16571" w:rsidP="00D16571">
            <w:pPr>
              <w:jc w:val="center"/>
              <w:rPr>
                <w:sz w:val="32"/>
                <w:szCs w:val="32"/>
              </w:rPr>
            </w:pPr>
            <w:r w:rsidRPr="00D01FBB">
              <w:rPr>
                <w:color w:val="FF0000"/>
                <w:sz w:val="32"/>
                <w:szCs w:val="32"/>
              </w:rPr>
              <w:t>sc</w:t>
            </w:r>
            <w:r>
              <w:rPr>
                <w:sz w:val="32"/>
                <w:szCs w:val="32"/>
              </w:rPr>
              <w:t>ience</w:t>
            </w:r>
          </w:p>
          <w:p w14:paraId="595D074A" w14:textId="77777777" w:rsidR="00D16571" w:rsidRDefault="00D16571" w:rsidP="00D16571">
            <w:pPr>
              <w:jc w:val="center"/>
              <w:rPr>
                <w:sz w:val="32"/>
                <w:szCs w:val="32"/>
              </w:rPr>
            </w:pPr>
            <w:r w:rsidRPr="00D01FBB">
              <w:rPr>
                <w:color w:val="FF0000"/>
                <w:sz w:val="32"/>
                <w:szCs w:val="32"/>
              </w:rPr>
              <w:t>sc</w:t>
            </w:r>
            <w:r>
              <w:rPr>
                <w:sz w:val="32"/>
                <w:szCs w:val="32"/>
              </w:rPr>
              <w:t>ene</w:t>
            </w:r>
          </w:p>
          <w:p w14:paraId="60ED88E8" w14:textId="77777777" w:rsidR="00D16571" w:rsidRDefault="00D16571" w:rsidP="00D16571">
            <w:pPr>
              <w:jc w:val="center"/>
              <w:rPr>
                <w:sz w:val="32"/>
                <w:szCs w:val="32"/>
              </w:rPr>
            </w:pPr>
            <w:r>
              <w:rPr>
                <w:sz w:val="32"/>
                <w:szCs w:val="32"/>
              </w:rPr>
              <w:t>di</w:t>
            </w:r>
            <w:r w:rsidRPr="00D01FBB">
              <w:rPr>
                <w:color w:val="FF0000"/>
                <w:sz w:val="32"/>
                <w:szCs w:val="32"/>
              </w:rPr>
              <w:t>sc</w:t>
            </w:r>
            <w:r>
              <w:rPr>
                <w:sz w:val="32"/>
                <w:szCs w:val="32"/>
              </w:rPr>
              <w:t>ipline</w:t>
            </w:r>
          </w:p>
          <w:p w14:paraId="13AA231F" w14:textId="77777777" w:rsidR="00D16571" w:rsidRDefault="00D16571" w:rsidP="00D16571">
            <w:pPr>
              <w:jc w:val="center"/>
              <w:rPr>
                <w:sz w:val="32"/>
                <w:szCs w:val="32"/>
              </w:rPr>
            </w:pPr>
            <w:r>
              <w:rPr>
                <w:sz w:val="32"/>
                <w:szCs w:val="32"/>
              </w:rPr>
              <w:t>fa</w:t>
            </w:r>
            <w:r w:rsidRPr="00D01FBB">
              <w:rPr>
                <w:color w:val="FF0000"/>
                <w:sz w:val="32"/>
                <w:szCs w:val="32"/>
              </w:rPr>
              <w:t>sc</w:t>
            </w:r>
            <w:r>
              <w:rPr>
                <w:sz w:val="32"/>
                <w:szCs w:val="32"/>
              </w:rPr>
              <w:t>inate</w:t>
            </w:r>
          </w:p>
          <w:p w14:paraId="011212E3" w14:textId="77777777" w:rsidR="00D16571" w:rsidRDefault="00D16571" w:rsidP="00D16571">
            <w:pPr>
              <w:jc w:val="center"/>
              <w:rPr>
                <w:sz w:val="32"/>
                <w:szCs w:val="32"/>
              </w:rPr>
            </w:pPr>
            <w:r w:rsidRPr="00D01FBB">
              <w:rPr>
                <w:color w:val="FF0000"/>
                <w:sz w:val="32"/>
                <w:szCs w:val="32"/>
              </w:rPr>
              <w:t>sc</w:t>
            </w:r>
            <w:r>
              <w:rPr>
                <w:sz w:val="32"/>
                <w:szCs w:val="32"/>
              </w:rPr>
              <w:t>issors</w:t>
            </w:r>
          </w:p>
          <w:p w14:paraId="6EEBC1FE" w14:textId="310D5232" w:rsidR="00D16571" w:rsidRDefault="00D16571" w:rsidP="00D16571">
            <w:pPr>
              <w:jc w:val="center"/>
              <w:rPr>
                <w:sz w:val="32"/>
                <w:szCs w:val="32"/>
                <w:u w:val="single"/>
              </w:rPr>
            </w:pPr>
          </w:p>
        </w:tc>
        <w:tc>
          <w:tcPr>
            <w:tcW w:w="2295" w:type="dxa"/>
          </w:tcPr>
          <w:p w14:paraId="10126EF0" w14:textId="77777777" w:rsidR="00D16571" w:rsidRPr="008F7039" w:rsidRDefault="00D16571" w:rsidP="00D16571">
            <w:pPr>
              <w:jc w:val="center"/>
              <w:rPr>
                <w:sz w:val="32"/>
                <w:szCs w:val="32"/>
              </w:rPr>
            </w:pPr>
          </w:p>
          <w:p w14:paraId="2E369E0B" w14:textId="77777777" w:rsidR="00D16571" w:rsidRDefault="00D16571" w:rsidP="00D16571">
            <w:pPr>
              <w:jc w:val="center"/>
              <w:rPr>
                <w:sz w:val="32"/>
                <w:szCs w:val="32"/>
              </w:rPr>
            </w:pPr>
            <w:r>
              <w:rPr>
                <w:sz w:val="32"/>
                <w:szCs w:val="32"/>
              </w:rPr>
              <w:t>brake</w:t>
            </w:r>
          </w:p>
          <w:p w14:paraId="0059CFF6" w14:textId="77777777" w:rsidR="00D16571" w:rsidRDefault="00D16571" w:rsidP="00D16571">
            <w:pPr>
              <w:jc w:val="center"/>
              <w:rPr>
                <w:sz w:val="32"/>
                <w:szCs w:val="32"/>
              </w:rPr>
            </w:pPr>
            <w:r>
              <w:rPr>
                <w:sz w:val="32"/>
                <w:szCs w:val="32"/>
              </w:rPr>
              <w:t>break</w:t>
            </w:r>
          </w:p>
          <w:p w14:paraId="108BBA2E" w14:textId="77777777" w:rsidR="00D16571" w:rsidRDefault="00D16571" w:rsidP="00D16571">
            <w:pPr>
              <w:jc w:val="center"/>
              <w:rPr>
                <w:sz w:val="32"/>
                <w:szCs w:val="32"/>
              </w:rPr>
            </w:pPr>
            <w:r>
              <w:rPr>
                <w:sz w:val="32"/>
                <w:szCs w:val="32"/>
              </w:rPr>
              <w:t>fair</w:t>
            </w:r>
          </w:p>
          <w:p w14:paraId="5B7237D3" w14:textId="77777777" w:rsidR="00D16571" w:rsidRDefault="00D16571" w:rsidP="00D16571">
            <w:pPr>
              <w:jc w:val="center"/>
              <w:rPr>
                <w:sz w:val="32"/>
                <w:szCs w:val="32"/>
              </w:rPr>
            </w:pPr>
            <w:r>
              <w:rPr>
                <w:sz w:val="32"/>
                <w:szCs w:val="32"/>
              </w:rPr>
              <w:t>fare</w:t>
            </w:r>
          </w:p>
          <w:p w14:paraId="47D47BF0" w14:textId="77777777" w:rsidR="00D16571" w:rsidRDefault="00D16571" w:rsidP="00D16571">
            <w:pPr>
              <w:jc w:val="center"/>
              <w:rPr>
                <w:sz w:val="32"/>
                <w:szCs w:val="32"/>
              </w:rPr>
            </w:pPr>
            <w:r>
              <w:rPr>
                <w:sz w:val="32"/>
                <w:szCs w:val="32"/>
              </w:rPr>
              <w:t>mail</w:t>
            </w:r>
          </w:p>
          <w:p w14:paraId="3DA393E2" w14:textId="77777777" w:rsidR="00D16571" w:rsidRDefault="00D16571" w:rsidP="00D16571">
            <w:pPr>
              <w:jc w:val="center"/>
              <w:rPr>
                <w:color w:val="FF0000"/>
                <w:sz w:val="32"/>
                <w:szCs w:val="32"/>
              </w:rPr>
            </w:pPr>
            <w:r>
              <w:rPr>
                <w:sz w:val="32"/>
                <w:szCs w:val="32"/>
              </w:rPr>
              <w:t>male</w:t>
            </w:r>
          </w:p>
          <w:p w14:paraId="476D1BF1" w14:textId="77777777" w:rsidR="00D16571" w:rsidRDefault="00D16571" w:rsidP="00D16571">
            <w:pPr>
              <w:jc w:val="center"/>
              <w:rPr>
                <w:sz w:val="32"/>
                <w:szCs w:val="32"/>
              </w:rPr>
            </w:pPr>
          </w:p>
          <w:p w14:paraId="3FD5DA65" w14:textId="77777777" w:rsidR="00D16571" w:rsidRDefault="00D16571" w:rsidP="00D16571">
            <w:pPr>
              <w:jc w:val="center"/>
              <w:rPr>
                <w:sz w:val="32"/>
                <w:szCs w:val="32"/>
              </w:rPr>
            </w:pPr>
          </w:p>
          <w:p w14:paraId="40663D4F" w14:textId="0B3DA5DB" w:rsidR="00D16571" w:rsidRPr="008F7039" w:rsidRDefault="00D16571" w:rsidP="00D16571">
            <w:pPr>
              <w:jc w:val="center"/>
              <w:rPr>
                <w:sz w:val="32"/>
                <w:szCs w:val="32"/>
              </w:rPr>
            </w:pPr>
          </w:p>
        </w:tc>
        <w:tc>
          <w:tcPr>
            <w:tcW w:w="2333" w:type="dxa"/>
          </w:tcPr>
          <w:p w14:paraId="0A283979" w14:textId="77777777" w:rsidR="00D16571" w:rsidRDefault="00D16571" w:rsidP="00D16571">
            <w:pPr>
              <w:jc w:val="center"/>
              <w:rPr>
                <w:sz w:val="32"/>
                <w:szCs w:val="32"/>
              </w:rPr>
            </w:pPr>
          </w:p>
          <w:p w14:paraId="44319632" w14:textId="77777777" w:rsidR="00D16571" w:rsidRDefault="00D16571" w:rsidP="00D16571">
            <w:pPr>
              <w:jc w:val="center"/>
              <w:rPr>
                <w:sz w:val="32"/>
                <w:szCs w:val="32"/>
              </w:rPr>
            </w:pPr>
            <w:r>
              <w:rPr>
                <w:sz w:val="32"/>
                <w:szCs w:val="32"/>
              </w:rPr>
              <w:t>colli</w:t>
            </w:r>
            <w:r w:rsidRPr="002739E4">
              <w:rPr>
                <w:color w:val="FF0000"/>
                <w:sz w:val="32"/>
                <w:szCs w:val="32"/>
              </w:rPr>
              <w:t>sion</w:t>
            </w:r>
          </w:p>
          <w:p w14:paraId="3D5BE1B1" w14:textId="77777777" w:rsidR="00D16571" w:rsidRDefault="00D16571" w:rsidP="00D16571">
            <w:pPr>
              <w:jc w:val="center"/>
              <w:rPr>
                <w:sz w:val="32"/>
                <w:szCs w:val="32"/>
              </w:rPr>
            </w:pPr>
            <w:r>
              <w:rPr>
                <w:sz w:val="32"/>
                <w:szCs w:val="32"/>
              </w:rPr>
              <w:t>confu</w:t>
            </w:r>
            <w:r w:rsidRPr="002739E4">
              <w:rPr>
                <w:color w:val="FF0000"/>
                <w:sz w:val="32"/>
                <w:szCs w:val="32"/>
              </w:rPr>
              <w:t>sion</w:t>
            </w:r>
          </w:p>
          <w:p w14:paraId="08EE21DD" w14:textId="77777777" w:rsidR="00D16571" w:rsidRDefault="00D16571" w:rsidP="00D16571">
            <w:pPr>
              <w:jc w:val="center"/>
              <w:rPr>
                <w:sz w:val="32"/>
                <w:szCs w:val="32"/>
              </w:rPr>
            </w:pPr>
            <w:r>
              <w:rPr>
                <w:sz w:val="32"/>
                <w:szCs w:val="32"/>
              </w:rPr>
              <w:t>deci</w:t>
            </w:r>
            <w:r w:rsidRPr="002739E4">
              <w:rPr>
                <w:color w:val="FF0000"/>
                <w:sz w:val="32"/>
                <w:szCs w:val="32"/>
              </w:rPr>
              <w:t>sion</w:t>
            </w:r>
          </w:p>
          <w:p w14:paraId="3295D79B" w14:textId="77777777" w:rsidR="00D16571" w:rsidRDefault="00D16571" w:rsidP="00D16571">
            <w:pPr>
              <w:jc w:val="center"/>
              <w:rPr>
                <w:sz w:val="32"/>
                <w:szCs w:val="32"/>
              </w:rPr>
            </w:pPr>
            <w:r>
              <w:rPr>
                <w:sz w:val="32"/>
                <w:szCs w:val="32"/>
              </w:rPr>
              <w:t>divi</w:t>
            </w:r>
            <w:r w:rsidRPr="002739E4">
              <w:rPr>
                <w:color w:val="FF0000"/>
                <w:sz w:val="32"/>
                <w:szCs w:val="32"/>
              </w:rPr>
              <w:t>sion</w:t>
            </w:r>
          </w:p>
          <w:p w14:paraId="5F0C8758" w14:textId="397D1141" w:rsidR="00D16571" w:rsidRPr="008E18DC" w:rsidRDefault="00D16571" w:rsidP="00D16571">
            <w:pPr>
              <w:jc w:val="center"/>
              <w:rPr>
                <w:sz w:val="32"/>
                <w:szCs w:val="32"/>
              </w:rPr>
            </w:pPr>
            <w:r>
              <w:rPr>
                <w:sz w:val="32"/>
                <w:szCs w:val="32"/>
              </w:rPr>
              <w:t>ero</w:t>
            </w:r>
            <w:r w:rsidRPr="002739E4">
              <w:rPr>
                <w:color w:val="FF0000"/>
                <w:sz w:val="32"/>
                <w:szCs w:val="32"/>
              </w:rPr>
              <w:t>sion</w:t>
            </w:r>
          </w:p>
        </w:tc>
        <w:tc>
          <w:tcPr>
            <w:tcW w:w="2333" w:type="dxa"/>
          </w:tcPr>
          <w:p w14:paraId="3BE58612" w14:textId="0E0BAA15" w:rsidR="00D16571" w:rsidRPr="008E18DC" w:rsidRDefault="00D16571" w:rsidP="00D16571">
            <w:pPr>
              <w:jc w:val="center"/>
              <w:rPr>
                <w:sz w:val="32"/>
                <w:szCs w:val="32"/>
              </w:rPr>
            </w:pPr>
          </w:p>
        </w:tc>
        <w:tc>
          <w:tcPr>
            <w:tcW w:w="2186" w:type="dxa"/>
          </w:tcPr>
          <w:p w14:paraId="3A67D30F" w14:textId="77777777" w:rsidR="00D16571" w:rsidRPr="008E18DC" w:rsidRDefault="00D16571" w:rsidP="00D16571">
            <w:pPr>
              <w:jc w:val="center"/>
              <w:rPr>
                <w:sz w:val="32"/>
                <w:szCs w:val="32"/>
              </w:rPr>
            </w:pPr>
          </w:p>
        </w:tc>
        <w:tc>
          <w:tcPr>
            <w:tcW w:w="2186" w:type="dxa"/>
          </w:tcPr>
          <w:p w14:paraId="4F9B3AE6" w14:textId="77777777" w:rsidR="00D16571" w:rsidRPr="008E18DC" w:rsidRDefault="00D16571" w:rsidP="00D16571">
            <w:pPr>
              <w:jc w:val="center"/>
              <w:rPr>
                <w:sz w:val="32"/>
                <w:szCs w:val="32"/>
              </w:rPr>
            </w:pPr>
          </w:p>
        </w:tc>
        <w:tc>
          <w:tcPr>
            <w:tcW w:w="2186" w:type="dxa"/>
          </w:tcPr>
          <w:p w14:paraId="4FA128E1" w14:textId="77777777" w:rsidR="00D16571" w:rsidRPr="008E18DC" w:rsidRDefault="00D16571" w:rsidP="00D16571">
            <w:pPr>
              <w:jc w:val="center"/>
              <w:rPr>
                <w:sz w:val="32"/>
                <w:szCs w:val="32"/>
              </w:rPr>
            </w:pPr>
          </w:p>
        </w:tc>
      </w:tr>
    </w:tbl>
    <w:p w14:paraId="0C734533" w14:textId="77777777" w:rsidR="004951EF" w:rsidRDefault="004951EF" w:rsidP="004951EF">
      <w:pPr>
        <w:jc w:val="center"/>
        <w:rPr>
          <w:sz w:val="32"/>
          <w:szCs w:val="32"/>
          <w:u w:val="single"/>
        </w:rPr>
      </w:pPr>
    </w:p>
    <w:p w14:paraId="390EF8D6" w14:textId="77777777" w:rsidR="00FC7C61" w:rsidRDefault="00FC7C61"/>
    <w:sectPr w:rsidR="00FC7C61" w:rsidSect="002F1844">
      <w:pgSz w:w="15840" w:h="12240" w:orient="landscape"/>
      <w:pgMar w:top="284"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1EF"/>
    <w:rsid w:val="00070203"/>
    <w:rsid w:val="002739E4"/>
    <w:rsid w:val="00361417"/>
    <w:rsid w:val="004951EF"/>
    <w:rsid w:val="005E38DD"/>
    <w:rsid w:val="006729AB"/>
    <w:rsid w:val="00703331"/>
    <w:rsid w:val="007B3B72"/>
    <w:rsid w:val="007F47D7"/>
    <w:rsid w:val="00857543"/>
    <w:rsid w:val="009E2124"/>
    <w:rsid w:val="009F638B"/>
    <w:rsid w:val="00A51C5F"/>
    <w:rsid w:val="00C945C8"/>
    <w:rsid w:val="00D01FBB"/>
    <w:rsid w:val="00D16571"/>
    <w:rsid w:val="00EC37C4"/>
    <w:rsid w:val="00FC7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4FC8C"/>
  <w15:chartTrackingRefBased/>
  <w15:docId w15:val="{F9E8750D-C7FC-4853-AB8C-8CA0344E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1E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51E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OGara</dc:creator>
  <cp:keywords/>
  <dc:description/>
  <cp:lastModifiedBy>Tom Mullee</cp:lastModifiedBy>
  <cp:revision>3</cp:revision>
  <dcterms:created xsi:type="dcterms:W3CDTF">2025-06-05T12:53:00Z</dcterms:created>
  <dcterms:modified xsi:type="dcterms:W3CDTF">2025-06-05T12:55:00Z</dcterms:modified>
</cp:coreProperties>
</file>