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264" w:type="dxa"/>
        <w:tblLook w:val="04A0" w:firstRow="1" w:lastRow="0" w:firstColumn="1" w:lastColumn="0" w:noHBand="0" w:noVBand="1"/>
      </w:tblPr>
      <w:tblGrid>
        <w:gridCol w:w="2779"/>
        <w:gridCol w:w="3996"/>
        <w:gridCol w:w="3532"/>
        <w:gridCol w:w="3957"/>
      </w:tblGrid>
      <w:tr w:rsidR="007B0635" w:rsidRPr="007B0635" w14:paraId="12441BF1" w14:textId="77777777" w:rsidTr="004D2A24">
        <w:trPr>
          <w:trHeight w:val="1179"/>
        </w:trPr>
        <w:tc>
          <w:tcPr>
            <w:tcW w:w="2779" w:type="dxa"/>
          </w:tcPr>
          <w:p w14:paraId="37A65374" w14:textId="0CF294EE" w:rsidR="007B0635" w:rsidRPr="007B0635" w:rsidRDefault="00A37C8E" w:rsidP="004F3612">
            <w:pPr>
              <w:jc w:val="center"/>
              <w:rPr>
                <w:rFonts w:ascii="Comic Sans MS" w:hAnsi="Comic Sans MS"/>
              </w:rPr>
            </w:pPr>
            <w:bookmarkStart w:id="0" w:name="_GoBack"/>
            <w:bookmarkEnd w:id="0"/>
            <w:r>
              <w:rPr>
                <w:noProof/>
              </w:rPr>
              <w:drawing>
                <wp:inline distT="0" distB="0" distL="0" distR="0" wp14:anchorId="51482E4D" wp14:editId="3EE305B6">
                  <wp:extent cx="679450" cy="717550"/>
                  <wp:effectExtent l="0" t="0" r="6350" b="635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041" cy="726623"/>
                          </a:xfrm>
                          <a:prstGeom prst="rect">
                            <a:avLst/>
                          </a:prstGeom>
                          <a:noFill/>
                        </pic:spPr>
                      </pic:pic>
                    </a:graphicData>
                  </a:graphic>
                </wp:inline>
              </w:drawing>
            </w:r>
          </w:p>
        </w:tc>
        <w:tc>
          <w:tcPr>
            <w:tcW w:w="3996" w:type="dxa"/>
          </w:tcPr>
          <w:p w14:paraId="02DC63E2" w14:textId="0FADA9BC" w:rsidR="007B0635" w:rsidRPr="004F3612" w:rsidRDefault="007B0635" w:rsidP="004F3612">
            <w:pPr>
              <w:tabs>
                <w:tab w:val="center" w:pos="1286"/>
              </w:tabs>
              <w:jc w:val="center"/>
              <w:rPr>
                <w:rFonts w:ascii="Comic Sans MS" w:hAnsi="Comic Sans MS"/>
                <w:b/>
              </w:rPr>
            </w:pPr>
            <w:r w:rsidRPr="004F3612">
              <w:rPr>
                <w:rFonts w:ascii="Comic Sans MS" w:hAnsi="Comic Sans MS"/>
                <w:b/>
              </w:rPr>
              <w:t>Autumn</w:t>
            </w:r>
            <w:r w:rsidR="004B0CAE">
              <w:rPr>
                <w:rFonts w:ascii="Comic Sans MS" w:hAnsi="Comic Sans MS"/>
                <w:b/>
              </w:rPr>
              <w:t xml:space="preserve"> 1</w:t>
            </w:r>
          </w:p>
        </w:tc>
        <w:tc>
          <w:tcPr>
            <w:tcW w:w="3532" w:type="dxa"/>
          </w:tcPr>
          <w:p w14:paraId="5BF0874D" w14:textId="26E5C9F9" w:rsidR="007B0635" w:rsidRPr="004F3612" w:rsidRDefault="007B0635" w:rsidP="004F3612">
            <w:pPr>
              <w:jc w:val="center"/>
              <w:rPr>
                <w:rFonts w:ascii="Comic Sans MS" w:hAnsi="Comic Sans MS"/>
                <w:b/>
              </w:rPr>
            </w:pPr>
            <w:r w:rsidRPr="004F3612">
              <w:rPr>
                <w:rFonts w:ascii="Comic Sans MS" w:hAnsi="Comic Sans MS"/>
                <w:b/>
              </w:rPr>
              <w:t>Spring</w:t>
            </w:r>
            <w:r w:rsidR="004B0CAE">
              <w:rPr>
                <w:rFonts w:ascii="Comic Sans MS" w:hAnsi="Comic Sans MS"/>
                <w:b/>
              </w:rPr>
              <w:t xml:space="preserve"> 1</w:t>
            </w:r>
          </w:p>
        </w:tc>
        <w:tc>
          <w:tcPr>
            <w:tcW w:w="3956" w:type="dxa"/>
          </w:tcPr>
          <w:p w14:paraId="358389A4" w14:textId="135ABF6F" w:rsidR="007B0635" w:rsidRPr="004F3612" w:rsidRDefault="007B0635" w:rsidP="004F3612">
            <w:pPr>
              <w:jc w:val="center"/>
              <w:rPr>
                <w:rFonts w:ascii="Comic Sans MS" w:hAnsi="Comic Sans MS"/>
                <w:b/>
              </w:rPr>
            </w:pPr>
            <w:r w:rsidRPr="004F3612">
              <w:rPr>
                <w:rFonts w:ascii="Comic Sans MS" w:hAnsi="Comic Sans MS"/>
                <w:b/>
              </w:rPr>
              <w:t>Summer</w:t>
            </w:r>
            <w:r w:rsidR="004B0CAE">
              <w:rPr>
                <w:rFonts w:ascii="Comic Sans MS" w:hAnsi="Comic Sans MS"/>
                <w:b/>
              </w:rPr>
              <w:t xml:space="preserve"> 1</w:t>
            </w:r>
          </w:p>
        </w:tc>
      </w:tr>
      <w:tr w:rsidR="007B0635" w:rsidRPr="007B0635" w14:paraId="2DA8D2DD" w14:textId="77777777" w:rsidTr="004D2A24">
        <w:trPr>
          <w:trHeight w:val="2876"/>
        </w:trPr>
        <w:tc>
          <w:tcPr>
            <w:tcW w:w="2779" w:type="dxa"/>
          </w:tcPr>
          <w:p w14:paraId="59F0AB57" w14:textId="77777777" w:rsidR="007B0635" w:rsidRPr="004F3612" w:rsidRDefault="007B0635" w:rsidP="004F3612">
            <w:pPr>
              <w:jc w:val="center"/>
              <w:rPr>
                <w:rFonts w:ascii="Comic Sans MS" w:hAnsi="Comic Sans MS"/>
                <w:b/>
              </w:rPr>
            </w:pPr>
            <w:r w:rsidRPr="004F3612">
              <w:rPr>
                <w:rFonts w:ascii="Comic Sans MS" w:hAnsi="Comic Sans MS"/>
                <w:b/>
              </w:rPr>
              <w:t>Reception</w:t>
            </w:r>
          </w:p>
        </w:tc>
        <w:tc>
          <w:tcPr>
            <w:tcW w:w="11485" w:type="dxa"/>
            <w:gridSpan w:val="3"/>
          </w:tcPr>
          <w:p w14:paraId="00EA0AB1" w14:textId="77D1C3D2" w:rsidR="007B0635" w:rsidRPr="007B0635" w:rsidRDefault="007B0635" w:rsidP="004F3612">
            <w:pPr>
              <w:jc w:val="center"/>
              <w:rPr>
                <w:rFonts w:ascii="Comic Sans MS" w:hAnsi="Comic Sans MS"/>
              </w:rPr>
            </w:pPr>
            <w:r w:rsidRPr="007B0635">
              <w:rPr>
                <w:rStyle w:val="contentcontrolboundarysink"/>
                <w:rFonts w:ascii="Times New Roman" w:hAnsi="Times New Roman" w:cs="Times New Roman"/>
                <w:color w:val="000000"/>
                <w:shd w:val="clear" w:color="auto" w:fill="FFFFFF"/>
              </w:rPr>
              <w:t>​</w:t>
            </w:r>
            <w:r w:rsidRPr="007B0635">
              <w:rPr>
                <w:rStyle w:val="normaltextrun"/>
                <w:rFonts w:ascii="Comic Sans MS" w:hAnsi="Comic Sans MS" w:cs="Calibri"/>
                <w:color w:val="000000"/>
                <w:shd w:val="clear" w:color="auto" w:fill="FFFFFF"/>
              </w:rPr>
              <w:t>Within understanding the world, children need to show an understanding of the ‘Past and Present’ and how this relates to their lives and the lives of their parents and grandparents. Through the year, children will explore the ideas of what came before and how the past was different through a range of planned activities and core texts. In topic such as all about me, and through core texts children will: talk about members of their immediate family and community; be able to name and describe people who are familiar to them; explore and comment on images of familiar situations in the past and compare and contrast characters from stories including figures from the past.</w:t>
            </w:r>
          </w:p>
        </w:tc>
      </w:tr>
      <w:tr w:rsidR="007B0635" w:rsidRPr="007B0635" w14:paraId="67ED588C" w14:textId="77777777" w:rsidTr="004D2A24">
        <w:trPr>
          <w:trHeight w:val="737"/>
        </w:trPr>
        <w:tc>
          <w:tcPr>
            <w:tcW w:w="2779" w:type="dxa"/>
          </w:tcPr>
          <w:p w14:paraId="40AE225B" w14:textId="77777777" w:rsidR="007B0635" w:rsidRPr="004F3612" w:rsidRDefault="007B0635" w:rsidP="004F3612">
            <w:pPr>
              <w:jc w:val="center"/>
              <w:rPr>
                <w:rFonts w:ascii="Comic Sans MS" w:hAnsi="Comic Sans MS"/>
                <w:b/>
              </w:rPr>
            </w:pPr>
            <w:r w:rsidRPr="004F3612">
              <w:rPr>
                <w:rFonts w:ascii="Comic Sans MS" w:hAnsi="Comic Sans MS"/>
                <w:b/>
              </w:rPr>
              <w:t>Year 1</w:t>
            </w:r>
          </w:p>
        </w:tc>
        <w:tc>
          <w:tcPr>
            <w:tcW w:w="3996" w:type="dxa"/>
          </w:tcPr>
          <w:p w14:paraId="7368D9A1" w14:textId="77777777" w:rsidR="007B0635" w:rsidRPr="007B0635" w:rsidRDefault="007B0635" w:rsidP="004F3612">
            <w:pPr>
              <w:jc w:val="center"/>
              <w:rPr>
                <w:rFonts w:ascii="Comic Sans MS" w:hAnsi="Comic Sans MS"/>
              </w:rPr>
            </w:pPr>
            <w:r w:rsidRPr="007B0635">
              <w:rPr>
                <w:rFonts w:ascii="Comic Sans MS" w:hAnsi="Comic Sans MS"/>
              </w:rPr>
              <w:t>Our School Chronology</w:t>
            </w:r>
            <w:r w:rsidR="00E2382D">
              <w:rPr>
                <w:rFonts w:ascii="Comic Sans MS" w:hAnsi="Comic Sans MS"/>
              </w:rPr>
              <w:t xml:space="preserve"> (Local History)</w:t>
            </w:r>
          </w:p>
        </w:tc>
        <w:tc>
          <w:tcPr>
            <w:tcW w:w="3532" w:type="dxa"/>
          </w:tcPr>
          <w:p w14:paraId="1871F279" w14:textId="77777777" w:rsidR="007B0635" w:rsidRPr="007B0635" w:rsidRDefault="00E2382D" w:rsidP="004F3612">
            <w:pPr>
              <w:jc w:val="center"/>
              <w:rPr>
                <w:rFonts w:ascii="Comic Sans MS" w:hAnsi="Comic Sans MS"/>
              </w:rPr>
            </w:pPr>
            <w:r w:rsidRPr="007B0635">
              <w:rPr>
                <w:rFonts w:ascii="Comic Sans MS" w:hAnsi="Comic Sans MS"/>
              </w:rPr>
              <w:t>Transport Over Time</w:t>
            </w:r>
          </w:p>
        </w:tc>
        <w:tc>
          <w:tcPr>
            <w:tcW w:w="3956" w:type="dxa"/>
          </w:tcPr>
          <w:p w14:paraId="666FBE88" w14:textId="77777777" w:rsidR="007B0635" w:rsidRPr="007B0635" w:rsidRDefault="00E2382D" w:rsidP="004F3612">
            <w:pPr>
              <w:jc w:val="center"/>
              <w:rPr>
                <w:rFonts w:ascii="Comic Sans MS" w:hAnsi="Comic Sans MS"/>
              </w:rPr>
            </w:pPr>
            <w:r>
              <w:rPr>
                <w:rFonts w:ascii="Comic Sans MS" w:hAnsi="Comic Sans MS"/>
              </w:rPr>
              <w:t>The Great Fire of London</w:t>
            </w:r>
          </w:p>
        </w:tc>
      </w:tr>
      <w:tr w:rsidR="007B0635" w:rsidRPr="007B0635" w14:paraId="1BFBC82E" w14:textId="77777777" w:rsidTr="004D2A24">
        <w:trPr>
          <w:trHeight w:val="737"/>
        </w:trPr>
        <w:tc>
          <w:tcPr>
            <w:tcW w:w="2779" w:type="dxa"/>
          </w:tcPr>
          <w:p w14:paraId="176AD757" w14:textId="77777777" w:rsidR="007B0635" w:rsidRPr="004F3612" w:rsidRDefault="007B0635" w:rsidP="004F3612">
            <w:pPr>
              <w:jc w:val="center"/>
              <w:rPr>
                <w:rFonts w:ascii="Comic Sans MS" w:hAnsi="Comic Sans MS"/>
                <w:b/>
              </w:rPr>
            </w:pPr>
            <w:r w:rsidRPr="004F3612">
              <w:rPr>
                <w:rFonts w:ascii="Comic Sans MS" w:hAnsi="Comic Sans MS"/>
                <w:b/>
              </w:rPr>
              <w:t>Year 2</w:t>
            </w:r>
          </w:p>
        </w:tc>
        <w:tc>
          <w:tcPr>
            <w:tcW w:w="3996" w:type="dxa"/>
          </w:tcPr>
          <w:p w14:paraId="78D3EE55" w14:textId="77777777" w:rsidR="007B0635" w:rsidRPr="007B0635" w:rsidRDefault="007B0635" w:rsidP="004F3612">
            <w:pPr>
              <w:jc w:val="center"/>
              <w:rPr>
                <w:rFonts w:ascii="Comic Sans MS" w:hAnsi="Comic Sans MS"/>
              </w:rPr>
            </w:pPr>
            <w:r w:rsidRPr="007B0635">
              <w:rPr>
                <w:rFonts w:ascii="Comic Sans MS" w:hAnsi="Comic Sans MS"/>
              </w:rPr>
              <w:t>The History of Medicine</w:t>
            </w:r>
          </w:p>
        </w:tc>
        <w:tc>
          <w:tcPr>
            <w:tcW w:w="3532" w:type="dxa"/>
          </w:tcPr>
          <w:p w14:paraId="756B28E3" w14:textId="455244DA" w:rsidR="007B0635" w:rsidRPr="007B0635" w:rsidRDefault="007B0635" w:rsidP="004F3612">
            <w:pPr>
              <w:jc w:val="center"/>
              <w:rPr>
                <w:rFonts w:ascii="Comic Sans MS" w:hAnsi="Comic Sans MS"/>
              </w:rPr>
            </w:pPr>
            <w:r w:rsidRPr="007B0635">
              <w:rPr>
                <w:rFonts w:ascii="Comic Sans MS" w:hAnsi="Comic Sans MS"/>
              </w:rPr>
              <w:t>Explorers</w:t>
            </w:r>
          </w:p>
        </w:tc>
        <w:tc>
          <w:tcPr>
            <w:tcW w:w="3956" w:type="dxa"/>
          </w:tcPr>
          <w:p w14:paraId="2B0C8FF7" w14:textId="002838E4" w:rsidR="007B0635" w:rsidRPr="007B0635" w:rsidRDefault="007B0635" w:rsidP="004F3612">
            <w:pPr>
              <w:jc w:val="center"/>
              <w:rPr>
                <w:rFonts w:ascii="Comic Sans MS" w:hAnsi="Comic Sans MS"/>
              </w:rPr>
            </w:pPr>
            <w:r w:rsidRPr="007B0635">
              <w:rPr>
                <w:rFonts w:ascii="Comic Sans MS" w:hAnsi="Comic Sans MS"/>
              </w:rPr>
              <w:t>Monarchs</w:t>
            </w:r>
          </w:p>
        </w:tc>
      </w:tr>
      <w:tr w:rsidR="007B0635" w:rsidRPr="007B0635" w14:paraId="5B25FEB9" w14:textId="77777777" w:rsidTr="004D2A24">
        <w:trPr>
          <w:trHeight w:val="737"/>
        </w:trPr>
        <w:tc>
          <w:tcPr>
            <w:tcW w:w="2779" w:type="dxa"/>
          </w:tcPr>
          <w:p w14:paraId="253B5133" w14:textId="77777777" w:rsidR="007B0635" w:rsidRPr="004F3612" w:rsidRDefault="007B0635" w:rsidP="004F3612">
            <w:pPr>
              <w:jc w:val="center"/>
              <w:rPr>
                <w:rFonts w:ascii="Comic Sans MS" w:hAnsi="Comic Sans MS"/>
                <w:b/>
              </w:rPr>
            </w:pPr>
            <w:r w:rsidRPr="004F3612">
              <w:rPr>
                <w:rFonts w:ascii="Comic Sans MS" w:hAnsi="Comic Sans MS"/>
                <w:b/>
              </w:rPr>
              <w:t>Year 3</w:t>
            </w:r>
          </w:p>
        </w:tc>
        <w:tc>
          <w:tcPr>
            <w:tcW w:w="3996" w:type="dxa"/>
          </w:tcPr>
          <w:p w14:paraId="6FA6C5C0" w14:textId="77777777" w:rsidR="007B0635" w:rsidRPr="007B0635" w:rsidRDefault="007B0635" w:rsidP="004F3612">
            <w:pPr>
              <w:jc w:val="center"/>
              <w:rPr>
                <w:rFonts w:ascii="Comic Sans MS" w:hAnsi="Comic Sans MS"/>
              </w:rPr>
            </w:pPr>
            <w:r w:rsidRPr="007B0635">
              <w:rPr>
                <w:rFonts w:ascii="Comic Sans MS" w:hAnsi="Comic Sans MS"/>
              </w:rPr>
              <w:t>Stone Age</w:t>
            </w:r>
          </w:p>
        </w:tc>
        <w:tc>
          <w:tcPr>
            <w:tcW w:w="3532" w:type="dxa"/>
          </w:tcPr>
          <w:p w14:paraId="6BFD47BD" w14:textId="77777777" w:rsidR="007B0635" w:rsidRPr="007B0635" w:rsidRDefault="007B0635" w:rsidP="004F3612">
            <w:pPr>
              <w:jc w:val="center"/>
              <w:rPr>
                <w:rFonts w:ascii="Comic Sans MS" w:hAnsi="Comic Sans MS"/>
              </w:rPr>
            </w:pPr>
            <w:r w:rsidRPr="007B0635">
              <w:rPr>
                <w:rFonts w:ascii="Comic Sans MS" w:hAnsi="Comic Sans MS"/>
              </w:rPr>
              <w:t>Bronze and Iron Age</w:t>
            </w:r>
          </w:p>
        </w:tc>
        <w:tc>
          <w:tcPr>
            <w:tcW w:w="3956" w:type="dxa"/>
          </w:tcPr>
          <w:p w14:paraId="6EB61A90" w14:textId="77777777" w:rsidR="007B0635" w:rsidRPr="007B0635" w:rsidRDefault="007B0635" w:rsidP="004F3612">
            <w:pPr>
              <w:jc w:val="center"/>
              <w:rPr>
                <w:rFonts w:ascii="Comic Sans MS" w:hAnsi="Comic Sans MS"/>
              </w:rPr>
            </w:pPr>
            <w:r w:rsidRPr="007B0635">
              <w:rPr>
                <w:rFonts w:ascii="Comic Sans MS" w:hAnsi="Comic Sans MS"/>
              </w:rPr>
              <w:t>Ancient Egyptians</w:t>
            </w:r>
          </w:p>
        </w:tc>
      </w:tr>
      <w:tr w:rsidR="007B0635" w:rsidRPr="007B0635" w14:paraId="3B26964F" w14:textId="77777777" w:rsidTr="004D2A24">
        <w:trPr>
          <w:trHeight w:val="737"/>
        </w:trPr>
        <w:tc>
          <w:tcPr>
            <w:tcW w:w="2779" w:type="dxa"/>
          </w:tcPr>
          <w:p w14:paraId="5BA9D526" w14:textId="77777777" w:rsidR="007B0635" w:rsidRPr="004F3612" w:rsidRDefault="007B0635" w:rsidP="004F3612">
            <w:pPr>
              <w:jc w:val="center"/>
              <w:rPr>
                <w:rFonts w:ascii="Comic Sans MS" w:hAnsi="Comic Sans MS"/>
                <w:b/>
              </w:rPr>
            </w:pPr>
            <w:r w:rsidRPr="004F3612">
              <w:rPr>
                <w:rFonts w:ascii="Comic Sans MS" w:hAnsi="Comic Sans MS"/>
                <w:b/>
              </w:rPr>
              <w:t>Year 4</w:t>
            </w:r>
          </w:p>
        </w:tc>
        <w:tc>
          <w:tcPr>
            <w:tcW w:w="3996" w:type="dxa"/>
          </w:tcPr>
          <w:p w14:paraId="1D62F9C2" w14:textId="77777777" w:rsidR="007B0635" w:rsidRPr="007B0635" w:rsidRDefault="007B0635" w:rsidP="004F3612">
            <w:pPr>
              <w:jc w:val="center"/>
              <w:rPr>
                <w:rFonts w:ascii="Comic Sans MS" w:hAnsi="Comic Sans MS"/>
              </w:rPr>
            </w:pPr>
            <w:r w:rsidRPr="007B0635">
              <w:rPr>
                <w:rFonts w:ascii="Comic Sans MS" w:hAnsi="Comic Sans MS"/>
              </w:rPr>
              <w:t>Ancient Greece</w:t>
            </w:r>
          </w:p>
        </w:tc>
        <w:tc>
          <w:tcPr>
            <w:tcW w:w="3532" w:type="dxa"/>
          </w:tcPr>
          <w:p w14:paraId="791450FA" w14:textId="77777777" w:rsidR="007B0635" w:rsidRPr="007B0635" w:rsidRDefault="007B0635" w:rsidP="004F3612">
            <w:pPr>
              <w:jc w:val="center"/>
              <w:rPr>
                <w:rFonts w:ascii="Comic Sans MS" w:hAnsi="Comic Sans MS"/>
              </w:rPr>
            </w:pPr>
            <w:r w:rsidRPr="007B0635">
              <w:rPr>
                <w:rFonts w:ascii="Comic Sans MS" w:hAnsi="Comic Sans MS"/>
              </w:rPr>
              <w:t>Romans</w:t>
            </w:r>
          </w:p>
        </w:tc>
        <w:tc>
          <w:tcPr>
            <w:tcW w:w="3956" w:type="dxa"/>
          </w:tcPr>
          <w:p w14:paraId="1B738E4B" w14:textId="77777777" w:rsidR="007B0635" w:rsidRPr="007B0635" w:rsidRDefault="007B0635" w:rsidP="004F3612">
            <w:pPr>
              <w:jc w:val="center"/>
              <w:rPr>
                <w:rFonts w:ascii="Comic Sans MS" w:hAnsi="Comic Sans MS"/>
              </w:rPr>
            </w:pPr>
            <w:r w:rsidRPr="007B0635">
              <w:rPr>
                <w:rFonts w:ascii="Comic Sans MS" w:hAnsi="Comic Sans MS"/>
              </w:rPr>
              <w:t>Anglo Saxons</w:t>
            </w:r>
          </w:p>
        </w:tc>
      </w:tr>
      <w:tr w:rsidR="007B0635" w:rsidRPr="007B0635" w14:paraId="48CAE6E3" w14:textId="77777777" w:rsidTr="004D2A24">
        <w:trPr>
          <w:trHeight w:val="737"/>
        </w:trPr>
        <w:tc>
          <w:tcPr>
            <w:tcW w:w="2779" w:type="dxa"/>
          </w:tcPr>
          <w:p w14:paraId="52611DFA" w14:textId="77777777" w:rsidR="007B0635" w:rsidRPr="004F3612" w:rsidRDefault="007B0635" w:rsidP="004F3612">
            <w:pPr>
              <w:jc w:val="center"/>
              <w:rPr>
                <w:rFonts w:ascii="Comic Sans MS" w:hAnsi="Comic Sans MS"/>
                <w:b/>
              </w:rPr>
            </w:pPr>
            <w:r w:rsidRPr="004F3612">
              <w:rPr>
                <w:rFonts w:ascii="Comic Sans MS" w:hAnsi="Comic Sans MS"/>
                <w:b/>
              </w:rPr>
              <w:t>Year 5</w:t>
            </w:r>
          </w:p>
        </w:tc>
        <w:tc>
          <w:tcPr>
            <w:tcW w:w="3996" w:type="dxa"/>
          </w:tcPr>
          <w:p w14:paraId="72C7F262" w14:textId="221B2034" w:rsidR="007B0635" w:rsidRPr="007B0635" w:rsidRDefault="007B0635" w:rsidP="004F3612">
            <w:pPr>
              <w:jc w:val="center"/>
              <w:rPr>
                <w:rFonts w:ascii="Comic Sans MS" w:hAnsi="Comic Sans MS"/>
              </w:rPr>
            </w:pPr>
            <w:r w:rsidRPr="007B0635">
              <w:rPr>
                <w:rFonts w:ascii="Comic Sans MS" w:hAnsi="Comic Sans MS"/>
              </w:rPr>
              <w:t>1066 and the Formation of the Kingdom of England</w:t>
            </w:r>
          </w:p>
        </w:tc>
        <w:tc>
          <w:tcPr>
            <w:tcW w:w="3532" w:type="dxa"/>
          </w:tcPr>
          <w:p w14:paraId="7BAA8F63" w14:textId="77777777" w:rsidR="007B0635" w:rsidRPr="007B0635" w:rsidRDefault="007B0635" w:rsidP="004F3612">
            <w:pPr>
              <w:jc w:val="center"/>
              <w:rPr>
                <w:rFonts w:ascii="Comic Sans MS" w:hAnsi="Comic Sans MS"/>
              </w:rPr>
            </w:pPr>
            <w:r w:rsidRPr="007B0635">
              <w:rPr>
                <w:rFonts w:ascii="Comic Sans MS" w:hAnsi="Comic Sans MS"/>
              </w:rPr>
              <w:t>The Kingdom of Benin</w:t>
            </w:r>
          </w:p>
        </w:tc>
        <w:tc>
          <w:tcPr>
            <w:tcW w:w="3956" w:type="dxa"/>
          </w:tcPr>
          <w:p w14:paraId="594BB77C" w14:textId="7FC1BF8A" w:rsidR="007B0635" w:rsidRPr="007B0635" w:rsidRDefault="36B3178D" w:rsidP="699C5A04">
            <w:pPr>
              <w:jc w:val="center"/>
            </w:pPr>
            <w:r w:rsidRPr="699C5A04">
              <w:rPr>
                <w:rFonts w:ascii="Comic Sans MS" w:hAnsi="Comic Sans MS"/>
              </w:rPr>
              <w:t>Industrial Revolution</w:t>
            </w:r>
          </w:p>
        </w:tc>
      </w:tr>
      <w:tr w:rsidR="007B0635" w:rsidRPr="007B0635" w14:paraId="1048CA4A" w14:textId="77777777" w:rsidTr="004D2A24">
        <w:trPr>
          <w:trHeight w:val="737"/>
        </w:trPr>
        <w:tc>
          <w:tcPr>
            <w:tcW w:w="2779" w:type="dxa"/>
          </w:tcPr>
          <w:p w14:paraId="2B088050" w14:textId="05AF262A" w:rsidR="007B0635" w:rsidRPr="004F3612" w:rsidRDefault="007B0635" w:rsidP="004F3612">
            <w:pPr>
              <w:jc w:val="center"/>
              <w:rPr>
                <w:rFonts w:ascii="Comic Sans MS" w:hAnsi="Comic Sans MS"/>
                <w:b/>
              </w:rPr>
            </w:pPr>
            <w:r w:rsidRPr="004F3612">
              <w:rPr>
                <w:rFonts w:ascii="Comic Sans MS" w:hAnsi="Comic Sans MS"/>
                <w:b/>
              </w:rPr>
              <w:t>Year 6</w:t>
            </w:r>
          </w:p>
        </w:tc>
        <w:tc>
          <w:tcPr>
            <w:tcW w:w="3996" w:type="dxa"/>
          </w:tcPr>
          <w:p w14:paraId="002F3B7B" w14:textId="77777777" w:rsidR="007B0635" w:rsidRPr="007B0635" w:rsidRDefault="007B0635" w:rsidP="004F3612">
            <w:pPr>
              <w:jc w:val="center"/>
              <w:rPr>
                <w:rFonts w:ascii="Comic Sans MS" w:hAnsi="Comic Sans MS"/>
              </w:rPr>
            </w:pPr>
            <w:r w:rsidRPr="007B0635">
              <w:rPr>
                <w:rFonts w:ascii="Comic Sans MS" w:hAnsi="Comic Sans MS"/>
              </w:rPr>
              <w:t>WWI</w:t>
            </w:r>
          </w:p>
        </w:tc>
        <w:tc>
          <w:tcPr>
            <w:tcW w:w="3532" w:type="dxa"/>
          </w:tcPr>
          <w:p w14:paraId="2F099CED" w14:textId="77777777" w:rsidR="007B0635" w:rsidRPr="007B0635" w:rsidRDefault="007B0635" w:rsidP="004F3612">
            <w:pPr>
              <w:jc w:val="center"/>
              <w:rPr>
                <w:rFonts w:ascii="Comic Sans MS" w:hAnsi="Comic Sans MS"/>
              </w:rPr>
            </w:pPr>
            <w:r w:rsidRPr="007B0635">
              <w:rPr>
                <w:rFonts w:ascii="Comic Sans MS" w:hAnsi="Comic Sans MS"/>
              </w:rPr>
              <w:t>WWII</w:t>
            </w:r>
          </w:p>
        </w:tc>
        <w:tc>
          <w:tcPr>
            <w:tcW w:w="3956" w:type="dxa"/>
          </w:tcPr>
          <w:p w14:paraId="1ED5EF44" w14:textId="77777777" w:rsidR="007B0635" w:rsidRPr="007B0635" w:rsidRDefault="007B0635" w:rsidP="004F3612">
            <w:pPr>
              <w:jc w:val="center"/>
              <w:rPr>
                <w:rFonts w:ascii="Comic Sans MS" w:hAnsi="Comic Sans MS"/>
              </w:rPr>
            </w:pPr>
            <w:r w:rsidRPr="007B0635">
              <w:rPr>
                <w:rFonts w:ascii="Comic Sans MS" w:hAnsi="Comic Sans MS"/>
              </w:rPr>
              <w:t>The History of Migration</w:t>
            </w:r>
          </w:p>
        </w:tc>
      </w:tr>
    </w:tbl>
    <w:p w14:paraId="53853067" w14:textId="77777777" w:rsidR="004D7F16" w:rsidRPr="007B0635" w:rsidRDefault="004D7F16" w:rsidP="004F3612">
      <w:pPr>
        <w:jc w:val="center"/>
        <w:rPr>
          <w:rFonts w:ascii="Comic Sans MS" w:hAnsi="Comic Sans MS"/>
        </w:rPr>
      </w:pPr>
    </w:p>
    <w:sectPr w:rsidR="004D7F16" w:rsidRPr="007B0635" w:rsidSect="007B0635">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F37F5" w14:textId="77777777" w:rsidR="00A37C8E" w:rsidRDefault="00A37C8E" w:rsidP="00A37C8E">
      <w:pPr>
        <w:spacing w:after="0" w:line="240" w:lineRule="auto"/>
      </w:pPr>
      <w:r>
        <w:separator/>
      </w:r>
    </w:p>
  </w:endnote>
  <w:endnote w:type="continuationSeparator" w:id="0">
    <w:p w14:paraId="3ED31F33" w14:textId="77777777" w:rsidR="00A37C8E" w:rsidRDefault="00A37C8E" w:rsidP="00A3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79C0F" w14:textId="77777777" w:rsidR="00A37C8E" w:rsidRDefault="00A37C8E" w:rsidP="00A37C8E">
      <w:pPr>
        <w:spacing w:after="0" w:line="240" w:lineRule="auto"/>
      </w:pPr>
      <w:r>
        <w:separator/>
      </w:r>
    </w:p>
  </w:footnote>
  <w:footnote w:type="continuationSeparator" w:id="0">
    <w:p w14:paraId="211D2472" w14:textId="77777777" w:rsidR="00A37C8E" w:rsidRDefault="00A37C8E" w:rsidP="00A37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D472" w14:textId="4962E13F" w:rsidR="00A37C8E" w:rsidRPr="00A37C8E" w:rsidRDefault="00A37C8E" w:rsidP="00A37C8E">
    <w:pPr>
      <w:pStyle w:val="Header"/>
      <w:jc w:val="center"/>
      <w:rPr>
        <w:rFonts w:ascii="Comic Sans MS" w:hAnsi="Comic Sans MS"/>
        <w:b/>
        <w:sz w:val="24"/>
      </w:rPr>
    </w:pPr>
    <w:r w:rsidRPr="00A37C8E">
      <w:rPr>
        <w:rFonts w:ascii="Comic Sans MS" w:hAnsi="Comic Sans MS"/>
        <w:b/>
        <w:sz w:val="24"/>
      </w:rPr>
      <w:t>Northbrook Primary Academy History Long Term Overview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35"/>
    <w:rsid w:val="004B0CAE"/>
    <w:rsid w:val="004D2A24"/>
    <w:rsid w:val="004D7F16"/>
    <w:rsid w:val="004F3612"/>
    <w:rsid w:val="007B0635"/>
    <w:rsid w:val="00A37C8E"/>
    <w:rsid w:val="00E2382D"/>
    <w:rsid w:val="36B3178D"/>
    <w:rsid w:val="699C5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D18B"/>
  <w15:chartTrackingRefBased/>
  <w15:docId w15:val="{416AB3FA-D945-4148-8AAE-2817759D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7B0635"/>
  </w:style>
  <w:style w:type="character" w:customStyle="1" w:styleId="normaltextrun">
    <w:name w:val="normaltextrun"/>
    <w:basedOn w:val="DefaultParagraphFont"/>
    <w:rsid w:val="007B0635"/>
  </w:style>
  <w:style w:type="character" w:customStyle="1" w:styleId="eop">
    <w:name w:val="eop"/>
    <w:basedOn w:val="DefaultParagraphFont"/>
    <w:rsid w:val="007B0635"/>
  </w:style>
  <w:style w:type="paragraph" w:styleId="Header">
    <w:name w:val="header"/>
    <w:basedOn w:val="Normal"/>
    <w:link w:val="HeaderChar"/>
    <w:uiPriority w:val="99"/>
    <w:unhideWhenUsed/>
    <w:rsid w:val="00A37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C8E"/>
  </w:style>
  <w:style w:type="paragraph" w:styleId="Footer">
    <w:name w:val="footer"/>
    <w:basedOn w:val="Normal"/>
    <w:link w:val="FooterChar"/>
    <w:uiPriority w:val="99"/>
    <w:unhideWhenUsed/>
    <w:rsid w:val="00A37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8d1f9-631c-4211-91ce-18c28c9ecb8c">
      <Terms xmlns="http://schemas.microsoft.com/office/infopath/2007/PartnerControls"/>
    </lcf76f155ced4ddcb4097134ff3c332f>
    <TaxCatchAll xmlns="1569fe63-9962-461d-ae4b-d378818f11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08CCB94F6B7C44B9A9C01479A9E83F" ma:contentTypeVersion="19" ma:contentTypeDescription="Create a new document." ma:contentTypeScope="" ma:versionID="4cc59dbac6896cd71e9574be1b940e0c">
  <xsd:schema xmlns:xsd="http://www.w3.org/2001/XMLSchema" xmlns:xs="http://www.w3.org/2001/XMLSchema" xmlns:p="http://schemas.microsoft.com/office/2006/metadata/properties" xmlns:ns2="d768d1f9-631c-4211-91ce-18c28c9ecb8c" xmlns:ns3="1569fe63-9962-461d-ae4b-d378818f1196" targetNamespace="http://schemas.microsoft.com/office/2006/metadata/properties" ma:root="true" ma:fieldsID="e93087d39a24cfe9ad70235a99ac9802" ns2:_="" ns3:_="">
    <xsd:import namespace="d768d1f9-631c-4211-91ce-18c28c9ecb8c"/>
    <xsd:import namespace="1569fe63-9962-461d-ae4b-d378818f11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8d1f9-631c-4211-91ce-18c28c9ec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a35100-a832-4959-ae1f-3ad1e8575e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69fe63-9962-461d-ae4b-d378818f11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98e7b2-09fc-419c-a8b7-702543b1aac1}" ma:internalName="TaxCatchAll" ma:showField="CatchAllData" ma:web="1569fe63-9962-461d-ae4b-d378818f1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4EF14-01CE-4F26-BADB-4065B8BA1F33}">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1569fe63-9962-461d-ae4b-d378818f1196"/>
    <ds:schemaRef ds:uri="http://purl.org/dc/dcmitype/"/>
    <ds:schemaRef ds:uri="http://schemas.microsoft.com/office/infopath/2007/PartnerControls"/>
    <ds:schemaRef ds:uri="d768d1f9-631c-4211-91ce-18c28c9ecb8c"/>
  </ds:schemaRefs>
</ds:datastoreItem>
</file>

<file path=customXml/itemProps2.xml><?xml version="1.0" encoding="utf-8"?>
<ds:datastoreItem xmlns:ds="http://schemas.openxmlformats.org/officeDocument/2006/customXml" ds:itemID="{A0662782-5715-4256-894C-73D221FA065A}">
  <ds:schemaRefs>
    <ds:schemaRef ds:uri="http://schemas.microsoft.com/sharepoint/v3/contenttype/forms"/>
  </ds:schemaRefs>
</ds:datastoreItem>
</file>

<file path=customXml/itemProps3.xml><?xml version="1.0" encoding="utf-8"?>
<ds:datastoreItem xmlns:ds="http://schemas.openxmlformats.org/officeDocument/2006/customXml" ds:itemID="{8E06D0DC-FC21-4581-BC9C-84E7F2DA8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8d1f9-631c-4211-91ce-18c28c9ecb8c"/>
    <ds:schemaRef ds:uri="1569fe63-9962-461d-ae4b-d378818f1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ELT</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Astbury (NPA)</dc:creator>
  <cp:keywords/>
  <dc:description/>
  <cp:lastModifiedBy>G Astbury (NPA)</cp:lastModifiedBy>
  <cp:revision>2</cp:revision>
  <dcterms:created xsi:type="dcterms:W3CDTF">2025-11-07T16:09:00Z</dcterms:created>
  <dcterms:modified xsi:type="dcterms:W3CDTF">2025-11-07T16:09:00Z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0x0101005608CCB94F6B7C44B9A9C01479A9E83F</vt:lpwstr>
  </property>
  <property fmtid="{D5CDD505-2E9C-101B-9397-08002B2CF9AE}" pid="3" name="MediaServiceImageTags">
    <vt:lpwstr/>
  </property>
</Properties>
</file>