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72"/>
          <w:szCs w:val="72"/>
          <w:u w:val="single"/>
        </w:rPr>
      </w:pPr>
      <w:r w:rsidDel="00000000" w:rsidR="00000000" w:rsidRPr="00000000">
        <w:rPr>
          <w:rFonts w:ascii="Calibri" w:cs="Calibri" w:eastAsia="Calibri" w:hAnsi="Calibri"/>
          <w:b w:val="1"/>
          <w:bCs w:val="1"/>
          <w:sz w:val="72"/>
          <w:szCs w:val="72"/>
          <w:u w:val="single"/>
          <w:rtl w:val="0"/>
        </w:rPr>
        <w:t xml:space="preserve">Finance Information</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Arbor Pay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At Oakfield we ask parents to use a payment system called Arbor Pay; this is an online method of payment, which is like internet shopping. Parents and carers access their secure personal account with a username and password to pay for various school items using a debit or credit card. Oakfield Academy do not charge for the use of this system and it is an easy, safe and convenient way to pay. You can use Arbor Pay to pay for items such as: School dinners, snacks and drinks, Day trips, residential trips and swimming, Other activities such as mufti days and fundraising. By using Arbor Pay you can help us to manage the school income efficiently and it also provides you with a quick, worry-free way to pay for items. Please see your Arbor Pay email which details the activation codes you need to be able to set up your account. You should receive this email once your completed Application Forms have been received. If you would like a secondary payer account for another parent, carer or family member once you have set up your main account, please contact the school. For more information about setting up and using Arbor Pay go to </w:t>
      </w:r>
      <w:hyperlink r:id="rId6">
        <w:r w:rsidDel="00000000" w:rsidR="00000000" w:rsidRPr="00000000">
          <w:rPr>
            <w:color w:val="0000ff"/>
            <w:sz w:val="24"/>
            <w:szCs w:val="24"/>
            <w:u w:val="single"/>
            <w:rtl w:val="0"/>
          </w:rPr>
          <w:t xml:space="preserve">https://support.arbor-education.com/hc/en-us/categories/22645174482845-Students-and-Guardians</w:t>
        </w:r>
      </w:hyperlink>
      <w:r w:rsidDel="00000000" w:rsidR="00000000" w:rsidRPr="00000000">
        <w:rPr>
          <w:sz w:val="24"/>
          <w:szCs w:val="24"/>
          <w:rtl w:val="0"/>
        </w:rPr>
        <w:tab/>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Cashless Till System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Oakfield uses a cashless till system in the kitchen that runs using biometrics (fingerprints) so that pupils are not required to carry cash. The system creates a code specific to the pupil’s fingerprint and is a technology that is used successfully by thousands of schools around the country. Please see the Biometric FAQs information on our website for further details and make sure you complete the Biometric consent form in good time. Should you have any concerns or wish to discuss a possible alternative to this system please contact the school.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Parents/carers are responsible for: </w:t>
      </w:r>
    </w:p>
    <w:p w:rsidR="00000000" w:rsidDel="00000000" w:rsidP="00000000" w:rsidRDefault="00000000" w:rsidRPr="00000000" w14:paraId="0000000F">
      <w:pPr>
        <w:rPr>
          <w:sz w:val="24"/>
          <w:szCs w:val="24"/>
        </w:rPr>
      </w:pPr>
      <w:r w:rsidDel="00000000" w:rsidR="00000000" w:rsidRPr="00000000">
        <w:rPr>
          <w:sz w:val="24"/>
          <w:szCs w:val="24"/>
          <w:rtl w:val="0"/>
        </w:rPr>
        <w:t xml:space="preserve">• Adding funds to the pupil’s account via Arbor Pay in good time – please be aware that top-ups may not show instantly </w:t>
      </w:r>
    </w:p>
    <w:p w:rsidR="00000000" w:rsidDel="00000000" w:rsidP="00000000" w:rsidRDefault="00000000" w:rsidRPr="00000000" w14:paraId="00000010">
      <w:pPr>
        <w:rPr>
          <w:sz w:val="24"/>
          <w:szCs w:val="24"/>
        </w:rPr>
      </w:pPr>
      <w:r w:rsidDel="00000000" w:rsidR="00000000" w:rsidRPr="00000000">
        <w:rPr>
          <w:sz w:val="24"/>
          <w:szCs w:val="24"/>
          <w:rtl w:val="0"/>
        </w:rPr>
        <w:t xml:space="preserve">• Monitoring the balance on the account </w:t>
      </w:r>
    </w:p>
    <w:p w:rsidR="00000000" w:rsidDel="00000000" w:rsidP="00000000" w:rsidRDefault="00000000" w:rsidRPr="00000000" w14:paraId="00000011">
      <w:pPr>
        <w:rPr>
          <w:sz w:val="24"/>
          <w:szCs w:val="24"/>
        </w:rPr>
      </w:pPr>
      <w:r w:rsidDel="00000000" w:rsidR="00000000" w:rsidRPr="00000000">
        <w:rPr>
          <w:sz w:val="24"/>
          <w:szCs w:val="24"/>
          <w:rtl w:val="0"/>
        </w:rPr>
        <w:t xml:space="preserve">To complete the biometrics consent form please go to </w:t>
      </w:r>
      <w:hyperlink r:id="rId7">
        <w:r w:rsidDel="00000000" w:rsidR="00000000" w:rsidRPr="00000000">
          <w:rPr>
            <w:color w:val="0000ff"/>
            <w:sz w:val="24"/>
            <w:szCs w:val="24"/>
            <w:u w:val="single"/>
            <w:rtl w:val="0"/>
          </w:rPr>
          <w:t xml:space="preserve">https://oakfieldacademy.co.uk/parents/admissions</w:t>
        </w:r>
      </w:hyperlink>
      <w:r w:rsidDel="00000000" w:rsidR="00000000" w:rsidRPr="00000000">
        <w:rPr>
          <w:sz w:val="24"/>
          <w:szCs w:val="24"/>
          <w:rtl w:val="0"/>
        </w:rPr>
        <w:tab/>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sz w:val="28"/>
          <w:szCs w:val="28"/>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rtl w:val="0"/>
        </w:rPr>
      </w:r>
    </w:p>
    <w:p w:rsidR="00000000" w:rsidDel="00000000" w:rsidP="00000000" w:rsidRDefault="00000000" w:rsidRPr="00000000" w14:paraId="00000015">
      <w:pPr>
        <w:rPr>
          <w:b w:val="1"/>
          <w:bCs w:val="1"/>
          <w:sz w:val="28"/>
          <w:szCs w:val="28"/>
        </w:rPr>
      </w:pPr>
      <w:r w:rsidDel="00000000" w:rsidR="00000000" w:rsidRPr="00000000">
        <w:rPr>
          <w:rtl w:val="0"/>
        </w:rPr>
      </w:r>
    </w:p>
    <w:p w:rsidR="00000000" w:rsidDel="00000000" w:rsidP="00000000" w:rsidRDefault="00000000" w:rsidRPr="00000000" w14:paraId="00000016">
      <w:pPr>
        <w:rPr>
          <w:b w:val="1"/>
          <w:bCs w:val="1"/>
          <w:sz w:val="28"/>
          <w:szCs w:val="28"/>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Free School Meals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Is your child entitled to Free School Meals? If you receive any of the following benefits, your child may be entitled to Free School Meals: • Income Support (IS) • Employment and Support Allowance (Income Related) • Universal Credit with an annual household income of less than £7400 after tax • Income-based Jobseeker’s Allowance (IBJSA) • Guaranteed Element of State Pension Credit • Support under Part VI of the Immigration and Asylum Act 1999 • Child Tax Credit provided you are not also entitled to Working Tax Credit, with an annual taxable income (as assessed by HMRC) of less than £16,190 How to claim Free School Meals If you would like to find out if your child is entitled to Free School Meals the quickest way to apply is online at https://service.somerset.gov.uk/free-school-meals Please note that just completing the form does not entitle your child to free meals – we must have confirmation from the Entitlements Team at Somerset Council that your child has been approved as eligible. If you need any further advice, please call the Free School Meals team at Somerset Council on 0300 123 2224. Food available to those on Free School Meals Pupils who are entitled to Free School Meals are allocated £2.70 at lunchtime each school day for their main meal and a pudding. Pupils may select from a main cooked meal, vegetarian dish, a light meal alternative, salad bar with fillings for jacket potatoes or fresh sandwiches. Parents/carers can also top up the child’s account through Arbor Pay to pay for extras such as snacks and drinks at morning break and lunchtime.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b w:val="1"/>
          <w:bCs w:val="1"/>
          <w:sz w:val="28"/>
          <w:szCs w:val="28"/>
          <w:rtl w:val="0"/>
        </w:rPr>
        <w:t xml:space="preserve">Oakfield Academy Pupil Premium Discount Scheme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sz w:val="24"/>
          <w:szCs w:val="24"/>
          <w:rtl w:val="0"/>
        </w:rPr>
        <w:t xml:space="preserve">Oakfield Academy prides itself on providing the same opportunities to all pupils; this is why we run the Oakfield Academy Pupil Premium Discount Scheme. Each pupil who is entitled to Free School Meals and/or Pupil Premium will be eligible for a 25% discount to use on activities organised by Oakfield Academy. If your child becomes entitled or joins Oakfield Academy during the school year this will automatically be added to your child’s account. Activities on the scheme include any in-school activity, day trip, residential trip balance, swimming lessons or clubs run by Oakfield where a cost for participation is involved. Please contact the school if you would like to check whether your child is entitled.</w:t>
      </w:r>
      <w:r w:rsidDel="00000000" w:rsidR="00000000" w:rsidRPr="00000000">
        <w:rPr>
          <w:rtl w:val="0"/>
        </w:rPr>
      </w:r>
    </w:p>
    <w:sectPr>
      <w:headerReference r:id="rId8" w:type="first"/>
      <w:footerReference r:id="rId9"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-128586</wp:posOffset>
              </wp:positionH>
              <wp:positionV relativeFrom="paragraph">
                <wp:posOffset>123508</wp:posOffset>
              </wp:positionV>
              <wp:extent cx="771525" cy="447675"/>
              <wp:effectExtent b="0" l="0" r="0" t="0"/>
              <wp:wrapSquare wrapText="bothSides" distB="0" distT="0" distL="114300" distR="114300"/>
              <wp:docPr id="2" name=""/>
              <a:graphic>
                <a:graphicData uri="http://schemas.microsoft.com/office/word/2010/wordprocessingShape">
                  <wps:wsp>
                    <wps:cNvSpPr/>
                    <wps:cNvPr id="3" name="Shape 3"/>
                    <wps:spPr>
                      <a:xfrm>
                        <a:off x="4965000" y="3560925"/>
                        <a:ext cx="762000" cy="4381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-128586</wp:posOffset>
              </wp:positionH>
              <wp:positionV relativeFrom="paragraph">
                <wp:posOffset>123508</wp:posOffset>
              </wp:positionV>
              <wp:extent cx="771525" cy="4476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71525" cy="447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1" name=""/>
              <a:graphic>
                <a:graphicData uri="http://schemas.microsoft.com/office/word/2010/wordprocessingShape">
                  <wps:wsp>
                    <wps:cNvSpPr/>
                    <wps:cNvPr id="2" name="Shape 2"/>
                    <wps:spPr>
                      <a:xfrm>
                        <a:off x="4950713" y="3565688"/>
                        <a:ext cx="790575" cy="4286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41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Calibri" w:cs="Calibri" w:eastAsia="Calibri" w:hAnsi="Calibri"/>
        <w:b w:val="1"/>
        <w:bCs w:val="1"/>
        <w:color w:val="c00000"/>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-255535</wp:posOffset>
          </wp:positionV>
          <wp:extent cx="1523269" cy="1178285"/>
          <wp:effectExtent b="0" l="0" r="0" t="0"/>
          <wp:wrapSquare wrapText="bothSides" distB="0" distT="0" distL="114300" distR="114300"/>
          <wp:docPr descr="A logo with a tree and text&#10;&#10;Description automatically generated" id="4" name="image4.jpg"/>
          <a:graphic>
            <a:graphicData uri="http://schemas.openxmlformats.org/drawingml/2006/picture">
              <pic:pic>
                <pic:nvPicPr>
                  <pic:cNvPr descr="A logo with a tree and text&#10;&#10;Description automatically generated" id="0" name="image4.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161925</wp:posOffset>
          </wp:positionH>
          <wp:positionV relativeFrom="paragraph">
            <wp:posOffset>6985</wp:posOffset>
          </wp:positionV>
          <wp:extent cx="452120" cy="386080"/>
          <wp:effectExtent b="0" l="0" r="0" t="0"/>
          <wp:wrapSquare wrapText="bothSides" distB="0" distT="0" distL="114300" distR="114300"/>
          <wp:docPr descr="A close-up of a logo&#10;&#10;Description automatically generated" id="3" name="image1.jpg"/>
          <a:graphic>
            <a:graphicData uri="http://schemas.openxmlformats.org/drawingml/2006/picture">
              <pic:pic>
                <pic:nvPicPr>
                  <pic:cNvPr descr="A close-up of a logo&#10;&#10;Description automatically generated" id="0" name="image1.jpg"/>
                  <pic:cNvPicPr preferRelativeResize="0"/>
                </pic:nvPicPr>
                <pic:blipFill>
                  <a:blip r:embed="rId2"/>
                  <a:srcRect b="0" l="0" r="0" t="0"/>
                  <a:stretch>
                    <a:fillRect/>
                  </a:stretch>
                </pic:blipFill>
                <pic:spPr>
                  <a:xfrm>
                    <a:off x="0" y="0"/>
                    <a:ext cx="452120" cy="386080"/>
                  </a:xfrm>
                  <a:prstGeom prst="rect"/>
                  <a:ln/>
                </pic:spPr>
              </pic:pic>
            </a:graphicData>
          </a:graphic>
        </wp:anchor>
      </w:drawing>
    </w:r>
  </w:p>
  <w:p w:rsidR="00000000" w:rsidDel="00000000" w:rsidP="00000000" w:rsidRDefault="00000000" w:rsidRPr="00000000" w14:paraId="00000027">
    <w:pPr>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Midsomer Norton</w:t>
    </w:r>
  </w:p>
  <w:p w:rsidR="00000000" w:rsidDel="00000000" w:rsidP="00000000" w:rsidRDefault="00000000" w:rsidRPr="00000000" w14:paraId="00000029">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Schools Partnership</w:t>
    </w:r>
  </w:p>
  <w:p w:rsidR="00000000" w:rsidDel="00000000" w:rsidP="00000000" w:rsidRDefault="00000000" w:rsidRPr="00000000" w14:paraId="0000002A">
    <w:pPr>
      <w:tabs>
        <w:tab w:val="left" w:leader="none" w:pos="0"/>
      </w:tabs>
      <w:rPr>
        <w:rFonts w:ascii="Calibri" w:cs="Calibri" w:eastAsia="Calibri" w:hAnsi="Calibri"/>
        <w:b w:val="1"/>
        <w:bCs w:val="1"/>
        <w:color w:val="c00000"/>
        <w:sz w:val="44"/>
        <w:szCs w:val="4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upport.arbor-education.com/hc/en-us/categories/22645174482845-Students-and-Guardians" TargetMode="External"/><Relationship Id="rId7" Type="http://schemas.openxmlformats.org/officeDocument/2006/relationships/hyperlink" Target="https://oakfieldacademy.co.uk/parents/admission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