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E" w:rsidRPr="0063588C" w:rsidRDefault="006358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Planned timetable from June 1</w:t>
      </w:r>
      <w:r w:rsidRPr="0063588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2020</w:t>
      </w:r>
    </w:p>
    <w:p w:rsidR="00BD0ECE" w:rsidRPr="00BD0ECE" w:rsidRDefault="0095089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BD0ECE" w:rsidRPr="00BD0ECE">
        <w:rPr>
          <w:sz w:val="24"/>
          <w:szCs w:val="24"/>
        </w:rPr>
        <w:t>xample of what a KS2 daily timetable will look like. All components are subject to change. All year group social times will be split so only one y</w:t>
      </w:r>
      <w:r>
        <w:rPr>
          <w:sz w:val="24"/>
          <w:szCs w:val="24"/>
        </w:rPr>
        <w:t>ear group will be outside for their social</w:t>
      </w:r>
      <w:r w:rsidR="00BD0ECE" w:rsidRPr="00BD0ECE">
        <w:rPr>
          <w:sz w:val="24"/>
          <w:szCs w:val="24"/>
        </w:rPr>
        <w:t xml:space="preserve"> time.</w:t>
      </w:r>
      <w:r w:rsidR="00BD0ECE" w:rsidRPr="00BD0ECE">
        <w:rPr>
          <w:sz w:val="24"/>
          <w:szCs w:val="24"/>
        </w:rPr>
        <w:fldChar w:fldCharType="begin"/>
      </w:r>
      <w:r w:rsidR="00BD0ECE" w:rsidRPr="00BD0ECE">
        <w:rPr>
          <w:sz w:val="24"/>
          <w:szCs w:val="24"/>
        </w:rPr>
        <w:instrText xml:space="preserve"> LINK </w:instrText>
      </w:r>
      <w:r w:rsidR="00A411BE">
        <w:rPr>
          <w:sz w:val="24"/>
          <w:szCs w:val="24"/>
        </w:rPr>
        <w:instrText xml:space="preserve">Excel.Sheet.12 "\\\\DAT-01\\Emma.Thomas$\\Covid 19\\1st June Temporary Curriculum structure.xlsx" "Week 1st June Y5!R11C2:R17C17" </w:instrText>
      </w:r>
      <w:r w:rsidR="00BD0ECE" w:rsidRPr="00BD0ECE">
        <w:rPr>
          <w:sz w:val="24"/>
          <w:szCs w:val="24"/>
        </w:rPr>
        <w:instrText xml:space="preserve">\a \f 4 \h </w:instrText>
      </w:r>
      <w:r w:rsidR="00BD0ECE">
        <w:rPr>
          <w:sz w:val="24"/>
          <w:szCs w:val="24"/>
        </w:rPr>
        <w:instrText xml:space="preserve"> \* MERGEFORMAT </w:instrText>
      </w:r>
      <w:r w:rsidR="00BD0ECE" w:rsidRPr="00BD0ECE">
        <w:rPr>
          <w:sz w:val="24"/>
          <w:szCs w:val="24"/>
        </w:rPr>
        <w:fldChar w:fldCharType="separate"/>
      </w:r>
    </w:p>
    <w:p w:rsidR="007D795C" w:rsidRDefault="00BD0ECE" w:rsidP="00BD0ECE">
      <w:pPr>
        <w:rPr>
          <w:sz w:val="24"/>
          <w:szCs w:val="24"/>
        </w:rPr>
      </w:pPr>
      <w:r w:rsidRPr="00BD0ECE">
        <w:rPr>
          <w:sz w:val="24"/>
          <w:szCs w:val="24"/>
        </w:rPr>
        <w:fldChar w:fldCharType="end"/>
      </w:r>
    </w:p>
    <w:tbl>
      <w:tblPr>
        <w:tblpPr w:leftFromText="180" w:rightFromText="180" w:vertAnchor="page" w:horzAnchor="margin" w:tblpY="2228"/>
        <w:tblW w:w="5000" w:type="pct"/>
        <w:tblLook w:val="04A0" w:firstRow="1" w:lastRow="0" w:firstColumn="1" w:lastColumn="0" w:noHBand="0" w:noVBand="1"/>
      </w:tblPr>
      <w:tblGrid>
        <w:gridCol w:w="1505"/>
        <w:gridCol w:w="1114"/>
        <w:gridCol w:w="957"/>
        <w:gridCol w:w="1111"/>
        <w:gridCol w:w="1005"/>
        <w:gridCol w:w="1005"/>
        <w:gridCol w:w="1044"/>
        <w:gridCol w:w="1060"/>
        <w:gridCol w:w="1044"/>
        <w:gridCol w:w="1355"/>
        <w:gridCol w:w="1214"/>
        <w:gridCol w:w="957"/>
        <w:gridCol w:w="1060"/>
        <w:gridCol w:w="957"/>
      </w:tblGrid>
      <w:tr w:rsidR="00A411BE" w:rsidRPr="00BD0ECE" w:rsidTr="007D795C">
        <w:trPr>
          <w:trHeight w:val="87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9:00 Reg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9:00-9:45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9:45-10:00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10:00-10:45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10:45-11:00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11:00-11:15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11:15-12:00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12:00-12:15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12:15-12:40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12:40-1:00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1.00-1:45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1:45-2:00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2:00-2:45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2:45-3:00</w:t>
            </w:r>
          </w:p>
        </w:tc>
      </w:tr>
      <w:tr w:rsidR="00A411BE" w:rsidRPr="00BD0ECE" w:rsidTr="007D795C">
        <w:trPr>
          <w:trHeight w:val="300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L1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L2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Break OUT </w:t>
            </w:r>
            <w:r w:rsidR="00A411BE">
              <w:rPr>
                <w:rFonts w:ascii="Calibri" w:eastAsia="Times New Roman" w:hAnsi="Calibri" w:cs="Calibri"/>
                <w:b/>
                <w:bCs/>
                <w:lang w:eastAsia="en-GB"/>
              </w:rPr>
              <w:t>(to include hand hygiene)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 IN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(to include hand hygiene)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L3</w:t>
            </w: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 in Tutor Bases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(to include hand hygiene)</w:t>
            </w: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 Playtime O</w:t>
            </w: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utside 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(to include hand hygiene)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795C" w:rsidRPr="007D795C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L4</w:t>
            </w:r>
          </w:p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</w:tr>
      <w:tr w:rsidR="007D795C" w:rsidRPr="00BD0ECE" w:rsidTr="007D795C">
        <w:trPr>
          <w:trHeight w:val="517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95C" w:rsidRPr="00BD0ECE" w:rsidTr="007D795C">
        <w:trPr>
          <w:trHeight w:val="517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95C" w:rsidRPr="00BD0ECE" w:rsidTr="007D795C">
        <w:trPr>
          <w:trHeight w:val="517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95C" w:rsidRPr="00BD0ECE" w:rsidTr="007D795C">
        <w:trPr>
          <w:trHeight w:val="517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795C" w:rsidRPr="00BD0ECE" w:rsidTr="007D795C">
        <w:trPr>
          <w:trHeight w:val="517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BD0ECE" w:rsidRDefault="0095089E" w:rsidP="00BD0EC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BD0ECE" w:rsidRPr="00BD0ECE">
        <w:rPr>
          <w:sz w:val="24"/>
          <w:szCs w:val="24"/>
        </w:rPr>
        <w:t>xample of what a KS3 daily timetable will look like. All components are subject to change. All year group social times will be split so only one y</w:t>
      </w:r>
      <w:r>
        <w:rPr>
          <w:sz w:val="24"/>
          <w:szCs w:val="24"/>
        </w:rPr>
        <w:t>ear group will be outside for their social</w:t>
      </w:r>
      <w:r w:rsidR="00BD0ECE" w:rsidRPr="00BD0ECE">
        <w:rPr>
          <w:sz w:val="24"/>
          <w:szCs w:val="24"/>
        </w:rPr>
        <w:t xml:space="preserve"> time.</w:t>
      </w:r>
    </w:p>
    <w:tbl>
      <w:tblPr>
        <w:tblpPr w:leftFromText="180" w:rightFromText="180" w:vertAnchor="text" w:horzAnchor="margin" w:tblpY="-86"/>
        <w:tblW w:w="5000" w:type="pct"/>
        <w:tblLook w:val="04A0" w:firstRow="1" w:lastRow="0" w:firstColumn="1" w:lastColumn="0" w:noHBand="0" w:noVBand="1"/>
      </w:tblPr>
      <w:tblGrid>
        <w:gridCol w:w="1341"/>
        <w:gridCol w:w="1058"/>
        <w:gridCol w:w="1071"/>
        <w:gridCol w:w="969"/>
        <w:gridCol w:w="957"/>
        <w:gridCol w:w="1160"/>
        <w:gridCol w:w="1058"/>
        <w:gridCol w:w="1005"/>
        <w:gridCol w:w="1237"/>
        <w:gridCol w:w="957"/>
        <w:gridCol w:w="1092"/>
        <w:gridCol w:w="1235"/>
        <w:gridCol w:w="1238"/>
        <w:gridCol w:w="1010"/>
      </w:tblGrid>
      <w:tr w:rsidR="007D795C" w:rsidRPr="00BD0ECE" w:rsidTr="00D43DDE">
        <w:trPr>
          <w:trHeight w:val="60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9:00 Reg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9:00-9:45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9:45-10:00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10:00-10:45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10:45-11:00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11:00-11:45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11:45-12:00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12:00-12:15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12:15-1:00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1:00-1:15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1.15-1:40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1:40-2:00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2:00-2:45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2:45-3:00</w:t>
            </w:r>
          </w:p>
        </w:tc>
      </w:tr>
      <w:tr w:rsidR="007D795C" w:rsidRPr="00BD0ECE" w:rsidTr="00D43DDE">
        <w:trPr>
          <w:trHeight w:val="30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Registration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L1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L2</w:t>
            </w: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 OUT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(to include hand hygiene)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lang w:eastAsia="en-GB"/>
              </w:rPr>
              <w:t>Break IN</w:t>
            </w:r>
            <w:r w:rsidR="00A411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(to include hand hygiene)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L4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Hand Hygiene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 in Tutor Bases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(to include hand hygiene)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lang w:eastAsia="en-GB"/>
              </w:rPr>
              <w:t>Lunch Playtime outside</w:t>
            </w:r>
            <w:r w:rsidR="00A411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A411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(to include hand hygiene)</w:t>
            </w:r>
            <w:bookmarkStart w:id="0" w:name="_GoBack"/>
            <w:bookmarkEnd w:id="0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79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L5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D0ECE">
              <w:rPr>
                <w:rFonts w:ascii="Calibri" w:eastAsia="Times New Roman" w:hAnsi="Calibri" w:cs="Calibri"/>
                <w:b/>
                <w:bCs/>
                <w:lang w:eastAsia="en-GB"/>
              </w:rPr>
              <w:t>Hand Hygiene</w:t>
            </w:r>
          </w:p>
        </w:tc>
      </w:tr>
      <w:tr w:rsidR="00D43DDE" w:rsidRPr="00BD0ECE" w:rsidTr="00D43DDE">
        <w:trPr>
          <w:trHeight w:val="50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3DDE" w:rsidRPr="00BD0ECE" w:rsidTr="00D43DDE">
        <w:trPr>
          <w:trHeight w:val="50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3DDE" w:rsidRPr="00BD0ECE" w:rsidTr="00D43DDE">
        <w:trPr>
          <w:trHeight w:val="50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3DDE" w:rsidRPr="00BD0ECE" w:rsidTr="00D43DDE">
        <w:trPr>
          <w:trHeight w:val="50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43DDE" w:rsidRPr="00BD0ECE" w:rsidTr="00D43DDE">
        <w:trPr>
          <w:trHeight w:val="509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5C" w:rsidRPr="00BD0ECE" w:rsidRDefault="007D795C" w:rsidP="007D79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BD0ECE" w:rsidRDefault="00BD0ECE" w:rsidP="007D795C">
      <w:pPr>
        <w:rPr>
          <w:sz w:val="24"/>
          <w:szCs w:val="24"/>
        </w:rPr>
      </w:pPr>
    </w:p>
    <w:sectPr w:rsidR="00BD0ECE" w:rsidSect="00696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CE" w:rsidRDefault="00BD0ECE" w:rsidP="00BD0ECE">
      <w:pPr>
        <w:spacing w:after="0" w:line="240" w:lineRule="auto"/>
      </w:pPr>
      <w:r>
        <w:separator/>
      </w:r>
    </w:p>
  </w:endnote>
  <w:endnote w:type="continuationSeparator" w:id="0">
    <w:p w:rsidR="00BD0ECE" w:rsidRDefault="00BD0ECE" w:rsidP="00BD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CE" w:rsidRDefault="00BD0ECE" w:rsidP="00BD0ECE">
      <w:pPr>
        <w:spacing w:after="0" w:line="240" w:lineRule="auto"/>
      </w:pPr>
      <w:r>
        <w:separator/>
      </w:r>
    </w:p>
  </w:footnote>
  <w:footnote w:type="continuationSeparator" w:id="0">
    <w:p w:rsidR="00BD0ECE" w:rsidRDefault="00BD0ECE" w:rsidP="00BD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CE"/>
    <w:rsid w:val="002E4841"/>
    <w:rsid w:val="0063588C"/>
    <w:rsid w:val="0069695C"/>
    <w:rsid w:val="007D795C"/>
    <w:rsid w:val="0095089E"/>
    <w:rsid w:val="00A411BE"/>
    <w:rsid w:val="00BD0ECE"/>
    <w:rsid w:val="00D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2869"/>
  <w15:chartTrackingRefBased/>
  <w15:docId w15:val="{AC4D5F01-3C9F-4994-9248-12FAC1E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CE"/>
  </w:style>
  <w:style w:type="paragraph" w:styleId="Footer">
    <w:name w:val="footer"/>
    <w:basedOn w:val="Normal"/>
    <w:link w:val="FooterChar"/>
    <w:uiPriority w:val="99"/>
    <w:unhideWhenUsed/>
    <w:rsid w:val="00BD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2C83-933C-4E5B-9B5B-36B5E25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Thomas</dc:creator>
  <cp:keywords/>
  <dc:description/>
  <cp:lastModifiedBy>Emma Thomas</cp:lastModifiedBy>
  <cp:revision>2</cp:revision>
  <dcterms:created xsi:type="dcterms:W3CDTF">2020-05-29T10:13:00Z</dcterms:created>
  <dcterms:modified xsi:type="dcterms:W3CDTF">2020-05-29T10:13:00Z</dcterms:modified>
</cp:coreProperties>
</file>