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2F9904" w14:textId="77777777" w:rsidR="00D500E8" w:rsidRDefault="00000000">
      <w:pPr>
        <w:rPr>
          <w:rFonts w:ascii="Montserrat" w:eastAsia="Montserrat" w:hAnsi="Montserrat" w:cs="Montserrat"/>
          <w:b/>
          <w:sz w:val="24"/>
          <w:szCs w:val="24"/>
        </w:rPr>
      </w:pPr>
      <w:r>
        <w:rPr>
          <w:rFonts w:ascii="Montserrat" w:eastAsia="Montserrat" w:hAnsi="Montserrat" w:cs="Montserrat"/>
          <w:b/>
          <w:color w:val="980000"/>
          <w:sz w:val="24"/>
          <w:szCs w:val="24"/>
        </w:rPr>
        <w:t>Unit Rationale:</w:t>
      </w:r>
      <w:r>
        <w:rPr>
          <w:rFonts w:ascii="Montserrat" w:eastAsia="Montserrat" w:hAnsi="Montserrat" w:cs="Montserrat"/>
          <w:b/>
          <w:sz w:val="24"/>
          <w:szCs w:val="24"/>
        </w:rPr>
        <w:t xml:space="preserve"> why is this unit on our curriculum?</w:t>
      </w:r>
    </w:p>
    <w:tbl>
      <w:tblPr>
        <w:tblStyle w:val="a"/>
        <w:tblW w:w="9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51"/>
        <w:gridCol w:w="7179"/>
      </w:tblGrid>
      <w:tr w:rsidR="00D500E8" w14:paraId="415AE028" w14:textId="77777777">
        <w:trPr>
          <w:trHeight w:val="380"/>
          <w:jc w:val="center"/>
        </w:trPr>
        <w:tc>
          <w:tcPr>
            <w:tcW w:w="9030" w:type="dxa"/>
            <w:gridSpan w:val="2"/>
            <w:shd w:val="clear" w:color="auto" w:fill="auto"/>
            <w:tcMar>
              <w:top w:w="100" w:type="dxa"/>
              <w:left w:w="100" w:type="dxa"/>
              <w:bottom w:w="100" w:type="dxa"/>
              <w:right w:w="100" w:type="dxa"/>
            </w:tcMar>
          </w:tcPr>
          <w:p w14:paraId="120E157C" w14:textId="77777777" w:rsidR="00D500E8" w:rsidRDefault="00000000">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This unit is designed to equip students with an understanding of the development of the English language, arming them with strategies to decode unfamiliar vocabulary but also fostering a love of the English language and an appreciation of its possibilities. In its consideration of attitudes towards language and the place of Standard English, the unit also introduces important reflections on their own language use and its validity in and out of school. It’s also a unit that introduces an approach to oracy in the KS3 curriculum - we highlight the value of oracy by the early foregrounding of an oracy outcome and encouraging students to focus on the verbal, vocal and visual when becoming powerful speakers.</w:t>
            </w:r>
          </w:p>
        </w:tc>
      </w:tr>
      <w:tr w:rsidR="00D500E8" w14:paraId="489351DF" w14:textId="77777777">
        <w:trPr>
          <w:jc w:val="center"/>
        </w:trPr>
        <w:tc>
          <w:tcPr>
            <w:tcW w:w="1851" w:type="dxa"/>
            <w:shd w:val="clear" w:color="auto" w:fill="auto"/>
            <w:tcMar>
              <w:top w:w="100" w:type="dxa"/>
              <w:left w:w="100" w:type="dxa"/>
              <w:bottom w:w="100" w:type="dxa"/>
              <w:right w:w="100" w:type="dxa"/>
            </w:tcMar>
          </w:tcPr>
          <w:p w14:paraId="56563B84" w14:textId="77777777" w:rsidR="00D500E8" w:rsidRDefault="00000000">
            <w:pPr>
              <w:widowControl w:val="0"/>
              <w:pBdr>
                <w:top w:val="nil"/>
                <w:left w:val="nil"/>
                <w:bottom w:val="nil"/>
                <w:right w:val="nil"/>
                <w:between w:val="nil"/>
              </w:pBdr>
              <w:spacing w:line="240" w:lineRule="auto"/>
              <w:rPr>
                <w:rFonts w:ascii="Montserrat" w:eastAsia="Montserrat" w:hAnsi="Montserrat" w:cs="Montserrat"/>
                <w:b/>
                <w:sz w:val="18"/>
                <w:szCs w:val="18"/>
              </w:rPr>
            </w:pPr>
            <w:r>
              <w:rPr>
                <w:rFonts w:ascii="Montserrat" w:eastAsia="Montserrat" w:hAnsi="Montserrat" w:cs="Montserrat"/>
                <w:b/>
                <w:sz w:val="18"/>
                <w:szCs w:val="18"/>
              </w:rPr>
              <w:t>Final assessment</w:t>
            </w:r>
          </w:p>
        </w:tc>
        <w:tc>
          <w:tcPr>
            <w:tcW w:w="7179" w:type="dxa"/>
            <w:shd w:val="clear" w:color="auto" w:fill="auto"/>
            <w:tcMar>
              <w:top w:w="100" w:type="dxa"/>
              <w:left w:w="100" w:type="dxa"/>
              <w:bottom w:w="100" w:type="dxa"/>
              <w:right w:w="100" w:type="dxa"/>
            </w:tcMar>
          </w:tcPr>
          <w:p w14:paraId="453620C0" w14:textId="77777777" w:rsidR="00D500E8" w:rsidRDefault="00000000">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Students will deliver a presentation on the etymologies of their three favourite words.</w:t>
            </w:r>
          </w:p>
        </w:tc>
      </w:tr>
    </w:tbl>
    <w:p w14:paraId="56B8B5F9" w14:textId="77777777" w:rsidR="00D500E8" w:rsidRDefault="00D500E8">
      <w:pPr>
        <w:jc w:val="center"/>
        <w:rPr>
          <w:rFonts w:ascii="Montserrat" w:eastAsia="Montserrat" w:hAnsi="Montserrat" w:cs="Montserrat"/>
          <w:b/>
          <w:sz w:val="24"/>
          <w:szCs w:val="24"/>
        </w:rPr>
      </w:pPr>
    </w:p>
    <w:p w14:paraId="0729E2C2" w14:textId="77777777" w:rsidR="00D500E8" w:rsidRDefault="00000000">
      <w:pPr>
        <w:rPr>
          <w:rFonts w:ascii="Montserrat" w:eastAsia="Montserrat" w:hAnsi="Montserrat" w:cs="Montserrat"/>
          <w:b/>
          <w:sz w:val="24"/>
          <w:szCs w:val="24"/>
        </w:rPr>
      </w:pPr>
      <w:r>
        <w:rPr>
          <w:rFonts w:ascii="Montserrat" w:eastAsia="Montserrat" w:hAnsi="Montserrat" w:cs="Montserrat"/>
          <w:b/>
          <w:color w:val="980000"/>
          <w:sz w:val="24"/>
          <w:szCs w:val="24"/>
        </w:rPr>
        <w:t>Unit Connections:</w:t>
      </w:r>
      <w:r>
        <w:rPr>
          <w:rFonts w:ascii="Montserrat" w:eastAsia="Montserrat" w:hAnsi="Montserrat" w:cs="Montserrat"/>
          <w:b/>
          <w:sz w:val="24"/>
          <w:szCs w:val="24"/>
        </w:rPr>
        <w:t xml:space="preserve"> how does it connect with other moments in the MNSP English Curriculum? </w:t>
      </w:r>
    </w:p>
    <w:tbl>
      <w:tblPr>
        <w:tblStyle w:val="a0"/>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500E8" w14:paraId="56CE4002" w14:textId="77777777">
        <w:trPr>
          <w:jc w:val="center"/>
        </w:trPr>
        <w:tc>
          <w:tcPr>
            <w:tcW w:w="9029" w:type="dxa"/>
            <w:shd w:val="clear" w:color="auto" w:fill="auto"/>
            <w:tcMar>
              <w:top w:w="100" w:type="dxa"/>
              <w:left w:w="100" w:type="dxa"/>
              <w:bottom w:w="100" w:type="dxa"/>
              <w:right w:w="100" w:type="dxa"/>
            </w:tcMar>
          </w:tcPr>
          <w:p w14:paraId="6CECE306" w14:textId="77777777" w:rsidR="00D500E8" w:rsidRDefault="00000000">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Our students will be encountering complex texts throughout their KS3 journey, and this unit should equip them with strategies to decode and make meaning from unfamiliar vocabulary. These strategies and the activity of working out word meaning/sharing etymologies of keywords is embedded throughout our KS3 curriculum. Its discussion of literary classics such as </w:t>
            </w:r>
            <w:r>
              <w:rPr>
                <w:rFonts w:ascii="Montserrat" w:eastAsia="Montserrat" w:hAnsi="Montserrat" w:cs="Montserrat"/>
                <w:i/>
                <w:sz w:val="18"/>
                <w:szCs w:val="18"/>
              </w:rPr>
              <w:t xml:space="preserve">Beowulf </w:t>
            </w:r>
            <w:r>
              <w:rPr>
                <w:rFonts w:ascii="Montserrat" w:eastAsia="Montserrat" w:hAnsi="Montserrat" w:cs="Montserrat"/>
                <w:sz w:val="18"/>
                <w:szCs w:val="18"/>
              </w:rPr>
              <w:t xml:space="preserve">and </w:t>
            </w:r>
            <w:r>
              <w:rPr>
                <w:rFonts w:ascii="Montserrat" w:eastAsia="Montserrat" w:hAnsi="Montserrat" w:cs="Montserrat"/>
                <w:i/>
                <w:sz w:val="18"/>
                <w:szCs w:val="18"/>
              </w:rPr>
              <w:t>The Canterbury Tales</w:t>
            </w:r>
            <w:r>
              <w:rPr>
                <w:rFonts w:ascii="Montserrat" w:eastAsia="Montserrat" w:hAnsi="Montserrat" w:cs="Montserrat"/>
                <w:sz w:val="18"/>
                <w:szCs w:val="18"/>
              </w:rPr>
              <w:t xml:space="preserve"> helps introduce students to challenging texts, as well as introducing context around Shakespeare to be returned to later in Year 7. The unit is also designed to ground students in principles of informative non-fiction writing and, in particular, paragraph construction - the unit of meaning we want all students to master in Year 7. </w:t>
            </w:r>
          </w:p>
        </w:tc>
      </w:tr>
    </w:tbl>
    <w:p w14:paraId="417A7D0B" w14:textId="77777777" w:rsidR="00D500E8" w:rsidRDefault="00D500E8">
      <w:pPr>
        <w:jc w:val="center"/>
        <w:rPr>
          <w:b/>
          <w:sz w:val="24"/>
          <w:szCs w:val="24"/>
        </w:rPr>
      </w:pPr>
    </w:p>
    <w:p w14:paraId="131BF38E" w14:textId="77777777" w:rsidR="00D500E8" w:rsidRDefault="00000000">
      <w:pPr>
        <w:rPr>
          <w:rFonts w:ascii="Montserrat" w:eastAsia="Montserrat" w:hAnsi="Montserrat" w:cs="Montserrat"/>
          <w:b/>
          <w:color w:val="980000"/>
          <w:sz w:val="24"/>
          <w:szCs w:val="24"/>
        </w:rPr>
      </w:pPr>
      <w:r>
        <w:rPr>
          <w:rFonts w:ascii="Montserrat" w:eastAsia="Montserrat" w:hAnsi="Montserrat" w:cs="Montserrat"/>
          <w:b/>
          <w:color w:val="980000"/>
          <w:sz w:val="24"/>
          <w:szCs w:val="24"/>
        </w:rPr>
        <w:t>KS3 Progression Map - Key Skills</w:t>
      </w:r>
    </w:p>
    <w:p w14:paraId="325B38EC" w14:textId="77777777" w:rsidR="00D500E8" w:rsidRDefault="00000000">
      <w:pPr>
        <w:rPr>
          <w:rFonts w:ascii="Montserrat" w:eastAsia="Montserrat" w:hAnsi="Montserrat" w:cs="Montserrat"/>
          <w:i/>
          <w:sz w:val="18"/>
          <w:szCs w:val="18"/>
        </w:rPr>
      </w:pPr>
      <w:r>
        <w:rPr>
          <w:rFonts w:ascii="Montserrat" w:eastAsia="Montserrat" w:hAnsi="Montserrat" w:cs="Montserrat"/>
          <w:i/>
          <w:sz w:val="18"/>
          <w:szCs w:val="18"/>
        </w:rPr>
        <w:t>This unit helps to address the following skills from the MNSP Progression Map</w:t>
      </w:r>
    </w:p>
    <w:p w14:paraId="70A38142" w14:textId="77777777" w:rsidR="00D500E8" w:rsidRDefault="00D500E8">
      <w:pPr>
        <w:rPr>
          <w:sz w:val="16"/>
          <w:szCs w:val="16"/>
        </w:rPr>
      </w:pPr>
    </w:p>
    <w:tbl>
      <w:tblPr>
        <w:tblStyle w:val="a1"/>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D500E8" w14:paraId="3E63CD40" w14:textId="77777777">
        <w:trPr>
          <w:trHeight w:val="315"/>
        </w:trPr>
        <w:tc>
          <w:tcPr>
            <w:tcW w:w="902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4BA2C4C6" w14:textId="77777777" w:rsidR="00D500E8" w:rsidRDefault="00000000">
            <w:pPr>
              <w:rPr>
                <w:sz w:val="20"/>
                <w:szCs w:val="20"/>
              </w:rPr>
            </w:pPr>
            <w:r>
              <w:rPr>
                <w:rFonts w:ascii="Montserrat" w:eastAsia="Montserrat" w:hAnsi="Montserrat" w:cs="Montserrat"/>
                <w:sz w:val="20"/>
                <w:szCs w:val="20"/>
              </w:rPr>
              <w:t>Creating clear plans for extended writing which show what will be written and in what order as a minimum</w:t>
            </w:r>
          </w:p>
        </w:tc>
      </w:tr>
      <w:tr w:rsidR="00D500E8" w14:paraId="64C6651F" w14:textId="77777777">
        <w:trPr>
          <w:trHeight w:val="315"/>
        </w:trPr>
        <w:tc>
          <w:tcPr>
            <w:tcW w:w="90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15C5EA9E" w14:textId="77777777" w:rsidR="00D500E8" w:rsidRDefault="00000000">
            <w:pPr>
              <w:rPr>
                <w:sz w:val="20"/>
                <w:szCs w:val="20"/>
              </w:rPr>
            </w:pPr>
            <w:r>
              <w:rPr>
                <w:rFonts w:ascii="Montserrat" w:eastAsia="Montserrat" w:hAnsi="Montserrat" w:cs="Montserrat"/>
                <w:sz w:val="20"/>
                <w:szCs w:val="20"/>
              </w:rPr>
              <w:t>Using rhetorical devices for effect, including rhetorical questions, facts and statistics and direct address</w:t>
            </w:r>
          </w:p>
        </w:tc>
      </w:tr>
      <w:tr w:rsidR="00D500E8" w14:paraId="7DF7F777" w14:textId="77777777">
        <w:trPr>
          <w:trHeight w:val="315"/>
        </w:trPr>
        <w:tc>
          <w:tcPr>
            <w:tcW w:w="90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2A22392B" w14:textId="77777777" w:rsidR="00D500E8" w:rsidRDefault="00000000">
            <w:pPr>
              <w:rPr>
                <w:sz w:val="20"/>
                <w:szCs w:val="20"/>
              </w:rPr>
            </w:pPr>
            <w:r>
              <w:rPr>
                <w:rFonts w:ascii="Montserrat" w:eastAsia="Montserrat" w:hAnsi="Montserrat" w:cs="Montserrat"/>
                <w:sz w:val="20"/>
                <w:szCs w:val="20"/>
              </w:rPr>
              <w:t>Learn how structure can guide a reader, using chronological discourse markers and paragraphs effectively.</w:t>
            </w:r>
          </w:p>
        </w:tc>
      </w:tr>
      <w:tr w:rsidR="00D500E8" w14:paraId="4AEC64CB" w14:textId="77777777">
        <w:trPr>
          <w:trHeight w:val="315"/>
        </w:trPr>
        <w:tc>
          <w:tcPr>
            <w:tcW w:w="90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2CDD900F" w14:textId="77777777" w:rsidR="00D500E8" w:rsidRDefault="00000000">
            <w:pPr>
              <w:rPr>
                <w:sz w:val="20"/>
                <w:szCs w:val="20"/>
              </w:rPr>
            </w:pPr>
            <w:r>
              <w:rPr>
                <w:rFonts w:ascii="Montserrat" w:eastAsia="Montserrat" w:hAnsi="Montserrat" w:cs="Montserrat"/>
                <w:sz w:val="20"/>
                <w:szCs w:val="20"/>
              </w:rPr>
              <w:t>Developing understanding of sentence length, exploring the effects that can be created through a varied range of sentences.</w:t>
            </w:r>
          </w:p>
        </w:tc>
      </w:tr>
      <w:tr w:rsidR="00D500E8" w14:paraId="5AE40889" w14:textId="77777777">
        <w:trPr>
          <w:trHeight w:val="315"/>
        </w:trPr>
        <w:tc>
          <w:tcPr>
            <w:tcW w:w="90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69E39550" w14:textId="77777777" w:rsidR="00D500E8" w:rsidRDefault="00000000">
            <w:pPr>
              <w:rPr>
                <w:sz w:val="20"/>
                <w:szCs w:val="20"/>
              </w:rPr>
            </w:pPr>
            <w:r>
              <w:rPr>
                <w:rFonts w:ascii="Montserrat" w:eastAsia="Montserrat" w:hAnsi="Montserrat" w:cs="Montserrat"/>
                <w:sz w:val="20"/>
                <w:szCs w:val="20"/>
              </w:rPr>
              <w:t>Undertake research into a topic and understand how to use facts and statistics obtained effectively in writing.</w:t>
            </w:r>
          </w:p>
        </w:tc>
      </w:tr>
      <w:tr w:rsidR="00D500E8" w14:paraId="1A408FFA" w14:textId="77777777">
        <w:trPr>
          <w:trHeight w:val="315"/>
        </w:trPr>
        <w:tc>
          <w:tcPr>
            <w:tcW w:w="90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79284DE0" w14:textId="77777777" w:rsidR="00D500E8" w:rsidRDefault="00000000">
            <w:pPr>
              <w:rPr>
                <w:sz w:val="20"/>
                <w:szCs w:val="20"/>
              </w:rPr>
            </w:pPr>
            <w:r>
              <w:rPr>
                <w:rFonts w:ascii="Montserrat" w:eastAsia="Montserrat" w:hAnsi="Montserrat" w:cs="Montserrat"/>
                <w:sz w:val="20"/>
                <w:szCs w:val="20"/>
              </w:rPr>
              <w:t>Editing work to make improvements against set success criteria, in response to teacher feedback and peer/self-assessment</w:t>
            </w:r>
          </w:p>
        </w:tc>
      </w:tr>
      <w:tr w:rsidR="00D500E8" w14:paraId="650D4713" w14:textId="77777777">
        <w:trPr>
          <w:trHeight w:val="315"/>
        </w:trPr>
        <w:tc>
          <w:tcPr>
            <w:tcW w:w="90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39E01834" w14:textId="77777777" w:rsidR="00D500E8" w:rsidRDefault="00000000">
            <w:pPr>
              <w:rPr>
                <w:rFonts w:ascii="Montserrat" w:eastAsia="Montserrat" w:hAnsi="Montserrat" w:cs="Montserrat"/>
                <w:sz w:val="20"/>
                <w:szCs w:val="20"/>
              </w:rPr>
            </w:pPr>
            <w:r>
              <w:rPr>
                <w:rFonts w:ascii="Montserrat" w:eastAsia="Montserrat" w:hAnsi="Montserrat" w:cs="Montserrat"/>
                <w:sz w:val="20"/>
                <w:szCs w:val="20"/>
              </w:rPr>
              <w:t>Making appropriate ambitious vocabulary choices that contribute towards the goal of the text.</w:t>
            </w:r>
          </w:p>
        </w:tc>
      </w:tr>
    </w:tbl>
    <w:p w14:paraId="496C88FB" w14:textId="77777777" w:rsidR="00D500E8" w:rsidRDefault="00000000">
      <w:pPr>
        <w:jc w:val="center"/>
        <w:rPr>
          <w:b/>
          <w:sz w:val="30"/>
          <w:szCs w:val="30"/>
        </w:rPr>
      </w:pPr>
      <w:r>
        <w:br w:type="page"/>
      </w:r>
    </w:p>
    <w:p w14:paraId="63CFE04B" w14:textId="77777777" w:rsidR="00D500E8" w:rsidRDefault="00000000">
      <w:pPr>
        <w:jc w:val="center"/>
        <w:rPr>
          <w:b/>
          <w:sz w:val="30"/>
          <w:szCs w:val="30"/>
        </w:rPr>
      </w:pPr>
      <w:r>
        <w:rPr>
          <w:b/>
          <w:sz w:val="30"/>
          <w:szCs w:val="30"/>
        </w:rPr>
        <w:lastRenderedPageBreak/>
        <w:t>Overview of Lesson Sequence</w:t>
      </w:r>
    </w:p>
    <w:p w14:paraId="38DC98A7" w14:textId="77777777" w:rsidR="00D500E8" w:rsidRDefault="00D500E8"/>
    <w:tbl>
      <w:tblPr>
        <w:tblStyle w:val="a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8355"/>
      </w:tblGrid>
      <w:tr w:rsidR="00D500E8" w14:paraId="243319E0" w14:textId="77777777">
        <w:tc>
          <w:tcPr>
            <w:tcW w:w="645" w:type="dxa"/>
            <w:shd w:val="clear" w:color="auto" w:fill="auto"/>
            <w:tcMar>
              <w:top w:w="100" w:type="dxa"/>
              <w:left w:w="100" w:type="dxa"/>
              <w:bottom w:w="100" w:type="dxa"/>
              <w:right w:w="100" w:type="dxa"/>
            </w:tcMar>
          </w:tcPr>
          <w:p w14:paraId="01D91EBB" w14:textId="77777777" w:rsidR="00D500E8" w:rsidRDefault="00000000">
            <w:pPr>
              <w:widowControl w:val="0"/>
              <w:pBdr>
                <w:top w:val="nil"/>
                <w:left w:val="nil"/>
                <w:bottom w:val="nil"/>
                <w:right w:val="nil"/>
                <w:between w:val="nil"/>
              </w:pBdr>
              <w:spacing w:line="240" w:lineRule="auto"/>
            </w:pPr>
            <w:r>
              <w:t>1</w:t>
            </w:r>
          </w:p>
        </w:tc>
        <w:tc>
          <w:tcPr>
            <w:tcW w:w="8355" w:type="dxa"/>
            <w:shd w:val="clear" w:color="auto" w:fill="auto"/>
            <w:tcMar>
              <w:top w:w="100" w:type="dxa"/>
              <w:left w:w="100" w:type="dxa"/>
              <w:bottom w:w="100" w:type="dxa"/>
              <w:right w:w="100" w:type="dxa"/>
            </w:tcMar>
          </w:tcPr>
          <w:p w14:paraId="017C9A2B" w14:textId="77777777" w:rsidR="00D500E8" w:rsidRDefault="00000000">
            <w:pPr>
              <w:widowControl w:val="0"/>
              <w:pBdr>
                <w:top w:val="nil"/>
                <w:left w:val="nil"/>
                <w:bottom w:val="nil"/>
                <w:right w:val="nil"/>
                <w:between w:val="nil"/>
              </w:pBdr>
              <w:spacing w:line="240" w:lineRule="auto"/>
            </w:pPr>
            <w:r>
              <w:t>Introduction to the unit and metaphor of ‘Roots of English’ - why study our language?</w:t>
            </w:r>
          </w:p>
        </w:tc>
      </w:tr>
      <w:tr w:rsidR="00D500E8" w14:paraId="5AAD9E3E" w14:textId="77777777">
        <w:tc>
          <w:tcPr>
            <w:tcW w:w="645" w:type="dxa"/>
            <w:shd w:val="clear" w:color="auto" w:fill="auto"/>
            <w:tcMar>
              <w:top w:w="100" w:type="dxa"/>
              <w:left w:w="100" w:type="dxa"/>
              <w:bottom w:w="100" w:type="dxa"/>
              <w:right w:w="100" w:type="dxa"/>
            </w:tcMar>
          </w:tcPr>
          <w:p w14:paraId="57745DF7" w14:textId="77777777" w:rsidR="00D500E8" w:rsidRDefault="00000000">
            <w:pPr>
              <w:widowControl w:val="0"/>
              <w:pBdr>
                <w:top w:val="nil"/>
                <w:left w:val="nil"/>
                <w:bottom w:val="nil"/>
                <w:right w:val="nil"/>
                <w:between w:val="nil"/>
              </w:pBdr>
              <w:spacing w:line="240" w:lineRule="auto"/>
            </w:pPr>
            <w:r>
              <w:t>2</w:t>
            </w:r>
          </w:p>
        </w:tc>
        <w:tc>
          <w:tcPr>
            <w:tcW w:w="8355" w:type="dxa"/>
            <w:shd w:val="clear" w:color="auto" w:fill="auto"/>
            <w:tcMar>
              <w:top w:w="100" w:type="dxa"/>
              <w:left w:w="100" w:type="dxa"/>
              <w:bottom w:w="100" w:type="dxa"/>
              <w:right w:w="100" w:type="dxa"/>
            </w:tcMar>
          </w:tcPr>
          <w:p w14:paraId="2645B140" w14:textId="77777777" w:rsidR="00D500E8" w:rsidRDefault="00000000">
            <w:pPr>
              <w:widowControl w:val="0"/>
              <w:pBdr>
                <w:top w:val="nil"/>
                <w:left w:val="nil"/>
                <w:bottom w:val="nil"/>
                <w:right w:val="nil"/>
                <w:between w:val="nil"/>
              </w:pBdr>
              <w:spacing w:line="240" w:lineRule="auto"/>
            </w:pPr>
            <w:r>
              <w:t>What makes a word? How knowledge about language can help build vocabulary</w:t>
            </w:r>
          </w:p>
        </w:tc>
      </w:tr>
      <w:tr w:rsidR="00D500E8" w14:paraId="1F57C3E0" w14:textId="77777777">
        <w:tc>
          <w:tcPr>
            <w:tcW w:w="645" w:type="dxa"/>
            <w:shd w:val="clear" w:color="auto" w:fill="auto"/>
            <w:tcMar>
              <w:top w:w="100" w:type="dxa"/>
              <w:left w:w="100" w:type="dxa"/>
              <w:bottom w:w="100" w:type="dxa"/>
              <w:right w:w="100" w:type="dxa"/>
            </w:tcMar>
          </w:tcPr>
          <w:p w14:paraId="519CA0FD" w14:textId="77777777" w:rsidR="00D500E8" w:rsidRDefault="00000000">
            <w:pPr>
              <w:widowControl w:val="0"/>
              <w:pBdr>
                <w:top w:val="nil"/>
                <w:left w:val="nil"/>
                <w:bottom w:val="nil"/>
                <w:right w:val="nil"/>
                <w:between w:val="nil"/>
              </w:pBdr>
              <w:spacing w:line="240" w:lineRule="auto"/>
            </w:pPr>
            <w:r>
              <w:t>3</w:t>
            </w:r>
          </w:p>
        </w:tc>
        <w:tc>
          <w:tcPr>
            <w:tcW w:w="8355" w:type="dxa"/>
            <w:shd w:val="clear" w:color="auto" w:fill="auto"/>
            <w:tcMar>
              <w:top w:w="100" w:type="dxa"/>
              <w:left w:w="100" w:type="dxa"/>
              <w:bottom w:w="100" w:type="dxa"/>
              <w:right w:w="100" w:type="dxa"/>
            </w:tcMar>
          </w:tcPr>
          <w:p w14:paraId="00D8FC68" w14:textId="77777777" w:rsidR="00D500E8" w:rsidRDefault="00000000">
            <w:pPr>
              <w:widowControl w:val="0"/>
              <w:pBdr>
                <w:top w:val="nil"/>
                <w:left w:val="nil"/>
                <w:bottom w:val="nil"/>
                <w:right w:val="nil"/>
                <w:between w:val="nil"/>
              </w:pBdr>
              <w:spacing w:line="240" w:lineRule="auto"/>
            </w:pPr>
            <w:r>
              <w:t xml:space="preserve">How does English begin? Exploring Old English with an extract from </w:t>
            </w:r>
            <w:r>
              <w:rPr>
                <w:i/>
              </w:rPr>
              <w:t>Beowulf</w:t>
            </w:r>
          </w:p>
        </w:tc>
      </w:tr>
      <w:tr w:rsidR="00D500E8" w14:paraId="737682FE" w14:textId="77777777">
        <w:tc>
          <w:tcPr>
            <w:tcW w:w="645" w:type="dxa"/>
            <w:shd w:val="clear" w:color="auto" w:fill="auto"/>
            <w:tcMar>
              <w:top w:w="100" w:type="dxa"/>
              <w:left w:w="100" w:type="dxa"/>
              <w:bottom w:w="100" w:type="dxa"/>
              <w:right w:w="100" w:type="dxa"/>
            </w:tcMar>
          </w:tcPr>
          <w:p w14:paraId="050234A8" w14:textId="77777777" w:rsidR="00D500E8" w:rsidRDefault="00000000">
            <w:pPr>
              <w:widowControl w:val="0"/>
              <w:pBdr>
                <w:top w:val="nil"/>
                <w:left w:val="nil"/>
                <w:bottom w:val="nil"/>
                <w:right w:val="nil"/>
                <w:between w:val="nil"/>
              </w:pBdr>
              <w:spacing w:line="240" w:lineRule="auto"/>
            </w:pPr>
            <w:r>
              <w:t>4</w:t>
            </w:r>
          </w:p>
        </w:tc>
        <w:tc>
          <w:tcPr>
            <w:tcW w:w="8355" w:type="dxa"/>
            <w:shd w:val="clear" w:color="auto" w:fill="auto"/>
            <w:tcMar>
              <w:top w:w="100" w:type="dxa"/>
              <w:left w:w="100" w:type="dxa"/>
              <w:bottom w:w="100" w:type="dxa"/>
              <w:right w:w="100" w:type="dxa"/>
            </w:tcMar>
          </w:tcPr>
          <w:p w14:paraId="40AACC90" w14:textId="77777777" w:rsidR="00D500E8" w:rsidRDefault="00000000">
            <w:pPr>
              <w:widowControl w:val="0"/>
              <w:pBdr>
                <w:top w:val="nil"/>
                <w:left w:val="nil"/>
                <w:bottom w:val="nil"/>
                <w:right w:val="nil"/>
                <w:between w:val="nil"/>
              </w:pBdr>
              <w:spacing w:line="240" w:lineRule="auto"/>
              <w:rPr>
                <w:i/>
              </w:rPr>
            </w:pPr>
            <w:r>
              <w:t xml:space="preserve">Middle English - introducing Middle English and reading an extract of the </w:t>
            </w:r>
            <w:r>
              <w:rPr>
                <w:i/>
              </w:rPr>
              <w:t>Canterbury Tales</w:t>
            </w:r>
          </w:p>
        </w:tc>
      </w:tr>
      <w:tr w:rsidR="00D500E8" w14:paraId="3376460E" w14:textId="77777777">
        <w:tc>
          <w:tcPr>
            <w:tcW w:w="645" w:type="dxa"/>
            <w:shd w:val="clear" w:color="auto" w:fill="auto"/>
            <w:tcMar>
              <w:top w:w="100" w:type="dxa"/>
              <w:left w:w="100" w:type="dxa"/>
              <w:bottom w:w="100" w:type="dxa"/>
              <w:right w:w="100" w:type="dxa"/>
            </w:tcMar>
          </w:tcPr>
          <w:p w14:paraId="248C4828" w14:textId="77777777" w:rsidR="00D500E8" w:rsidRDefault="00000000">
            <w:pPr>
              <w:widowControl w:val="0"/>
              <w:pBdr>
                <w:top w:val="nil"/>
                <w:left w:val="nil"/>
                <w:bottom w:val="nil"/>
                <w:right w:val="nil"/>
                <w:between w:val="nil"/>
              </w:pBdr>
              <w:spacing w:line="240" w:lineRule="auto"/>
            </w:pPr>
            <w:r>
              <w:t>5</w:t>
            </w:r>
          </w:p>
        </w:tc>
        <w:tc>
          <w:tcPr>
            <w:tcW w:w="8355" w:type="dxa"/>
            <w:shd w:val="clear" w:color="auto" w:fill="auto"/>
            <w:tcMar>
              <w:top w:w="100" w:type="dxa"/>
              <w:left w:w="100" w:type="dxa"/>
              <w:bottom w:w="100" w:type="dxa"/>
              <w:right w:w="100" w:type="dxa"/>
            </w:tcMar>
          </w:tcPr>
          <w:p w14:paraId="34B8E001" w14:textId="77777777" w:rsidR="00D500E8" w:rsidRDefault="00000000">
            <w:pPr>
              <w:widowControl w:val="0"/>
              <w:spacing w:line="240" w:lineRule="auto"/>
              <w:rPr>
                <w:i/>
              </w:rPr>
            </w:pPr>
            <w:r>
              <w:t xml:space="preserve">Middle English - exploring Mediaeval life through the </w:t>
            </w:r>
            <w:r>
              <w:rPr>
                <w:i/>
              </w:rPr>
              <w:t>Canterbury Tales</w:t>
            </w:r>
          </w:p>
        </w:tc>
      </w:tr>
      <w:tr w:rsidR="00D500E8" w14:paraId="0E7865DB" w14:textId="77777777">
        <w:tc>
          <w:tcPr>
            <w:tcW w:w="645" w:type="dxa"/>
            <w:shd w:val="clear" w:color="auto" w:fill="auto"/>
            <w:tcMar>
              <w:top w:w="100" w:type="dxa"/>
              <w:left w:w="100" w:type="dxa"/>
              <w:bottom w:w="100" w:type="dxa"/>
              <w:right w:w="100" w:type="dxa"/>
            </w:tcMar>
          </w:tcPr>
          <w:p w14:paraId="5B6A49B2" w14:textId="77777777" w:rsidR="00D500E8" w:rsidRDefault="00000000">
            <w:pPr>
              <w:widowControl w:val="0"/>
              <w:pBdr>
                <w:top w:val="nil"/>
                <w:left w:val="nil"/>
                <w:bottom w:val="nil"/>
                <w:right w:val="nil"/>
                <w:between w:val="nil"/>
              </w:pBdr>
              <w:spacing w:line="240" w:lineRule="auto"/>
            </w:pPr>
            <w:r>
              <w:t>6</w:t>
            </w:r>
          </w:p>
        </w:tc>
        <w:tc>
          <w:tcPr>
            <w:tcW w:w="8355" w:type="dxa"/>
            <w:shd w:val="clear" w:color="auto" w:fill="auto"/>
            <w:tcMar>
              <w:top w:w="100" w:type="dxa"/>
              <w:left w:w="100" w:type="dxa"/>
              <w:bottom w:w="100" w:type="dxa"/>
              <w:right w:w="100" w:type="dxa"/>
            </w:tcMar>
          </w:tcPr>
          <w:p w14:paraId="179A1DDD" w14:textId="77777777" w:rsidR="00D500E8" w:rsidRDefault="00000000">
            <w:pPr>
              <w:widowControl w:val="0"/>
              <w:spacing w:line="240" w:lineRule="auto"/>
            </w:pPr>
            <w:r>
              <w:t>The Renaissance - how Shakespeare, Greek and Latin influenced our language.</w:t>
            </w:r>
          </w:p>
        </w:tc>
      </w:tr>
      <w:tr w:rsidR="00D500E8" w14:paraId="0046B76C" w14:textId="77777777">
        <w:tc>
          <w:tcPr>
            <w:tcW w:w="645" w:type="dxa"/>
            <w:shd w:val="clear" w:color="auto" w:fill="auto"/>
            <w:tcMar>
              <w:top w:w="100" w:type="dxa"/>
              <w:left w:w="100" w:type="dxa"/>
              <w:bottom w:w="100" w:type="dxa"/>
              <w:right w:w="100" w:type="dxa"/>
            </w:tcMar>
          </w:tcPr>
          <w:p w14:paraId="3BE8295F" w14:textId="77777777" w:rsidR="00D500E8" w:rsidRDefault="00000000">
            <w:pPr>
              <w:widowControl w:val="0"/>
              <w:pBdr>
                <w:top w:val="nil"/>
                <w:left w:val="nil"/>
                <w:bottom w:val="nil"/>
                <w:right w:val="nil"/>
                <w:between w:val="nil"/>
              </w:pBdr>
              <w:spacing w:line="240" w:lineRule="auto"/>
            </w:pPr>
            <w:r>
              <w:t>7</w:t>
            </w:r>
          </w:p>
        </w:tc>
        <w:tc>
          <w:tcPr>
            <w:tcW w:w="8355" w:type="dxa"/>
            <w:shd w:val="clear" w:color="auto" w:fill="auto"/>
            <w:tcMar>
              <w:top w:w="100" w:type="dxa"/>
              <w:left w:w="100" w:type="dxa"/>
              <w:bottom w:w="100" w:type="dxa"/>
              <w:right w:w="100" w:type="dxa"/>
            </w:tcMar>
          </w:tcPr>
          <w:p w14:paraId="5487FECC" w14:textId="77777777" w:rsidR="00D500E8" w:rsidRDefault="00000000">
            <w:pPr>
              <w:widowControl w:val="0"/>
              <w:spacing w:line="240" w:lineRule="auto"/>
            </w:pPr>
            <w:r>
              <w:t>English in the 19th Century - decoding work with complex vocabulary and sentences.</w:t>
            </w:r>
          </w:p>
        </w:tc>
      </w:tr>
      <w:tr w:rsidR="00D500E8" w14:paraId="12A07A8A" w14:textId="77777777">
        <w:tc>
          <w:tcPr>
            <w:tcW w:w="645" w:type="dxa"/>
            <w:shd w:val="clear" w:color="auto" w:fill="auto"/>
            <w:tcMar>
              <w:top w:w="100" w:type="dxa"/>
              <w:left w:w="100" w:type="dxa"/>
              <w:bottom w:w="100" w:type="dxa"/>
              <w:right w:w="100" w:type="dxa"/>
            </w:tcMar>
          </w:tcPr>
          <w:p w14:paraId="33F75F82" w14:textId="77777777" w:rsidR="00D500E8" w:rsidRDefault="00000000">
            <w:pPr>
              <w:widowControl w:val="0"/>
              <w:pBdr>
                <w:top w:val="nil"/>
                <w:left w:val="nil"/>
                <w:bottom w:val="nil"/>
                <w:right w:val="nil"/>
                <w:between w:val="nil"/>
              </w:pBdr>
              <w:spacing w:line="240" w:lineRule="auto"/>
            </w:pPr>
            <w:r>
              <w:t>8</w:t>
            </w:r>
          </w:p>
        </w:tc>
        <w:tc>
          <w:tcPr>
            <w:tcW w:w="8355" w:type="dxa"/>
            <w:shd w:val="clear" w:color="auto" w:fill="auto"/>
            <w:tcMar>
              <w:top w:w="100" w:type="dxa"/>
              <w:left w:w="100" w:type="dxa"/>
              <w:bottom w:w="100" w:type="dxa"/>
              <w:right w:w="100" w:type="dxa"/>
            </w:tcMar>
          </w:tcPr>
          <w:p w14:paraId="3417DDB0" w14:textId="77777777" w:rsidR="00D500E8" w:rsidRDefault="00000000">
            <w:pPr>
              <w:widowControl w:val="0"/>
              <w:spacing w:line="240" w:lineRule="auto"/>
            </w:pPr>
            <w:r>
              <w:t>English in the Present Day - slang, register and synonyms</w:t>
            </w:r>
          </w:p>
        </w:tc>
      </w:tr>
      <w:tr w:rsidR="00D500E8" w14:paraId="4CB5CB2F" w14:textId="77777777">
        <w:tc>
          <w:tcPr>
            <w:tcW w:w="645" w:type="dxa"/>
            <w:shd w:val="clear" w:color="auto" w:fill="auto"/>
            <w:tcMar>
              <w:top w:w="100" w:type="dxa"/>
              <w:left w:w="100" w:type="dxa"/>
              <w:bottom w:w="100" w:type="dxa"/>
              <w:right w:w="100" w:type="dxa"/>
            </w:tcMar>
          </w:tcPr>
          <w:p w14:paraId="3189AC31" w14:textId="77777777" w:rsidR="00D500E8" w:rsidRDefault="00000000">
            <w:pPr>
              <w:widowControl w:val="0"/>
              <w:pBdr>
                <w:top w:val="nil"/>
                <w:left w:val="nil"/>
                <w:bottom w:val="nil"/>
                <w:right w:val="nil"/>
                <w:between w:val="nil"/>
              </w:pBdr>
              <w:spacing w:line="240" w:lineRule="auto"/>
            </w:pPr>
            <w:r>
              <w:t>9</w:t>
            </w:r>
          </w:p>
        </w:tc>
        <w:tc>
          <w:tcPr>
            <w:tcW w:w="8355" w:type="dxa"/>
            <w:shd w:val="clear" w:color="auto" w:fill="auto"/>
            <w:tcMar>
              <w:top w:w="100" w:type="dxa"/>
              <w:left w:w="100" w:type="dxa"/>
              <w:bottom w:w="100" w:type="dxa"/>
              <w:right w:w="100" w:type="dxa"/>
            </w:tcMar>
          </w:tcPr>
          <w:p w14:paraId="099FA627" w14:textId="77777777" w:rsidR="00D500E8" w:rsidRDefault="00000000">
            <w:pPr>
              <w:widowControl w:val="0"/>
              <w:spacing w:line="240" w:lineRule="auto"/>
              <w:rPr>
                <w:b/>
              </w:rPr>
            </w:pPr>
            <w:r>
              <w:t xml:space="preserve">Informative Writing about the journey so far - introduction to informative writing. Introduce </w:t>
            </w:r>
            <w:r>
              <w:rPr>
                <w:b/>
              </w:rPr>
              <w:t>Assessment Task</w:t>
            </w:r>
            <w:r>
              <w:t xml:space="preserve"> and </w:t>
            </w:r>
            <w:r>
              <w:rPr>
                <w:b/>
              </w:rPr>
              <w:t>Homework Project</w:t>
            </w:r>
          </w:p>
        </w:tc>
      </w:tr>
      <w:tr w:rsidR="00D500E8" w14:paraId="0A39ECB1" w14:textId="77777777">
        <w:tc>
          <w:tcPr>
            <w:tcW w:w="645" w:type="dxa"/>
            <w:shd w:val="clear" w:color="auto" w:fill="auto"/>
            <w:tcMar>
              <w:top w:w="100" w:type="dxa"/>
              <w:left w:w="100" w:type="dxa"/>
              <w:bottom w:w="100" w:type="dxa"/>
              <w:right w:w="100" w:type="dxa"/>
            </w:tcMar>
          </w:tcPr>
          <w:p w14:paraId="75409992" w14:textId="77777777" w:rsidR="00D500E8" w:rsidRDefault="00000000">
            <w:pPr>
              <w:widowControl w:val="0"/>
              <w:pBdr>
                <w:top w:val="nil"/>
                <w:left w:val="nil"/>
                <w:bottom w:val="nil"/>
                <w:right w:val="nil"/>
                <w:between w:val="nil"/>
              </w:pBdr>
              <w:spacing w:line="240" w:lineRule="auto"/>
            </w:pPr>
            <w:r>
              <w:t>10</w:t>
            </w:r>
          </w:p>
        </w:tc>
        <w:tc>
          <w:tcPr>
            <w:tcW w:w="8355" w:type="dxa"/>
            <w:shd w:val="clear" w:color="auto" w:fill="auto"/>
            <w:tcMar>
              <w:top w:w="100" w:type="dxa"/>
              <w:left w:w="100" w:type="dxa"/>
              <w:bottom w:w="100" w:type="dxa"/>
              <w:right w:w="100" w:type="dxa"/>
            </w:tcMar>
          </w:tcPr>
          <w:p w14:paraId="4A506B87" w14:textId="77777777" w:rsidR="00D500E8" w:rsidRDefault="00000000">
            <w:pPr>
              <w:widowControl w:val="0"/>
              <w:spacing w:line="240" w:lineRule="auto"/>
            </w:pPr>
            <w:r>
              <w:t>Check Point</w:t>
            </w:r>
          </w:p>
        </w:tc>
      </w:tr>
      <w:tr w:rsidR="00D500E8" w14:paraId="2E7F7BA0" w14:textId="77777777">
        <w:tc>
          <w:tcPr>
            <w:tcW w:w="645" w:type="dxa"/>
            <w:shd w:val="clear" w:color="auto" w:fill="auto"/>
            <w:tcMar>
              <w:top w:w="100" w:type="dxa"/>
              <w:left w:w="100" w:type="dxa"/>
              <w:bottom w:w="100" w:type="dxa"/>
              <w:right w:w="100" w:type="dxa"/>
            </w:tcMar>
          </w:tcPr>
          <w:p w14:paraId="6B3A0330" w14:textId="77777777" w:rsidR="00D500E8" w:rsidRDefault="00000000">
            <w:pPr>
              <w:widowControl w:val="0"/>
              <w:pBdr>
                <w:top w:val="nil"/>
                <w:left w:val="nil"/>
                <w:bottom w:val="nil"/>
                <w:right w:val="nil"/>
                <w:between w:val="nil"/>
              </w:pBdr>
              <w:spacing w:line="240" w:lineRule="auto"/>
            </w:pPr>
            <w:r>
              <w:t>11</w:t>
            </w:r>
          </w:p>
        </w:tc>
        <w:tc>
          <w:tcPr>
            <w:tcW w:w="8355" w:type="dxa"/>
            <w:shd w:val="clear" w:color="auto" w:fill="auto"/>
            <w:tcMar>
              <w:top w:w="100" w:type="dxa"/>
              <w:left w:w="100" w:type="dxa"/>
              <w:bottom w:w="100" w:type="dxa"/>
              <w:right w:w="100" w:type="dxa"/>
            </w:tcMar>
          </w:tcPr>
          <w:p w14:paraId="2B992DD1" w14:textId="77777777" w:rsidR="00D500E8" w:rsidRDefault="00000000">
            <w:pPr>
              <w:widowControl w:val="0"/>
              <w:spacing w:line="240" w:lineRule="auto"/>
            </w:pPr>
            <w:r>
              <w:t xml:space="preserve">Purple Pen </w:t>
            </w:r>
          </w:p>
        </w:tc>
      </w:tr>
      <w:tr w:rsidR="00D500E8" w14:paraId="6991BAC3" w14:textId="77777777">
        <w:tc>
          <w:tcPr>
            <w:tcW w:w="645" w:type="dxa"/>
            <w:shd w:val="clear" w:color="auto" w:fill="auto"/>
            <w:tcMar>
              <w:top w:w="100" w:type="dxa"/>
              <w:left w:w="100" w:type="dxa"/>
              <w:bottom w:w="100" w:type="dxa"/>
              <w:right w:w="100" w:type="dxa"/>
            </w:tcMar>
          </w:tcPr>
          <w:p w14:paraId="6BB674A6" w14:textId="77777777" w:rsidR="00D500E8" w:rsidRDefault="00000000">
            <w:pPr>
              <w:widowControl w:val="0"/>
              <w:pBdr>
                <w:top w:val="nil"/>
                <w:left w:val="nil"/>
                <w:bottom w:val="nil"/>
                <w:right w:val="nil"/>
                <w:between w:val="nil"/>
              </w:pBdr>
              <w:spacing w:line="240" w:lineRule="auto"/>
            </w:pPr>
            <w:r>
              <w:t>12</w:t>
            </w:r>
          </w:p>
        </w:tc>
        <w:tc>
          <w:tcPr>
            <w:tcW w:w="8355" w:type="dxa"/>
            <w:shd w:val="clear" w:color="auto" w:fill="auto"/>
            <w:tcMar>
              <w:top w:w="100" w:type="dxa"/>
              <w:left w:w="100" w:type="dxa"/>
              <w:bottom w:w="100" w:type="dxa"/>
              <w:right w:w="100" w:type="dxa"/>
            </w:tcMar>
          </w:tcPr>
          <w:p w14:paraId="51A6081A" w14:textId="77777777" w:rsidR="00D500E8" w:rsidRDefault="00000000">
            <w:pPr>
              <w:widowControl w:val="0"/>
              <w:spacing w:line="240" w:lineRule="auto"/>
            </w:pPr>
            <w:r>
              <w:t xml:space="preserve">Models of Speeches - what makes a good speaker? Introducing our oracy framework of students mastering the </w:t>
            </w:r>
            <w:r>
              <w:rPr>
                <w:b/>
              </w:rPr>
              <w:t>verbal, vocal and visual</w:t>
            </w:r>
            <w:r>
              <w:t xml:space="preserve">. </w:t>
            </w:r>
          </w:p>
        </w:tc>
      </w:tr>
      <w:tr w:rsidR="00D500E8" w14:paraId="5762FCBE" w14:textId="77777777">
        <w:tc>
          <w:tcPr>
            <w:tcW w:w="645" w:type="dxa"/>
            <w:shd w:val="clear" w:color="auto" w:fill="auto"/>
            <w:tcMar>
              <w:top w:w="100" w:type="dxa"/>
              <w:left w:w="100" w:type="dxa"/>
              <w:bottom w:w="100" w:type="dxa"/>
              <w:right w:w="100" w:type="dxa"/>
            </w:tcMar>
          </w:tcPr>
          <w:p w14:paraId="16B6CB92" w14:textId="77777777" w:rsidR="00D500E8" w:rsidRDefault="00000000">
            <w:pPr>
              <w:widowControl w:val="0"/>
              <w:pBdr>
                <w:top w:val="nil"/>
                <w:left w:val="nil"/>
                <w:bottom w:val="nil"/>
                <w:right w:val="nil"/>
                <w:between w:val="nil"/>
              </w:pBdr>
              <w:spacing w:line="240" w:lineRule="auto"/>
            </w:pPr>
            <w:r>
              <w:t>13</w:t>
            </w:r>
          </w:p>
        </w:tc>
        <w:tc>
          <w:tcPr>
            <w:tcW w:w="8355" w:type="dxa"/>
            <w:shd w:val="clear" w:color="auto" w:fill="auto"/>
            <w:tcMar>
              <w:top w:w="100" w:type="dxa"/>
              <w:left w:w="100" w:type="dxa"/>
              <w:bottom w:w="100" w:type="dxa"/>
              <w:right w:w="100" w:type="dxa"/>
            </w:tcMar>
          </w:tcPr>
          <w:p w14:paraId="7DAC55C2" w14:textId="77777777" w:rsidR="00D500E8" w:rsidRDefault="00000000">
            <w:pPr>
              <w:widowControl w:val="0"/>
              <w:spacing w:line="240" w:lineRule="auto"/>
            </w:pPr>
            <w:r>
              <w:t>Varieties of English - Accent and Dialect</w:t>
            </w:r>
          </w:p>
        </w:tc>
      </w:tr>
      <w:tr w:rsidR="00D500E8" w14:paraId="68F7D688" w14:textId="77777777">
        <w:tc>
          <w:tcPr>
            <w:tcW w:w="645" w:type="dxa"/>
            <w:shd w:val="clear" w:color="auto" w:fill="auto"/>
            <w:tcMar>
              <w:top w:w="100" w:type="dxa"/>
              <w:left w:w="100" w:type="dxa"/>
              <w:bottom w:w="100" w:type="dxa"/>
              <w:right w:w="100" w:type="dxa"/>
            </w:tcMar>
          </w:tcPr>
          <w:p w14:paraId="0B86FC3D" w14:textId="77777777" w:rsidR="00D500E8" w:rsidRDefault="00000000">
            <w:pPr>
              <w:widowControl w:val="0"/>
              <w:pBdr>
                <w:top w:val="nil"/>
                <w:left w:val="nil"/>
                <w:bottom w:val="nil"/>
                <w:right w:val="nil"/>
                <w:between w:val="nil"/>
              </w:pBdr>
              <w:spacing w:line="240" w:lineRule="auto"/>
            </w:pPr>
            <w:r>
              <w:t>14</w:t>
            </w:r>
          </w:p>
        </w:tc>
        <w:tc>
          <w:tcPr>
            <w:tcW w:w="8355" w:type="dxa"/>
            <w:shd w:val="clear" w:color="auto" w:fill="auto"/>
            <w:tcMar>
              <w:top w:w="100" w:type="dxa"/>
              <w:left w:w="100" w:type="dxa"/>
              <w:bottom w:w="100" w:type="dxa"/>
              <w:right w:w="100" w:type="dxa"/>
            </w:tcMar>
          </w:tcPr>
          <w:p w14:paraId="54876343" w14:textId="77777777" w:rsidR="00D500E8" w:rsidRDefault="00000000">
            <w:pPr>
              <w:widowControl w:val="0"/>
              <w:spacing w:line="240" w:lineRule="auto"/>
            </w:pPr>
            <w:r>
              <w:t>Varieties of English - American English</w:t>
            </w:r>
          </w:p>
        </w:tc>
      </w:tr>
      <w:tr w:rsidR="00D500E8" w14:paraId="08AF06EE" w14:textId="77777777">
        <w:tc>
          <w:tcPr>
            <w:tcW w:w="645" w:type="dxa"/>
            <w:shd w:val="clear" w:color="auto" w:fill="auto"/>
            <w:tcMar>
              <w:top w:w="100" w:type="dxa"/>
              <w:left w:w="100" w:type="dxa"/>
              <w:bottom w:w="100" w:type="dxa"/>
              <w:right w:w="100" w:type="dxa"/>
            </w:tcMar>
          </w:tcPr>
          <w:p w14:paraId="06EE0D68" w14:textId="77777777" w:rsidR="00D500E8" w:rsidRDefault="00000000">
            <w:pPr>
              <w:widowControl w:val="0"/>
              <w:pBdr>
                <w:top w:val="nil"/>
                <w:left w:val="nil"/>
                <w:bottom w:val="nil"/>
                <w:right w:val="nil"/>
                <w:between w:val="nil"/>
              </w:pBdr>
              <w:spacing w:line="240" w:lineRule="auto"/>
            </w:pPr>
            <w:r>
              <w:t>15</w:t>
            </w:r>
          </w:p>
        </w:tc>
        <w:tc>
          <w:tcPr>
            <w:tcW w:w="8355" w:type="dxa"/>
            <w:shd w:val="clear" w:color="auto" w:fill="auto"/>
            <w:tcMar>
              <w:top w:w="100" w:type="dxa"/>
              <w:left w:w="100" w:type="dxa"/>
              <w:bottom w:w="100" w:type="dxa"/>
              <w:right w:w="100" w:type="dxa"/>
            </w:tcMar>
          </w:tcPr>
          <w:p w14:paraId="7584F4C4" w14:textId="77777777" w:rsidR="00D500E8" w:rsidRDefault="00000000">
            <w:pPr>
              <w:widowControl w:val="0"/>
              <w:spacing w:line="240" w:lineRule="auto"/>
            </w:pPr>
            <w:r>
              <w:t>Varieties of English - Global English</w:t>
            </w:r>
          </w:p>
        </w:tc>
      </w:tr>
      <w:tr w:rsidR="00D500E8" w14:paraId="628919F1" w14:textId="77777777">
        <w:tc>
          <w:tcPr>
            <w:tcW w:w="645" w:type="dxa"/>
            <w:shd w:val="clear" w:color="auto" w:fill="auto"/>
            <w:tcMar>
              <w:top w:w="100" w:type="dxa"/>
              <w:left w:w="100" w:type="dxa"/>
              <w:bottom w:w="100" w:type="dxa"/>
              <w:right w:w="100" w:type="dxa"/>
            </w:tcMar>
          </w:tcPr>
          <w:p w14:paraId="3DA99886" w14:textId="77777777" w:rsidR="00D500E8" w:rsidRDefault="00000000">
            <w:pPr>
              <w:widowControl w:val="0"/>
              <w:pBdr>
                <w:top w:val="nil"/>
                <w:left w:val="nil"/>
                <w:bottom w:val="nil"/>
                <w:right w:val="nil"/>
                <w:between w:val="nil"/>
              </w:pBdr>
              <w:spacing w:line="240" w:lineRule="auto"/>
            </w:pPr>
            <w:r>
              <w:t>16</w:t>
            </w:r>
          </w:p>
        </w:tc>
        <w:tc>
          <w:tcPr>
            <w:tcW w:w="8355" w:type="dxa"/>
            <w:shd w:val="clear" w:color="auto" w:fill="auto"/>
            <w:tcMar>
              <w:top w:w="100" w:type="dxa"/>
              <w:left w:w="100" w:type="dxa"/>
              <w:bottom w:w="100" w:type="dxa"/>
              <w:right w:w="100" w:type="dxa"/>
            </w:tcMar>
          </w:tcPr>
          <w:p w14:paraId="2E4D3222" w14:textId="77777777" w:rsidR="00D500E8" w:rsidRDefault="00000000">
            <w:pPr>
              <w:widowControl w:val="0"/>
              <w:spacing w:line="240" w:lineRule="auto"/>
            </w:pPr>
            <w:r>
              <w:t>Preparing to Deliver Speeches - Practices and Peer Assessment</w:t>
            </w:r>
          </w:p>
        </w:tc>
      </w:tr>
      <w:tr w:rsidR="00D500E8" w14:paraId="0652AA7A" w14:textId="77777777">
        <w:tc>
          <w:tcPr>
            <w:tcW w:w="645" w:type="dxa"/>
            <w:shd w:val="clear" w:color="auto" w:fill="auto"/>
            <w:tcMar>
              <w:top w:w="100" w:type="dxa"/>
              <w:left w:w="100" w:type="dxa"/>
              <w:bottom w:w="100" w:type="dxa"/>
              <w:right w:w="100" w:type="dxa"/>
            </w:tcMar>
          </w:tcPr>
          <w:p w14:paraId="40B5195A" w14:textId="77777777" w:rsidR="00D500E8" w:rsidRDefault="00000000">
            <w:pPr>
              <w:widowControl w:val="0"/>
              <w:pBdr>
                <w:top w:val="nil"/>
                <w:left w:val="nil"/>
                <w:bottom w:val="nil"/>
                <w:right w:val="nil"/>
                <w:between w:val="nil"/>
              </w:pBdr>
              <w:spacing w:line="240" w:lineRule="auto"/>
            </w:pPr>
            <w:r>
              <w:t>17</w:t>
            </w:r>
          </w:p>
        </w:tc>
        <w:tc>
          <w:tcPr>
            <w:tcW w:w="8355" w:type="dxa"/>
            <w:shd w:val="clear" w:color="auto" w:fill="auto"/>
            <w:tcMar>
              <w:top w:w="100" w:type="dxa"/>
              <w:left w:w="100" w:type="dxa"/>
              <w:bottom w:w="100" w:type="dxa"/>
              <w:right w:w="100" w:type="dxa"/>
            </w:tcMar>
          </w:tcPr>
          <w:p w14:paraId="7E9A73A0" w14:textId="77777777" w:rsidR="00D500E8" w:rsidRDefault="00000000">
            <w:pPr>
              <w:widowControl w:val="0"/>
              <w:spacing w:line="240" w:lineRule="auto"/>
            </w:pPr>
            <w:r>
              <w:t>Performances</w:t>
            </w:r>
          </w:p>
        </w:tc>
      </w:tr>
      <w:tr w:rsidR="00D500E8" w14:paraId="53B1E82D" w14:textId="77777777">
        <w:tc>
          <w:tcPr>
            <w:tcW w:w="645" w:type="dxa"/>
            <w:shd w:val="clear" w:color="auto" w:fill="auto"/>
            <w:tcMar>
              <w:top w:w="100" w:type="dxa"/>
              <w:left w:w="100" w:type="dxa"/>
              <w:bottom w:w="100" w:type="dxa"/>
              <w:right w:w="100" w:type="dxa"/>
            </w:tcMar>
          </w:tcPr>
          <w:p w14:paraId="2C62CCC9" w14:textId="77777777" w:rsidR="00D500E8" w:rsidRDefault="00000000">
            <w:pPr>
              <w:widowControl w:val="0"/>
              <w:pBdr>
                <w:top w:val="nil"/>
                <w:left w:val="nil"/>
                <w:bottom w:val="nil"/>
                <w:right w:val="nil"/>
                <w:between w:val="nil"/>
              </w:pBdr>
              <w:spacing w:line="240" w:lineRule="auto"/>
            </w:pPr>
            <w:r>
              <w:t>18</w:t>
            </w:r>
          </w:p>
        </w:tc>
        <w:tc>
          <w:tcPr>
            <w:tcW w:w="8355" w:type="dxa"/>
            <w:shd w:val="clear" w:color="auto" w:fill="auto"/>
            <w:tcMar>
              <w:top w:w="100" w:type="dxa"/>
              <w:left w:w="100" w:type="dxa"/>
              <w:bottom w:w="100" w:type="dxa"/>
              <w:right w:w="100" w:type="dxa"/>
            </w:tcMar>
          </w:tcPr>
          <w:p w14:paraId="6556F2EA" w14:textId="77777777" w:rsidR="00D500E8" w:rsidRDefault="00000000">
            <w:pPr>
              <w:widowControl w:val="0"/>
              <w:spacing w:line="240" w:lineRule="auto"/>
            </w:pPr>
            <w:r>
              <w:t>Performances</w:t>
            </w:r>
          </w:p>
        </w:tc>
      </w:tr>
      <w:tr w:rsidR="00D500E8" w14:paraId="54B3C03A" w14:textId="77777777">
        <w:tc>
          <w:tcPr>
            <w:tcW w:w="645" w:type="dxa"/>
            <w:shd w:val="clear" w:color="auto" w:fill="auto"/>
            <w:tcMar>
              <w:top w:w="100" w:type="dxa"/>
              <w:left w:w="100" w:type="dxa"/>
              <w:bottom w:w="100" w:type="dxa"/>
              <w:right w:w="100" w:type="dxa"/>
            </w:tcMar>
          </w:tcPr>
          <w:p w14:paraId="6B24F923" w14:textId="77777777" w:rsidR="00D500E8" w:rsidRDefault="00000000">
            <w:pPr>
              <w:widowControl w:val="0"/>
              <w:spacing w:line="240" w:lineRule="auto"/>
            </w:pPr>
            <w:r>
              <w:t>19</w:t>
            </w:r>
          </w:p>
        </w:tc>
        <w:tc>
          <w:tcPr>
            <w:tcW w:w="8355" w:type="dxa"/>
            <w:shd w:val="clear" w:color="auto" w:fill="auto"/>
            <w:tcMar>
              <w:top w:w="100" w:type="dxa"/>
              <w:left w:w="100" w:type="dxa"/>
              <w:bottom w:w="100" w:type="dxa"/>
              <w:right w:w="100" w:type="dxa"/>
            </w:tcMar>
          </w:tcPr>
          <w:p w14:paraId="0476980C" w14:textId="77777777" w:rsidR="00D500E8" w:rsidRDefault="00000000">
            <w:pPr>
              <w:widowControl w:val="0"/>
              <w:spacing w:line="240" w:lineRule="auto"/>
            </w:pPr>
            <w:r>
              <w:t>Performances and Knowledge Quiz</w:t>
            </w:r>
          </w:p>
        </w:tc>
      </w:tr>
    </w:tbl>
    <w:p w14:paraId="0EE24FEF" w14:textId="77777777" w:rsidR="00D500E8" w:rsidRDefault="00D500E8"/>
    <w:p w14:paraId="1B2135A7" w14:textId="77777777" w:rsidR="00D500E8" w:rsidRDefault="00000000">
      <w:pPr>
        <w:rPr>
          <w:i/>
        </w:rPr>
      </w:pPr>
      <w:r>
        <w:rPr>
          <w:i/>
        </w:rPr>
        <w:t>You may wish to book additional research lessons for classes once the assessment task has been established.</w:t>
      </w:r>
    </w:p>
    <w:p w14:paraId="6414197D" w14:textId="77777777" w:rsidR="00D500E8" w:rsidRDefault="00D500E8"/>
    <w:p w14:paraId="7222B7BC" w14:textId="77777777" w:rsidR="00D500E8" w:rsidRDefault="00D500E8"/>
    <w:p w14:paraId="38EF93A5" w14:textId="77777777" w:rsidR="00D500E8" w:rsidRDefault="00D500E8">
      <w:pPr>
        <w:jc w:val="center"/>
        <w:rPr>
          <w:color w:val="222222"/>
          <w:highlight w:val="white"/>
        </w:rPr>
      </w:pPr>
    </w:p>
    <w:sectPr w:rsidR="00D500E8">
      <w:headerReference w:type="default" r:id="rId6"/>
      <w:headerReference w:type="first" r:id="rId7"/>
      <w:footerReference w:type="firs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BD9B3E" w14:textId="77777777" w:rsidR="00795EF9" w:rsidRDefault="00795EF9">
      <w:pPr>
        <w:spacing w:line="240" w:lineRule="auto"/>
      </w:pPr>
      <w:r>
        <w:separator/>
      </w:r>
    </w:p>
  </w:endnote>
  <w:endnote w:type="continuationSeparator" w:id="0">
    <w:p w14:paraId="0E2E74A2" w14:textId="77777777" w:rsidR="00795EF9" w:rsidRDefault="00795E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22E70737-0B90-499F-80C1-9EF115F1B60A}"/>
    <w:embedBold r:id="rId2" w:fontKey="{742EADCC-C114-4C0C-A1B7-A93EF303BE47}"/>
    <w:embedItalic r:id="rId3" w:fontKey="{14D7063E-BA35-493A-9079-B3EE5BBE8F25}"/>
  </w:font>
  <w:font w:name="Calibri">
    <w:panose1 w:val="020F0502020204030204"/>
    <w:charset w:val="00"/>
    <w:family w:val="swiss"/>
    <w:pitch w:val="variable"/>
    <w:sig w:usb0="E4002EFF" w:usb1="C000247B" w:usb2="00000009" w:usb3="00000000" w:csb0="000001FF" w:csb1="00000000"/>
    <w:embedRegular r:id="rId4" w:fontKey="{2C26B411-64B2-44E1-B0E3-9341A4370CAC}"/>
  </w:font>
  <w:font w:name="Cambria">
    <w:panose1 w:val="02040503050406030204"/>
    <w:charset w:val="00"/>
    <w:family w:val="roman"/>
    <w:pitch w:val="variable"/>
    <w:sig w:usb0="E00006FF" w:usb1="420024FF" w:usb2="02000000" w:usb3="00000000" w:csb0="0000019F" w:csb1="00000000"/>
    <w:embedRegular r:id="rId5" w:fontKey="{92D50CA6-3466-4BED-9D3E-52680F4253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0C872" w14:textId="77777777" w:rsidR="00D500E8" w:rsidRDefault="00D500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7C1C5" w14:textId="77777777" w:rsidR="00795EF9" w:rsidRDefault="00795EF9">
      <w:pPr>
        <w:spacing w:line="240" w:lineRule="auto"/>
      </w:pPr>
      <w:r>
        <w:separator/>
      </w:r>
    </w:p>
  </w:footnote>
  <w:footnote w:type="continuationSeparator" w:id="0">
    <w:p w14:paraId="6DD8BE1D" w14:textId="77777777" w:rsidR="00795EF9" w:rsidRDefault="00795E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DF4A9" w14:textId="77777777" w:rsidR="00D500E8" w:rsidRDefault="00000000">
    <w:r>
      <w:rPr>
        <w:noProof/>
      </w:rPr>
      <w:drawing>
        <wp:anchor distT="114300" distB="114300" distL="114300" distR="114300" simplePos="0" relativeHeight="251658240" behindDoc="0" locked="0" layoutInCell="1" hidden="0" allowOverlap="1" wp14:anchorId="5460B000" wp14:editId="1C4CC8F1">
          <wp:simplePos x="0" y="0"/>
          <wp:positionH relativeFrom="column">
            <wp:posOffset>5269230</wp:posOffset>
          </wp:positionH>
          <wp:positionV relativeFrom="paragraph">
            <wp:posOffset>-342896</wp:posOffset>
          </wp:positionV>
          <wp:extent cx="1301115" cy="90683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1115" cy="90683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6826B" w14:textId="77777777" w:rsidR="00D500E8" w:rsidRDefault="00D500E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0E8"/>
    <w:rsid w:val="001D6D56"/>
    <w:rsid w:val="00795EF9"/>
    <w:rsid w:val="008C77AC"/>
    <w:rsid w:val="00D50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3ECAFE"/>
  <w15:docId w15:val="{6CB743D0-C251-4205-8E20-91779369F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610</Words>
  <Characters>3282</Characters>
  <Application>Microsoft Office Word</Application>
  <DocSecurity>0</DocSecurity>
  <Lines>92</Lines>
  <Paragraphs>55</Paragraphs>
  <ScaleCrop>false</ScaleCrop>
  <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Roynon</dc:creator>
  <cp:lastModifiedBy>Mary Roynon</cp:lastModifiedBy>
  <cp:revision>2</cp:revision>
  <dcterms:created xsi:type="dcterms:W3CDTF">2024-09-14T12:15:00Z</dcterms:created>
  <dcterms:modified xsi:type="dcterms:W3CDTF">2024-09-14T12:15:00Z</dcterms:modified>
</cp:coreProperties>
</file>