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446603" w14:textId="77777777" w:rsidR="003E529D" w:rsidRDefault="00000000">
      <w:pPr>
        <w:jc w:val="center"/>
        <w:rPr>
          <w:rFonts w:ascii="Montserrat" w:eastAsia="Montserrat" w:hAnsi="Montserrat" w:cs="Montserrat"/>
          <w:b/>
          <w:color w:val="980000"/>
          <w:sz w:val="24"/>
          <w:szCs w:val="24"/>
        </w:rPr>
      </w:pPr>
      <w:r>
        <w:rPr>
          <w:rFonts w:ascii="Montserrat" w:eastAsia="Montserrat" w:hAnsi="Montserrat" w:cs="Montserrat"/>
          <w:b/>
          <w:color w:val="980000"/>
          <w:sz w:val="24"/>
          <w:szCs w:val="24"/>
        </w:rPr>
        <w:t>GREAT EXPECTATIONS -  UNIT OVERVIEW</w:t>
      </w:r>
    </w:p>
    <w:p w14:paraId="230A6F03" w14:textId="77777777" w:rsidR="003E529D" w:rsidRDefault="003E529D">
      <w:pPr>
        <w:jc w:val="center"/>
        <w:rPr>
          <w:rFonts w:ascii="Montserrat" w:eastAsia="Montserrat" w:hAnsi="Montserrat" w:cs="Montserrat"/>
          <w:b/>
          <w:color w:val="980000"/>
          <w:sz w:val="24"/>
          <w:szCs w:val="24"/>
        </w:rPr>
      </w:pPr>
    </w:p>
    <w:p w14:paraId="62518B79" w14:textId="77777777" w:rsidR="003E529D" w:rsidRDefault="00000000">
      <w:pPr>
        <w:rPr>
          <w:rFonts w:ascii="Montserrat" w:eastAsia="Montserrat" w:hAnsi="Montserrat" w:cs="Montserrat"/>
          <w:b/>
          <w:sz w:val="24"/>
          <w:szCs w:val="24"/>
        </w:rPr>
      </w:pPr>
      <w:r>
        <w:rPr>
          <w:rFonts w:ascii="Montserrat" w:eastAsia="Montserrat" w:hAnsi="Montserrat" w:cs="Montserrat"/>
          <w:b/>
          <w:color w:val="980000"/>
          <w:sz w:val="24"/>
          <w:szCs w:val="24"/>
        </w:rPr>
        <w:t>Unit Rationale:</w:t>
      </w:r>
      <w:r>
        <w:rPr>
          <w:rFonts w:ascii="Montserrat" w:eastAsia="Montserrat" w:hAnsi="Montserrat" w:cs="Montserrat"/>
          <w:b/>
          <w:sz w:val="24"/>
          <w:szCs w:val="24"/>
        </w:rPr>
        <w:t xml:space="preserve"> why is this unit on our curriculum?</w:t>
      </w:r>
    </w:p>
    <w:tbl>
      <w:tblPr>
        <w:tblStyle w:val="a"/>
        <w:tblW w:w="114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9585"/>
      </w:tblGrid>
      <w:tr w:rsidR="003E529D" w14:paraId="2A78E897" w14:textId="77777777">
        <w:trPr>
          <w:trHeight w:val="380"/>
          <w:jc w:val="center"/>
        </w:trPr>
        <w:tc>
          <w:tcPr>
            <w:tcW w:w="11430" w:type="dxa"/>
            <w:gridSpan w:val="2"/>
            <w:shd w:val="clear" w:color="auto" w:fill="auto"/>
            <w:tcMar>
              <w:top w:w="100" w:type="dxa"/>
              <w:left w:w="100" w:type="dxa"/>
              <w:bottom w:w="100" w:type="dxa"/>
              <w:right w:w="100" w:type="dxa"/>
            </w:tcMar>
          </w:tcPr>
          <w:p w14:paraId="6D608270" w14:textId="77777777" w:rsidR="003E529D" w:rsidRDefault="00000000">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i/>
                <w:sz w:val="18"/>
                <w:szCs w:val="18"/>
              </w:rPr>
              <w:t>Great Expectations</w:t>
            </w:r>
            <w:r>
              <w:rPr>
                <w:rFonts w:ascii="Montserrat" w:eastAsia="Montserrat" w:hAnsi="Montserrat" w:cs="Montserrat"/>
                <w:sz w:val="18"/>
                <w:szCs w:val="18"/>
              </w:rPr>
              <w:t xml:space="preserve"> is one of Dickens’ most beloved novels, and this abridged version for study  serves as a way of building our students’ cultural capital, introducing unfamiliar vocabulary, as a gateway for them into the world of ‘classical’ or canonical literature and as a way of deepening their understanding of authorial craft by watching a master at work. The novel itself features a cavalcade of iconic characters such as Magwitch and Havisham, but perhaps the most important character for our students to encounter is Pip himself, with his rich inner life and his growth from child to adult. Through developing empathy with Pip, students are invited to reflect on their own journeys through their teenage years and ideas about happiness, money and the expectations we have of ourselves and that others have of us.</w:t>
            </w:r>
          </w:p>
        </w:tc>
      </w:tr>
      <w:tr w:rsidR="003E529D" w14:paraId="41167308" w14:textId="77777777">
        <w:trPr>
          <w:jc w:val="center"/>
        </w:trPr>
        <w:tc>
          <w:tcPr>
            <w:tcW w:w="1845" w:type="dxa"/>
            <w:shd w:val="clear" w:color="auto" w:fill="auto"/>
            <w:tcMar>
              <w:top w:w="100" w:type="dxa"/>
              <w:left w:w="100" w:type="dxa"/>
              <w:bottom w:w="100" w:type="dxa"/>
              <w:right w:w="100" w:type="dxa"/>
            </w:tcMar>
          </w:tcPr>
          <w:p w14:paraId="7B7FC3E4" w14:textId="77777777" w:rsidR="003E529D" w:rsidRDefault="00000000">
            <w:pPr>
              <w:widowControl w:val="0"/>
              <w:pBdr>
                <w:top w:val="nil"/>
                <w:left w:val="nil"/>
                <w:bottom w:val="nil"/>
                <w:right w:val="nil"/>
                <w:between w:val="nil"/>
              </w:pBdr>
              <w:spacing w:line="240" w:lineRule="auto"/>
              <w:rPr>
                <w:rFonts w:ascii="Montserrat" w:eastAsia="Montserrat" w:hAnsi="Montserrat" w:cs="Montserrat"/>
                <w:b/>
                <w:sz w:val="18"/>
                <w:szCs w:val="18"/>
              </w:rPr>
            </w:pPr>
            <w:r>
              <w:rPr>
                <w:rFonts w:ascii="Montserrat" w:eastAsia="Montserrat" w:hAnsi="Montserrat" w:cs="Montserrat"/>
                <w:b/>
                <w:sz w:val="18"/>
                <w:szCs w:val="18"/>
              </w:rPr>
              <w:t>Final assessment</w:t>
            </w:r>
          </w:p>
        </w:tc>
        <w:tc>
          <w:tcPr>
            <w:tcW w:w="9585" w:type="dxa"/>
            <w:shd w:val="clear" w:color="auto" w:fill="auto"/>
            <w:tcMar>
              <w:top w:w="100" w:type="dxa"/>
              <w:left w:w="100" w:type="dxa"/>
              <w:bottom w:w="100" w:type="dxa"/>
              <w:right w:w="100" w:type="dxa"/>
            </w:tcMar>
          </w:tcPr>
          <w:p w14:paraId="6F8AF644" w14:textId="77777777" w:rsidR="003E529D" w:rsidRDefault="00000000">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How does Dickens present Pip’s thoughts and feelings about the characters he encounters and the experiences he has? </w:t>
            </w:r>
          </w:p>
        </w:tc>
      </w:tr>
    </w:tbl>
    <w:p w14:paraId="1547DC24" w14:textId="77777777" w:rsidR="003E529D" w:rsidRDefault="003E529D">
      <w:pPr>
        <w:jc w:val="center"/>
        <w:rPr>
          <w:rFonts w:ascii="Montserrat" w:eastAsia="Montserrat" w:hAnsi="Montserrat" w:cs="Montserrat"/>
          <w:b/>
          <w:sz w:val="12"/>
          <w:szCs w:val="12"/>
        </w:rPr>
      </w:pPr>
    </w:p>
    <w:p w14:paraId="00D50994" w14:textId="77777777" w:rsidR="003E529D" w:rsidRDefault="00000000">
      <w:pPr>
        <w:rPr>
          <w:rFonts w:ascii="Montserrat" w:eastAsia="Montserrat" w:hAnsi="Montserrat" w:cs="Montserrat"/>
          <w:b/>
          <w:sz w:val="24"/>
          <w:szCs w:val="24"/>
        </w:rPr>
      </w:pPr>
      <w:r>
        <w:rPr>
          <w:rFonts w:ascii="Montserrat" w:eastAsia="Montserrat" w:hAnsi="Montserrat" w:cs="Montserrat"/>
          <w:b/>
          <w:color w:val="980000"/>
          <w:sz w:val="24"/>
          <w:szCs w:val="24"/>
        </w:rPr>
        <w:t>Unit Connections:</w:t>
      </w:r>
      <w:r>
        <w:rPr>
          <w:rFonts w:ascii="Montserrat" w:eastAsia="Montserrat" w:hAnsi="Montserrat" w:cs="Montserrat"/>
          <w:b/>
          <w:sz w:val="24"/>
          <w:szCs w:val="24"/>
        </w:rPr>
        <w:t xml:space="preserve"> how does it connect with other moments in the MNSP English Curriculum? </w:t>
      </w:r>
    </w:p>
    <w:tbl>
      <w:tblPr>
        <w:tblStyle w:val="a0"/>
        <w:tblW w:w="11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55"/>
      </w:tblGrid>
      <w:tr w:rsidR="003E529D" w14:paraId="49D1AD0B" w14:textId="77777777">
        <w:trPr>
          <w:jc w:val="center"/>
        </w:trPr>
        <w:tc>
          <w:tcPr>
            <w:tcW w:w="11355" w:type="dxa"/>
            <w:shd w:val="clear" w:color="auto" w:fill="auto"/>
            <w:tcMar>
              <w:top w:w="100" w:type="dxa"/>
              <w:left w:w="100" w:type="dxa"/>
              <w:bottom w:w="100" w:type="dxa"/>
              <w:right w:w="100" w:type="dxa"/>
            </w:tcMar>
          </w:tcPr>
          <w:p w14:paraId="07DD2499" w14:textId="77777777" w:rsidR="003E529D" w:rsidRDefault="00000000">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The unit moves students from the Year 7 Novel (modern, third person) to a situation more removed from their own personal experiences and with a more complex narrative perspective, along with introducing the students to the world of Victorian England and the syntactical complexities and vocabulary of 19th Century novelists to support students’ work with fiction and non-fiction from this period at GCSE. The unit also begins to develop student conception of an ‘author’ - someone who has intentions behind their texts and wants to tell a story that comments on key ideas: a thread that will be picked up in the Year 9 Novel’s focus on ideologies and perspectives. It is the first module to introduce ‘Themes and Contexts’ as a skill to be assessed - students will consider the emotional responses Pip has in detail and begin to develop their understanding of the social structure of Victorian England: vital knowledge for connecting with texts like </w:t>
            </w:r>
            <w:r>
              <w:rPr>
                <w:rFonts w:ascii="Montserrat" w:eastAsia="Montserrat" w:hAnsi="Montserrat" w:cs="Montserrat"/>
                <w:i/>
                <w:sz w:val="18"/>
                <w:szCs w:val="18"/>
              </w:rPr>
              <w:t>A Christmas Carol</w:t>
            </w:r>
            <w:r>
              <w:rPr>
                <w:rFonts w:ascii="Montserrat" w:eastAsia="Montserrat" w:hAnsi="Montserrat" w:cs="Montserrat"/>
                <w:sz w:val="18"/>
                <w:szCs w:val="18"/>
              </w:rPr>
              <w:t xml:space="preserve"> or </w:t>
            </w:r>
            <w:r>
              <w:rPr>
                <w:rFonts w:ascii="Montserrat" w:eastAsia="Montserrat" w:hAnsi="Montserrat" w:cs="Montserrat"/>
                <w:i/>
                <w:sz w:val="18"/>
                <w:szCs w:val="18"/>
              </w:rPr>
              <w:t>Jekyll and Hyde</w:t>
            </w:r>
            <w:r>
              <w:rPr>
                <w:rFonts w:ascii="Montserrat" w:eastAsia="Montserrat" w:hAnsi="Montserrat" w:cs="Montserrat"/>
                <w:sz w:val="18"/>
                <w:szCs w:val="18"/>
              </w:rPr>
              <w:t xml:space="preserve"> at GCSE. </w:t>
            </w:r>
          </w:p>
        </w:tc>
      </w:tr>
    </w:tbl>
    <w:p w14:paraId="0BE84B77" w14:textId="77777777" w:rsidR="003E529D" w:rsidRDefault="003E529D">
      <w:pPr>
        <w:jc w:val="center"/>
        <w:rPr>
          <w:b/>
          <w:sz w:val="8"/>
          <w:szCs w:val="8"/>
        </w:rPr>
      </w:pPr>
    </w:p>
    <w:p w14:paraId="69A3C289" w14:textId="77777777" w:rsidR="003E529D" w:rsidRDefault="00000000">
      <w:pPr>
        <w:rPr>
          <w:rFonts w:ascii="Montserrat" w:eastAsia="Montserrat" w:hAnsi="Montserrat" w:cs="Montserrat"/>
          <w:b/>
          <w:color w:val="980000"/>
          <w:sz w:val="24"/>
          <w:szCs w:val="24"/>
        </w:rPr>
      </w:pPr>
      <w:r>
        <w:rPr>
          <w:rFonts w:ascii="Montserrat" w:eastAsia="Montserrat" w:hAnsi="Montserrat" w:cs="Montserrat"/>
          <w:b/>
          <w:color w:val="980000"/>
          <w:sz w:val="24"/>
          <w:szCs w:val="24"/>
        </w:rPr>
        <w:t>KS3 Progression Map - Key Skills</w:t>
      </w:r>
    </w:p>
    <w:p w14:paraId="4A6AE559" w14:textId="77777777" w:rsidR="003E529D" w:rsidRDefault="00000000">
      <w:pPr>
        <w:rPr>
          <w:sz w:val="8"/>
          <w:szCs w:val="8"/>
        </w:rPr>
      </w:pPr>
      <w:r>
        <w:rPr>
          <w:rFonts w:ascii="Montserrat" w:eastAsia="Montserrat" w:hAnsi="Montserrat" w:cs="Montserrat"/>
          <w:i/>
          <w:sz w:val="18"/>
          <w:szCs w:val="18"/>
        </w:rPr>
        <w:t>This unit helps to address the following skills from the MNSP Progression Map</w:t>
      </w:r>
    </w:p>
    <w:p w14:paraId="01ED7089" w14:textId="77777777" w:rsidR="003E529D" w:rsidRDefault="003E529D">
      <w:pPr>
        <w:jc w:val="center"/>
        <w:rPr>
          <w:sz w:val="16"/>
          <w:szCs w:val="16"/>
        </w:rPr>
      </w:pPr>
    </w:p>
    <w:tbl>
      <w:tblPr>
        <w:tblStyle w:val="a1"/>
        <w:tblW w:w="11550" w:type="dxa"/>
        <w:tblInd w:w="-1245" w:type="dxa"/>
        <w:tblBorders>
          <w:top w:val="nil"/>
          <w:left w:val="nil"/>
          <w:bottom w:val="nil"/>
          <w:right w:val="nil"/>
          <w:insideH w:val="nil"/>
          <w:insideV w:val="nil"/>
        </w:tblBorders>
        <w:tblLayout w:type="fixed"/>
        <w:tblLook w:val="0600" w:firstRow="0" w:lastRow="0" w:firstColumn="0" w:lastColumn="0" w:noHBand="1" w:noVBand="1"/>
      </w:tblPr>
      <w:tblGrid>
        <w:gridCol w:w="11550"/>
      </w:tblGrid>
      <w:tr w:rsidR="003E529D" w14:paraId="442A2002" w14:textId="77777777">
        <w:trPr>
          <w:trHeight w:val="315"/>
        </w:trPr>
        <w:tc>
          <w:tcPr>
            <w:tcW w:w="1155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0D02EC26" w14:textId="77777777" w:rsidR="003E529D" w:rsidRDefault="00000000">
            <w:pPr>
              <w:widowControl w:val="0"/>
              <w:rPr>
                <w:sz w:val="18"/>
                <w:szCs w:val="18"/>
              </w:rPr>
            </w:pPr>
            <w:r>
              <w:rPr>
                <w:rFonts w:ascii="Montserrat" w:eastAsia="Montserrat" w:hAnsi="Montserrat" w:cs="Montserrat"/>
                <w:b/>
                <w:sz w:val="18"/>
                <w:szCs w:val="18"/>
              </w:rPr>
              <w:t>Consolidating Year 7 knowledge and studying a more complex and challenging range of fiction.</w:t>
            </w:r>
          </w:p>
        </w:tc>
      </w:tr>
      <w:tr w:rsidR="003E529D" w14:paraId="62F7EA8C" w14:textId="77777777">
        <w:trPr>
          <w:trHeight w:val="315"/>
        </w:trPr>
        <w:tc>
          <w:tcPr>
            <w:tcW w:w="1155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1F1AD206" w14:textId="77777777" w:rsidR="003E529D" w:rsidRDefault="00000000">
            <w:pPr>
              <w:widowControl w:val="0"/>
              <w:rPr>
                <w:sz w:val="18"/>
                <w:szCs w:val="18"/>
              </w:rPr>
            </w:pPr>
            <w:r>
              <w:rPr>
                <w:rFonts w:ascii="Montserrat" w:eastAsia="Montserrat" w:hAnsi="Montserrat" w:cs="Montserrat"/>
                <w:sz w:val="18"/>
                <w:szCs w:val="18"/>
              </w:rPr>
              <w:t>Analysing fiction's relationships with its contexts (historical, cultural etc)</w:t>
            </w:r>
          </w:p>
        </w:tc>
      </w:tr>
      <w:tr w:rsidR="003E529D" w14:paraId="512F61B8" w14:textId="77777777">
        <w:trPr>
          <w:trHeight w:val="315"/>
        </w:trPr>
        <w:tc>
          <w:tcPr>
            <w:tcW w:w="1155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5BEDE9CE" w14:textId="77777777" w:rsidR="003E529D" w:rsidRDefault="00000000">
            <w:pPr>
              <w:widowControl w:val="0"/>
              <w:rPr>
                <w:sz w:val="18"/>
                <w:szCs w:val="18"/>
              </w:rPr>
            </w:pPr>
            <w:r>
              <w:rPr>
                <w:rFonts w:ascii="Montserrat" w:eastAsia="Montserrat" w:hAnsi="Montserrat" w:cs="Montserrat"/>
                <w:sz w:val="18"/>
                <w:szCs w:val="18"/>
              </w:rPr>
              <w:t>Understanding and identifying conventions of specific literary genres, and how texts align with them</w:t>
            </w:r>
          </w:p>
        </w:tc>
      </w:tr>
      <w:tr w:rsidR="003E529D" w14:paraId="141B28CE" w14:textId="77777777">
        <w:trPr>
          <w:trHeight w:val="315"/>
        </w:trPr>
        <w:tc>
          <w:tcPr>
            <w:tcW w:w="1155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21C4C08A" w14:textId="77777777" w:rsidR="003E529D" w:rsidRDefault="00000000">
            <w:pPr>
              <w:widowControl w:val="0"/>
              <w:rPr>
                <w:rFonts w:ascii="Montserrat" w:eastAsia="Montserrat" w:hAnsi="Montserrat" w:cs="Montserrat"/>
                <w:sz w:val="18"/>
                <w:szCs w:val="18"/>
              </w:rPr>
            </w:pPr>
            <w:r>
              <w:rPr>
                <w:rFonts w:ascii="Montserrat" w:eastAsia="Montserrat" w:hAnsi="Montserrat" w:cs="Montserrat"/>
                <w:sz w:val="18"/>
                <w:szCs w:val="18"/>
              </w:rPr>
              <w:t>Identifying the themes of a novel and identifying the writer's perspective on these themes.</w:t>
            </w:r>
          </w:p>
        </w:tc>
      </w:tr>
      <w:tr w:rsidR="003E529D" w14:paraId="20BDD1DD" w14:textId="77777777">
        <w:trPr>
          <w:trHeight w:val="315"/>
        </w:trPr>
        <w:tc>
          <w:tcPr>
            <w:tcW w:w="1155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70F922ED" w14:textId="77777777" w:rsidR="003E529D" w:rsidRDefault="00000000">
            <w:pPr>
              <w:widowControl w:val="0"/>
              <w:rPr>
                <w:sz w:val="18"/>
                <w:szCs w:val="18"/>
              </w:rPr>
            </w:pPr>
            <w:r>
              <w:rPr>
                <w:rFonts w:ascii="Montserrat" w:eastAsia="Montserrat" w:hAnsi="Montserrat" w:cs="Montserrat"/>
                <w:sz w:val="18"/>
                <w:szCs w:val="18"/>
              </w:rPr>
              <w:t>Encountering a range of narrative structures and perspectives, extending from what was encountered in Year 7 and consolidating knowledge of story frameworks.</w:t>
            </w:r>
          </w:p>
        </w:tc>
      </w:tr>
      <w:tr w:rsidR="003E529D" w14:paraId="12D4265B" w14:textId="77777777">
        <w:trPr>
          <w:trHeight w:val="315"/>
        </w:trPr>
        <w:tc>
          <w:tcPr>
            <w:tcW w:w="1155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2D28D730" w14:textId="77777777" w:rsidR="003E529D" w:rsidRDefault="00000000">
            <w:pPr>
              <w:widowControl w:val="0"/>
              <w:rPr>
                <w:sz w:val="18"/>
                <w:szCs w:val="18"/>
              </w:rPr>
            </w:pPr>
            <w:r>
              <w:rPr>
                <w:rFonts w:ascii="Montserrat" w:eastAsia="Montserrat" w:hAnsi="Montserrat" w:cs="Montserrat"/>
                <w:sz w:val="18"/>
                <w:szCs w:val="18"/>
              </w:rPr>
              <w:t>Analysing the impact of structural choices such as focus shifts and non-chronological storytelling in stories and novels.</w:t>
            </w:r>
          </w:p>
        </w:tc>
      </w:tr>
      <w:tr w:rsidR="003E529D" w14:paraId="1EE86F83" w14:textId="77777777">
        <w:trPr>
          <w:trHeight w:val="315"/>
        </w:trPr>
        <w:tc>
          <w:tcPr>
            <w:tcW w:w="1155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6FD02355" w14:textId="77777777" w:rsidR="003E529D" w:rsidRDefault="00000000">
            <w:pPr>
              <w:widowControl w:val="0"/>
              <w:rPr>
                <w:sz w:val="18"/>
                <w:szCs w:val="18"/>
              </w:rPr>
            </w:pPr>
            <w:r>
              <w:rPr>
                <w:rFonts w:ascii="Montserrat" w:eastAsia="Montserrat" w:hAnsi="Montserrat" w:cs="Montserrat"/>
                <w:sz w:val="18"/>
                <w:szCs w:val="18"/>
              </w:rPr>
              <w:t xml:space="preserve">Encounter a range of narrative voices, including discussion of reliability in narrative voice. (e.g. stories like </w:t>
            </w:r>
            <w:r>
              <w:rPr>
                <w:rFonts w:ascii="Montserrat" w:eastAsia="Montserrat" w:hAnsi="Montserrat" w:cs="Montserrat"/>
                <w:i/>
                <w:sz w:val="18"/>
                <w:szCs w:val="18"/>
              </w:rPr>
              <w:t>The Tell Tale Heart</w:t>
            </w:r>
            <w:r>
              <w:rPr>
                <w:rFonts w:ascii="Montserrat" w:eastAsia="Montserrat" w:hAnsi="Montserrat" w:cs="Montserrat"/>
                <w:sz w:val="18"/>
                <w:szCs w:val="18"/>
              </w:rPr>
              <w:t>)</w:t>
            </w:r>
          </w:p>
        </w:tc>
      </w:tr>
      <w:tr w:rsidR="003E529D" w14:paraId="75F4B6C5" w14:textId="77777777">
        <w:trPr>
          <w:trHeight w:val="315"/>
        </w:trPr>
        <w:tc>
          <w:tcPr>
            <w:tcW w:w="1155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560AC357" w14:textId="77777777" w:rsidR="003E529D" w:rsidRDefault="00000000">
            <w:pPr>
              <w:widowControl w:val="0"/>
              <w:rPr>
                <w:sz w:val="18"/>
                <w:szCs w:val="18"/>
              </w:rPr>
            </w:pPr>
            <w:r>
              <w:rPr>
                <w:rFonts w:ascii="Montserrat" w:eastAsia="Montserrat" w:hAnsi="Montserrat" w:cs="Montserrat"/>
                <w:sz w:val="18"/>
                <w:szCs w:val="18"/>
              </w:rPr>
              <w:t>Identifying the roles that characters play within stories: protagonist, antagonist, foil etc.</w:t>
            </w:r>
          </w:p>
        </w:tc>
      </w:tr>
      <w:tr w:rsidR="003E529D" w14:paraId="5A34D5D0" w14:textId="77777777">
        <w:trPr>
          <w:trHeight w:val="315"/>
        </w:trPr>
        <w:tc>
          <w:tcPr>
            <w:tcW w:w="1155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48149F6C" w14:textId="77777777" w:rsidR="003E529D" w:rsidRDefault="00000000">
            <w:pPr>
              <w:widowControl w:val="0"/>
              <w:rPr>
                <w:sz w:val="18"/>
                <w:szCs w:val="18"/>
              </w:rPr>
            </w:pPr>
            <w:r>
              <w:rPr>
                <w:rFonts w:ascii="Montserrat" w:eastAsia="Montserrat" w:hAnsi="Montserrat" w:cs="Montserrat"/>
                <w:sz w:val="18"/>
                <w:szCs w:val="18"/>
              </w:rPr>
              <w:t>Through exploring characterisation and narrative arcs, analysing and evaluating the author's intended reader responses to their characters.</w:t>
            </w:r>
          </w:p>
        </w:tc>
      </w:tr>
      <w:tr w:rsidR="003E529D" w14:paraId="44E19494" w14:textId="77777777">
        <w:trPr>
          <w:trHeight w:val="315"/>
        </w:trPr>
        <w:tc>
          <w:tcPr>
            <w:tcW w:w="1155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37FB75C3" w14:textId="77777777" w:rsidR="003E529D" w:rsidRDefault="00000000">
            <w:pPr>
              <w:widowControl w:val="0"/>
              <w:rPr>
                <w:sz w:val="18"/>
                <w:szCs w:val="18"/>
              </w:rPr>
            </w:pPr>
            <w:r>
              <w:rPr>
                <w:rFonts w:ascii="Montserrat" w:eastAsia="Montserrat" w:hAnsi="Montserrat" w:cs="Montserrat"/>
                <w:sz w:val="18"/>
                <w:szCs w:val="18"/>
              </w:rPr>
              <w:t>Analysing how settings are created in stories, learning about pathetic fallacy and analysing how techniques combine to create atmosphere.</w:t>
            </w:r>
          </w:p>
        </w:tc>
      </w:tr>
      <w:tr w:rsidR="003E529D" w14:paraId="3517ED2E" w14:textId="77777777">
        <w:trPr>
          <w:trHeight w:val="315"/>
        </w:trPr>
        <w:tc>
          <w:tcPr>
            <w:tcW w:w="1155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1D0DCA55" w14:textId="77777777" w:rsidR="003E529D" w:rsidRDefault="00000000">
            <w:pPr>
              <w:widowControl w:val="0"/>
              <w:rPr>
                <w:sz w:val="18"/>
                <w:szCs w:val="18"/>
              </w:rPr>
            </w:pPr>
            <w:r>
              <w:rPr>
                <w:rFonts w:ascii="Montserrat" w:eastAsia="Montserrat" w:hAnsi="Montserrat" w:cs="Montserrat"/>
                <w:sz w:val="18"/>
                <w:szCs w:val="18"/>
              </w:rPr>
              <w:t>Identifying and analysing important vocabulary choices with independence, successfully identifying word classes.</w:t>
            </w:r>
          </w:p>
        </w:tc>
      </w:tr>
      <w:tr w:rsidR="003E529D" w14:paraId="0B32FA2F" w14:textId="77777777">
        <w:trPr>
          <w:trHeight w:val="315"/>
        </w:trPr>
        <w:tc>
          <w:tcPr>
            <w:tcW w:w="1155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71F2D06E" w14:textId="77777777" w:rsidR="003E529D" w:rsidRDefault="00000000">
            <w:pPr>
              <w:widowControl w:val="0"/>
              <w:rPr>
                <w:sz w:val="18"/>
                <w:szCs w:val="18"/>
              </w:rPr>
            </w:pPr>
            <w:r>
              <w:rPr>
                <w:rFonts w:ascii="Montserrat" w:eastAsia="Montserrat" w:hAnsi="Montserrat" w:cs="Montserrat"/>
                <w:sz w:val="18"/>
                <w:szCs w:val="18"/>
              </w:rPr>
              <w:t>Analysing how writers use figurative language to describe settings, characters and emotions, analysing metaphors and extended metaphors with multiple meanings.</w:t>
            </w:r>
          </w:p>
        </w:tc>
      </w:tr>
      <w:tr w:rsidR="003E529D" w14:paraId="5439B5F6" w14:textId="77777777">
        <w:trPr>
          <w:trHeight w:val="315"/>
        </w:trPr>
        <w:tc>
          <w:tcPr>
            <w:tcW w:w="11550" w:type="dxa"/>
            <w:tcBorders>
              <w:top w:val="single" w:sz="6" w:space="0" w:color="CCCCCC"/>
              <w:left w:val="single" w:sz="6" w:space="0" w:color="000000"/>
              <w:bottom w:val="single" w:sz="6" w:space="0" w:color="000000"/>
              <w:right w:val="single" w:sz="18" w:space="0" w:color="000000"/>
            </w:tcBorders>
            <w:shd w:val="clear" w:color="auto" w:fill="D9D9D9"/>
            <w:tcMar>
              <w:top w:w="40" w:type="dxa"/>
              <w:left w:w="40" w:type="dxa"/>
              <w:bottom w:w="40" w:type="dxa"/>
              <w:right w:w="40" w:type="dxa"/>
            </w:tcMar>
            <w:vAlign w:val="bottom"/>
          </w:tcPr>
          <w:p w14:paraId="3DB4980B" w14:textId="77777777" w:rsidR="003E529D" w:rsidRDefault="00000000">
            <w:pPr>
              <w:widowControl w:val="0"/>
              <w:rPr>
                <w:sz w:val="18"/>
                <w:szCs w:val="18"/>
              </w:rPr>
            </w:pPr>
            <w:r>
              <w:rPr>
                <w:rFonts w:ascii="Montserrat" w:eastAsia="Montserrat" w:hAnsi="Montserrat" w:cs="Montserrat"/>
                <w:sz w:val="18"/>
                <w:szCs w:val="18"/>
              </w:rPr>
              <w:t>Annotate extracts from fiction with increasing independence in selecting and commenting on language choices and figurative devices.</w:t>
            </w:r>
          </w:p>
        </w:tc>
      </w:tr>
      <w:tr w:rsidR="003E529D" w14:paraId="25A88AA2" w14:textId="77777777">
        <w:trPr>
          <w:trHeight w:val="315"/>
        </w:trPr>
        <w:tc>
          <w:tcPr>
            <w:tcW w:w="11550"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450681A6" w14:textId="77777777" w:rsidR="003E529D" w:rsidRDefault="00000000">
            <w:pPr>
              <w:widowControl w:val="0"/>
              <w:rPr>
                <w:sz w:val="18"/>
                <w:szCs w:val="18"/>
              </w:rPr>
            </w:pPr>
            <w:r>
              <w:rPr>
                <w:rFonts w:ascii="Montserrat" w:eastAsia="Montserrat" w:hAnsi="Montserrat" w:cs="Montserrat"/>
                <w:sz w:val="18"/>
                <w:szCs w:val="18"/>
              </w:rPr>
              <w:lastRenderedPageBreak/>
              <w:t>Responding to texts with essays that consider change across a text, using an extract as a springboard for writing about the whole text.</w:t>
            </w:r>
          </w:p>
        </w:tc>
      </w:tr>
    </w:tbl>
    <w:p w14:paraId="4DDB2DB6" w14:textId="77777777" w:rsidR="003E529D" w:rsidRDefault="00000000">
      <w:pPr>
        <w:jc w:val="center"/>
        <w:rPr>
          <w:b/>
          <w:sz w:val="30"/>
          <w:szCs w:val="30"/>
        </w:rPr>
      </w:pPr>
      <w:r>
        <w:rPr>
          <w:b/>
          <w:sz w:val="30"/>
          <w:szCs w:val="30"/>
        </w:rPr>
        <w:t>Overview of Lesson Sequence</w:t>
      </w:r>
    </w:p>
    <w:p w14:paraId="6C75762E" w14:textId="77777777" w:rsidR="003E529D" w:rsidRDefault="003E529D"/>
    <w:tbl>
      <w:tblPr>
        <w:tblStyle w:val="a2"/>
        <w:tblW w:w="10635"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10065"/>
      </w:tblGrid>
      <w:tr w:rsidR="003E529D" w14:paraId="6EE248D3" w14:textId="77777777">
        <w:tc>
          <w:tcPr>
            <w:tcW w:w="570" w:type="dxa"/>
            <w:shd w:val="clear" w:color="auto" w:fill="auto"/>
            <w:tcMar>
              <w:top w:w="100" w:type="dxa"/>
              <w:left w:w="100" w:type="dxa"/>
              <w:bottom w:w="100" w:type="dxa"/>
              <w:right w:w="100" w:type="dxa"/>
            </w:tcMar>
          </w:tcPr>
          <w:p w14:paraId="7143C575" w14:textId="77777777" w:rsidR="003E529D" w:rsidRDefault="00000000">
            <w:pPr>
              <w:widowControl w:val="0"/>
              <w:pBdr>
                <w:top w:val="nil"/>
                <w:left w:val="nil"/>
                <w:bottom w:val="nil"/>
                <w:right w:val="nil"/>
                <w:between w:val="nil"/>
              </w:pBdr>
              <w:spacing w:line="240" w:lineRule="auto"/>
              <w:rPr>
                <w:sz w:val="18"/>
                <w:szCs w:val="18"/>
              </w:rPr>
            </w:pPr>
            <w:r>
              <w:rPr>
                <w:sz w:val="18"/>
                <w:szCs w:val="18"/>
              </w:rPr>
              <w:t>1</w:t>
            </w:r>
          </w:p>
        </w:tc>
        <w:tc>
          <w:tcPr>
            <w:tcW w:w="10065" w:type="dxa"/>
            <w:shd w:val="clear" w:color="auto" w:fill="auto"/>
            <w:tcMar>
              <w:top w:w="100" w:type="dxa"/>
              <w:left w:w="100" w:type="dxa"/>
              <w:bottom w:w="100" w:type="dxa"/>
              <w:right w:w="100" w:type="dxa"/>
            </w:tcMar>
          </w:tcPr>
          <w:p w14:paraId="4FFB185B" w14:textId="77777777" w:rsidR="003E529D" w:rsidRDefault="00000000">
            <w:pPr>
              <w:widowControl w:val="0"/>
              <w:pBdr>
                <w:top w:val="nil"/>
                <w:left w:val="nil"/>
                <w:bottom w:val="nil"/>
                <w:right w:val="nil"/>
                <w:between w:val="nil"/>
              </w:pBdr>
              <w:spacing w:line="240" w:lineRule="auto"/>
              <w:rPr>
                <w:sz w:val="18"/>
                <w:szCs w:val="18"/>
              </w:rPr>
            </w:pPr>
            <w:r>
              <w:rPr>
                <w:sz w:val="18"/>
                <w:szCs w:val="18"/>
              </w:rPr>
              <w:t>What does it mean to have ‘Great Expectations’?</w:t>
            </w:r>
          </w:p>
        </w:tc>
      </w:tr>
      <w:tr w:rsidR="003E529D" w14:paraId="08C94A1B" w14:textId="77777777">
        <w:tc>
          <w:tcPr>
            <w:tcW w:w="570" w:type="dxa"/>
            <w:shd w:val="clear" w:color="auto" w:fill="auto"/>
            <w:tcMar>
              <w:top w:w="100" w:type="dxa"/>
              <w:left w:w="100" w:type="dxa"/>
              <w:bottom w:w="100" w:type="dxa"/>
              <w:right w:w="100" w:type="dxa"/>
            </w:tcMar>
          </w:tcPr>
          <w:p w14:paraId="7A10CAD3" w14:textId="77777777" w:rsidR="003E529D" w:rsidRDefault="00000000">
            <w:pPr>
              <w:widowControl w:val="0"/>
              <w:pBdr>
                <w:top w:val="nil"/>
                <w:left w:val="nil"/>
                <w:bottom w:val="nil"/>
                <w:right w:val="nil"/>
                <w:between w:val="nil"/>
              </w:pBdr>
              <w:spacing w:line="240" w:lineRule="auto"/>
              <w:rPr>
                <w:sz w:val="18"/>
                <w:szCs w:val="18"/>
              </w:rPr>
            </w:pPr>
            <w:r>
              <w:rPr>
                <w:sz w:val="18"/>
                <w:szCs w:val="18"/>
              </w:rPr>
              <w:t>2</w:t>
            </w:r>
          </w:p>
        </w:tc>
        <w:tc>
          <w:tcPr>
            <w:tcW w:w="10065" w:type="dxa"/>
            <w:shd w:val="clear" w:color="auto" w:fill="auto"/>
            <w:tcMar>
              <w:top w:w="100" w:type="dxa"/>
              <w:left w:w="100" w:type="dxa"/>
              <w:bottom w:w="100" w:type="dxa"/>
              <w:right w:w="100" w:type="dxa"/>
            </w:tcMar>
          </w:tcPr>
          <w:p w14:paraId="7141EA60" w14:textId="77777777" w:rsidR="003E529D" w:rsidRDefault="00000000">
            <w:pPr>
              <w:widowControl w:val="0"/>
              <w:spacing w:line="240" w:lineRule="auto"/>
              <w:rPr>
                <w:sz w:val="18"/>
                <w:szCs w:val="18"/>
              </w:rPr>
            </w:pPr>
            <w:r>
              <w:rPr>
                <w:sz w:val="18"/>
                <w:szCs w:val="18"/>
              </w:rPr>
              <w:t>Meeting Pip and making predictions for the novel</w:t>
            </w:r>
          </w:p>
        </w:tc>
      </w:tr>
      <w:tr w:rsidR="003E529D" w14:paraId="638575E2" w14:textId="77777777">
        <w:tc>
          <w:tcPr>
            <w:tcW w:w="570" w:type="dxa"/>
            <w:shd w:val="clear" w:color="auto" w:fill="auto"/>
            <w:tcMar>
              <w:top w:w="100" w:type="dxa"/>
              <w:left w:w="100" w:type="dxa"/>
              <w:bottom w:w="100" w:type="dxa"/>
              <w:right w:w="100" w:type="dxa"/>
            </w:tcMar>
          </w:tcPr>
          <w:p w14:paraId="2D2CB092" w14:textId="77777777" w:rsidR="003E529D" w:rsidRDefault="00000000">
            <w:pPr>
              <w:widowControl w:val="0"/>
              <w:pBdr>
                <w:top w:val="nil"/>
                <w:left w:val="nil"/>
                <w:bottom w:val="nil"/>
                <w:right w:val="nil"/>
                <w:between w:val="nil"/>
              </w:pBdr>
              <w:spacing w:line="240" w:lineRule="auto"/>
              <w:rPr>
                <w:sz w:val="18"/>
                <w:szCs w:val="18"/>
              </w:rPr>
            </w:pPr>
            <w:r>
              <w:rPr>
                <w:sz w:val="18"/>
                <w:szCs w:val="18"/>
              </w:rPr>
              <w:t>3</w:t>
            </w:r>
          </w:p>
        </w:tc>
        <w:tc>
          <w:tcPr>
            <w:tcW w:w="10065" w:type="dxa"/>
            <w:shd w:val="clear" w:color="auto" w:fill="auto"/>
            <w:tcMar>
              <w:top w:w="100" w:type="dxa"/>
              <w:left w:w="100" w:type="dxa"/>
              <w:bottom w:w="100" w:type="dxa"/>
              <w:right w:w="100" w:type="dxa"/>
            </w:tcMar>
          </w:tcPr>
          <w:p w14:paraId="267EA4D0" w14:textId="77777777" w:rsidR="003E529D" w:rsidRDefault="00000000">
            <w:pPr>
              <w:widowControl w:val="0"/>
              <w:spacing w:line="240" w:lineRule="auto"/>
              <w:rPr>
                <w:sz w:val="18"/>
                <w:szCs w:val="18"/>
              </w:rPr>
            </w:pPr>
            <w:r>
              <w:rPr>
                <w:sz w:val="18"/>
                <w:szCs w:val="18"/>
              </w:rPr>
              <w:t>Chapter 1 - Magwitch in the Graveyard</w:t>
            </w:r>
          </w:p>
        </w:tc>
      </w:tr>
      <w:tr w:rsidR="003E529D" w14:paraId="503A3280" w14:textId="77777777">
        <w:tc>
          <w:tcPr>
            <w:tcW w:w="570" w:type="dxa"/>
            <w:shd w:val="clear" w:color="auto" w:fill="auto"/>
            <w:tcMar>
              <w:top w:w="100" w:type="dxa"/>
              <w:left w:w="100" w:type="dxa"/>
              <w:bottom w:w="100" w:type="dxa"/>
              <w:right w:w="100" w:type="dxa"/>
            </w:tcMar>
          </w:tcPr>
          <w:p w14:paraId="12085365" w14:textId="77777777" w:rsidR="003E529D" w:rsidRDefault="00000000">
            <w:pPr>
              <w:widowControl w:val="0"/>
              <w:pBdr>
                <w:top w:val="nil"/>
                <w:left w:val="nil"/>
                <w:bottom w:val="nil"/>
                <w:right w:val="nil"/>
                <w:between w:val="nil"/>
              </w:pBdr>
              <w:spacing w:line="240" w:lineRule="auto"/>
              <w:rPr>
                <w:sz w:val="18"/>
                <w:szCs w:val="18"/>
              </w:rPr>
            </w:pPr>
            <w:r>
              <w:rPr>
                <w:sz w:val="18"/>
                <w:szCs w:val="18"/>
              </w:rPr>
              <w:t>4</w:t>
            </w:r>
          </w:p>
        </w:tc>
        <w:tc>
          <w:tcPr>
            <w:tcW w:w="10065" w:type="dxa"/>
            <w:shd w:val="clear" w:color="auto" w:fill="auto"/>
            <w:tcMar>
              <w:top w:w="100" w:type="dxa"/>
              <w:left w:w="100" w:type="dxa"/>
              <w:bottom w:w="100" w:type="dxa"/>
              <w:right w:w="100" w:type="dxa"/>
            </w:tcMar>
          </w:tcPr>
          <w:p w14:paraId="6473F992" w14:textId="77777777" w:rsidR="003E529D" w:rsidRDefault="00000000">
            <w:pPr>
              <w:widowControl w:val="0"/>
              <w:spacing w:line="240" w:lineRule="auto"/>
              <w:rPr>
                <w:sz w:val="18"/>
                <w:szCs w:val="18"/>
              </w:rPr>
            </w:pPr>
            <w:r>
              <w:rPr>
                <w:sz w:val="18"/>
                <w:szCs w:val="18"/>
              </w:rPr>
              <w:t>Chapter 2 - Exploring Pip’s Moral Dilemma</w:t>
            </w:r>
          </w:p>
        </w:tc>
      </w:tr>
      <w:tr w:rsidR="003E529D" w14:paraId="5299EA17" w14:textId="77777777">
        <w:tc>
          <w:tcPr>
            <w:tcW w:w="570" w:type="dxa"/>
            <w:shd w:val="clear" w:color="auto" w:fill="auto"/>
            <w:tcMar>
              <w:top w:w="100" w:type="dxa"/>
              <w:left w:w="100" w:type="dxa"/>
              <w:bottom w:w="100" w:type="dxa"/>
              <w:right w:w="100" w:type="dxa"/>
            </w:tcMar>
          </w:tcPr>
          <w:p w14:paraId="63B037E2" w14:textId="77777777" w:rsidR="003E529D" w:rsidRDefault="00000000">
            <w:pPr>
              <w:widowControl w:val="0"/>
              <w:pBdr>
                <w:top w:val="nil"/>
                <w:left w:val="nil"/>
                <w:bottom w:val="nil"/>
                <w:right w:val="nil"/>
                <w:between w:val="nil"/>
              </w:pBdr>
              <w:spacing w:line="240" w:lineRule="auto"/>
              <w:rPr>
                <w:sz w:val="18"/>
                <w:szCs w:val="18"/>
              </w:rPr>
            </w:pPr>
            <w:r>
              <w:rPr>
                <w:sz w:val="18"/>
                <w:szCs w:val="18"/>
              </w:rPr>
              <w:t>5</w:t>
            </w:r>
          </w:p>
        </w:tc>
        <w:tc>
          <w:tcPr>
            <w:tcW w:w="10065" w:type="dxa"/>
            <w:shd w:val="clear" w:color="auto" w:fill="auto"/>
            <w:tcMar>
              <w:top w:w="100" w:type="dxa"/>
              <w:left w:w="100" w:type="dxa"/>
              <w:bottom w:w="100" w:type="dxa"/>
              <w:right w:w="100" w:type="dxa"/>
            </w:tcMar>
          </w:tcPr>
          <w:p w14:paraId="7A5CBBB4" w14:textId="77777777" w:rsidR="003E529D" w:rsidRDefault="00000000">
            <w:pPr>
              <w:widowControl w:val="0"/>
              <w:spacing w:line="240" w:lineRule="auto"/>
              <w:rPr>
                <w:sz w:val="18"/>
                <w:szCs w:val="18"/>
              </w:rPr>
            </w:pPr>
            <w:r>
              <w:rPr>
                <w:sz w:val="18"/>
                <w:szCs w:val="18"/>
              </w:rPr>
              <w:t>Chapter 3 - Returning to Magwitch</w:t>
            </w:r>
          </w:p>
        </w:tc>
      </w:tr>
      <w:tr w:rsidR="003E529D" w14:paraId="366A34AA" w14:textId="77777777">
        <w:tc>
          <w:tcPr>
            <w:tcW w:w="570" w:type="dxa"/>
            <w:shd w:val="clear" w:color="auto" w:fill="auto"/>
            <w:tcMar>
              <w:top w:w="100" w:type="dxa"/>
              <w:left w:w="100" w:type="dxa"/>
              <w:bottom w:w="100" w:type="dxa"/>
              <w:right w:w="100" w:type="dxa"/>
            </w:tcMar>
          </w:tcPr>
          <w:p w14:paraId="75B65E60" w14:textId="77777777" w:rsidR="003E529D" w:rsidRDefault="00000000">
            <w:pPr>
              <w:widowControl w:val="0"/>
              <w:pBdr>
                <w:top w:val="nil"/>
                <w:left w:val="nil"/>
                <w:bottom w:val="nil"/>
                <w:right w:val="nil"/>
                <w:between w:val="nil"/>
              </w:pBdr>
              <w:spacing w:line="240" w:lineRule="auto"/>
              <w:rPr>
                <w:sz w:val="18"/>
                <w:szCs w:val="18"/>
              </w:rPr>
            </w:pPr>
            <w:r>
              <w:rPr>
                <w:sz w:val="18"/>
                <w:szCs w:val="18"/>
              </w:rPr>
              <w:t>6</w:t>
            </w:r>
          </w:p>
        </w:tc>
        <w:tc>
          <w:tcPr>
            <w:tcW w:w="10065" w:type="dxa"/>
            <w:shd w:val="clear" w:color="auto" w:fill="auto"/>
            <w:tcMar>
              <w:top w:w="100" w:type="dxa"/>
              <w:left w:w="100" w:type="dxa"/>
              <w:bottom w:w="100" w:type="dxa"/>
              <w:right w:w="100" w:type="dxa"/>
            </w:tcMar>
          </w:tcPr>
          <w:p w14:paraId="704F89E6" w14:textId="77777777" w:rsidR="003E529D" w:rsidRDefault="00000000">
            <w:pPr>
              <w:widowControl w:val="0"/>
              <w:spacing w:line="240" w:lineRule="auto"/>
              <w:rPr>
                <w:sz w:val="18"/>
                <w:szCs w:val="18"/>
              </w:rPr>
            </w:pPr>
            <w:r>
              <w:rPr>
                <w:sz w:val="18"/>
                <w:szCs w:val="18"/>
              </w:rPr>
              <w:t>Chapter 4 - The Gargery Christmas Dinner and the role of Dramatic Irony/First Person Narrative Perspective</w:t>
            </w:r>
          </w:p>
        </w:tc>
      </w:tr>
      <w:tr w:rsidR="003E529D" w14:paraId="1BB28F62" w14:textId="77777777">
        <w:tc>
          <w:tcPr>
            <w:tcW w:w="570" w:type="dxa"/>
            <w:shd w:val="clear" w:color="auto" w:fill="auto"/>
            <w:tcMar>
              <w:top w:w="100" w:type="dxa"/>
              <w:left w:w="100" w:type="dxa"/>
              <w:bottom w:w="100" w:type="dxa"/>
              <w:right w:w="100" w:type="dxa"/>
            </w:tcMar>
          </w:tcPr>
          <w:p w14:paraId="23733E31" w14:textId="77777777" w:rsidR="003E529D" w:rsidRDefault="00000000">
            <w:pPr>
              <w:widowControl w:val="0"/>
              <w:pBdr>
                <w:top w:val="nil"/>
                <w:left w:val="nil"/>
                <w:bottom w:val="nil"/>
                <w:right w:val="nil"/>
                <w:between w:val="nil"/>
              </w:pBdr>
              <w:spacing w:line="240" w:lineRule="auto"/>
              <w:rPr>
                <w:sz w:val="18"/>
                <w:szCs w:val="18"/>
              </w:rPr>
            </w:pPr>
            <w:r>
              <w:rPr>
                <w:sz w:val="18"/>
                <w:szCs w:val="18"/>
              </w:rPr>
              <w:t>7</w:t>
            </w:r>
          </w:p>
        </w:tc>
        <w:tc>
          <w:tcPr>
            <w:tcW w:w="10065" w:type="dxa"/>
            <w:shd w:val="clear" w:color="auto" w:fill="auto"/>
            <w:tcMar>
              <w:top w:w="100" w:type="dxa"/>
              <w:left w:w="100" w:type="dxa"/>
              <w:bottom w:w="100" w:type="dxa"/>
              <w:right w:w="100" w:type="dxa"/>
            </w:tcMar>
          </w:tcPr>
          <w:p w14:paraId="1725AEE0" w14:textId="77777777" w:rsidR="003E529D" w:rsidRDefault="00000000">
            <w:pPr>
              <w:widowControl w:val="0"/>
              <w:spacing w:line="240" w:lineRule="auto"/>
              <w:rPr>
                <w:sz w:val="18"/>
                <w:szCs w:val="18"/>
              </w:rPr>
            </w:pPr>
            <w:r>
              <w:rPr>
                <w:sz w:val="18"/>
                <w:szCs w:val="18"/>
              </w:rPr>
              <w:t>Chapter 5 - Hunting on the Marshes and Evaluating Pip/Magwitch</w:t>
            </w:r>
          </w:p>
        </w:tc>
      </w:tr>
      <w:tr w:rsidR="003E529D" w14:paraId="51FFC96A" w14:textId="77777777">
        <w:tc>
          <w:tcPr>
            <w:tcW w:w="570" w:type="dxa"/>
            <w:shd w:val="clear" w:color="auto" w:fill="auto"/>
            <w:tcMar>
              <w:top w:w="100" w:type="dxa"/>
              <w:left w:w="100" w:type="dxa"/>
              <w:bottom w:w="100" w:type="dxa"/>
              <w:right w:w="100" w:type="dxa"/>
            </w:tcMar>
          </w:tcPr>
          <w:p w14:paraId="2C336B6F" w14:textId="77777777" w:rsidR="003E529D" w:rsidRDefault="00000000">
            <w:pPr>
              <w:widowControl w:val="0"/>
              <w:pBdr>
                <w:top w:val="nil"/>
                <w:left w:val="nil"/>
                <w:bottom w:val="nil"/>
                <w:right w:val="nil"/>
                <w:between w:val="nil"/>
              </w:pBdr>
              <w:spacing w:line="240" w:lineRule="auto"/>
              <w:rPr>
                <w:sz w:val="18"/>
                <w:szCs w:val="18"/>
              </w:rPr>
            </w:pPr>
            <w:r>
              <w:rPr>
                <w:sz w:val="18"/>
                <w:szCs w:val="18"/>
              </w:rPr>
              <w:t>8</w:t>
            </w:r>
          </w:p>
        </w:tc>
        <w:tc>
          <w:tcPr>
            <w:tcW w:w="10065" w:type="dxa"/>
            <w:shd w:val="clear" w:color="auto" w:fill="auto"/>
            <w:tcMar>
              <w:top w:w="100" w:type="dxa"/>
              <w:left w:w="100" w:type="dxa"/>
              <w:bottom w:w="100" w:type="dxa"/>
              <w:right w:w="100" w:type="dxa"/>
            </w:tcMar>
          </w:tcPr>
          <w:p w14:paraId="4BAD4A14" w14:textId="77777777" w:rsidR="003E529D" w:rsidRDefault="00000000">
            <w:pPr>
              <w:widowControl w:val="0"/>
              <w:spacing w:line="240" w:lineRule="auto"/>
              <w:rPr>
                <w:sz w:val="18"/>
                <w:szCs w:val="18"/>
              </w:rPr>
            </w:pPr>
            <w:r>
              <w:rPr>
                <w:sz w:val="18"/>
                <w:szCs w:val="18"/>
              </w:rPr>
              <w:t>Chapter 6 - The role of ‘money’ in Great Expectations, and attitudes towards it</w:t>
            </w:r>
          </w:p>
        </w:tc>
      </w:tr>
      <w:tr w:rsidR="003E529D" w14:paraId="2B89D1DC" w14:textId="77777777">
        <w:tc>
          <w:tcPr>
            <w:tcW w:w="570" w:type="dxa"/>
            <w:shd w:val="clear" w:color="auto" w:fill="auto"/>
            <w:tcMar>
              <w:top w:w="100" w:type="dxa"/>
              <w:left w:w="100" w:type="dxa"/>
              <w:bottom w:w="100" w:type="dxa"/>
              <w:right w:w="100" w:type="dxa"/>
            </w:tcMar>
          </w:tcPr>
          <w:p w14:paraId="5CDED3C7" w14:textId="77777777" w:rsidR="003E529D" w:rsidRDefault="00000000">
            <w:pPr>
              <w:widowControl w:val="0"/>
              <w:pBdr>
                <w:top w:val="nil"/>
                <w:left w:val="nil"/>
                <w:bottom w:val="nil"/>
                <w:right w:val="nil"/>
                <w:between w:val="nil"/>
              </w:pBdr>
              <w:spacing w:line="240" w:lineRule="auto"/>
              <w:rPr>
                <w:sz w:val="18"/>
                <w:szCs w:val="18"/>
              </w:rPr>
            </w:pPr>
            <w:r>
              <w:rPr>
                <w:sz w:val="18"/>
                <w:szCs w:val="18"/>
              </w:rPr>
              <w:t>9</w:t>
            </w:r>
          </w:p>
        </w:tc>
        <w:tc>
          <w:tcPr>
            <w:tcW w:w="10065" w:type="dxa"/>
            <w:shd w:val="clear" w:color="auto" w:fill="auto"/>
            <w:tcMar>
              <w:top w:w="100" w:type="dxa"/>
              <w:left w:w="100" w:type="dxa"/>
              <w:bottom w:w="100" w:type="dxa"/>
              <w:right w:w="100" w:type="dxa"/>
            </w:tcMar>
          </w:tcPr>
          <w:p w14:paraId="6B6F6530" w14:textId="77777777" w:rsidR="003E529D" w:rsidRDefault="00000000">
            <w:pPr>
              <w:widowControl w:val="0"/>
              <w:spacing w:line="240" w:lineRule="auto"/>
              <w:rPr>
                <w:sz w:val="18"/>
                <w:szCs w:val="18"/>
              </w:rPr>
            </w:pPr>
            <w:r>
              <w:rPr>
                <w:sz w:val="18"/>
                <w:szCs w:val="18"/>
              </w:rPr>
              <w:t>Chapter 7 - Meeting Havisham</w:t>
            </w:r>
          </w:p>
        </w:tc>
      </w:tr>
      <w:tr w:rsidR="003E529D" w14:paraId="719B0546" w14:textId="77777777">
        <w:tc>
          <w:tcPr>
            <w:tcW w:w="570" w:type="dxa"/>
            <w:shd w:val="clear" w:color="auto" w:fill="auto"/>
            <w:tcMar>
              <w:top w:w="100" w:type="dxa"/>
              <w:left w:w="100" w:type="dxa"/>
              <w:bottom w:w="100" w:type="dxa"/>
              <w:right w:w="100" w:type="dxa"/>
            </w:tcMar>
          </w:tcPr>
          <w:p w14:paraId="61449C4B" w14:textId="77777777" w:rsidR="003E529D" w:rsidRDefault="00000000">
            <w:pPr>
              <w:widowControl w:val="0"/>
              <w:pBdr>
                <w:top w:val="nil"/>
                <w:left w:val="nil"/>
                <w:bottom w:val="nil"/>
                <w:right w:val="nil"/>
                <w:between w:val="nil"/>
              </w:pBdr>
              <w:spacing w:line="240" w:lineRule="auto"/>
              <w:rPr>
                <w:sz w:val="18"/>
                <w:szCs w:val="18"/>
              </w:rPr>
            </w:pPr>
            <w:r>
              <w:rPr>
                <w:sz w:val="18"/>
                <w:szCs w:val="18"/>
              </w:rPr>
              <w:t>10</w:t>
            </w:r>
          </w:p>
        </w:tc>
        <w:tc>
          <w:tcPr>
            <w:tcW w:w="10065" w:type="dxa"/>
            <w:shd w:val="clear" w:color="auto" w:fill="auto"/>
            <w:tcMar>
              <w:top w:w="100" w:type="dxa"/>
              <w:left w:w="100" w:type="dxa"/>
              <w:bottom w:w="100" w:type="dxa"/>
              <w:right w:w="100" w:type="dxa"/>
            </w:tcMar>
          </w:tcPr>
          <w:p w14:paraId="202CCC01" w14:textId="77777777" w:rsidR="003E529D" w:rsidRDefault="00000000">
            <w:pPr>
              <w:widowControl w:val="0"/>
              <w:spacing w:line="240" w:lineRule="auto"/>
              <w:rPr>
                <w:sz w:val="18"/>
                <w:szCs w:val="18"/>
              </w:rPr>
            </w:pPr>
            <w:r>
              <w:rPr>
                <w:sz w:val="18"/>
                <w:szCs w:val="18"/>
              </w:rPr>
              <w:t>Chapter 8 - Playing cards with Estella - the role of dialect in establishing social class in the novel</w:t>
            </w:r>
          </w:p>
        </w:tc>
      </w:tr>
      <w:tr w:rsidR="003E529D" w14:paraId="79E18A91" w14:textId="77777777">
        <w:tc>
          <w:tcPr>
            <w:tcW w:w="570" w:type="dxa"/>
            <w:shd w:val="clear" w:color="auto" w:fill="auto"/>
            <w:tcMar>
              <w:top w:w="100" w:type="dxa"/>
              <w:left w:w="100" w:type="dxa"/>
              <w:bottom w:w="100" w:type="dxa"/>
              <w:right w:w="100" w:type="dxa"/>
            </w:tcMar>
          </w:tcPr>
          <w:p w14:paraId="63263022" w14:textId="77777777" w:rsidR="003E529D" w:rsidRDefault="00000000">
            <w:pPr>
              <w:widowControl w:val="0"/>
              <w:pBdr>
                <w:top w:val="nil"/>
                <w:left w:val="nil"/>
                <w:bottom w:val="nil"/>
                <w:right w:val="nil"/>
                <w:between w:val="nil"/>
              </w:pBdr>
              <w:spacing w:line="240" w:lineRule="auto"/>
              <w:rPr>
                <w:sz w:val="18"/>
                <w:szCs w:val="18"/>
              </w:rPr>
            </w:pPr>
            <w:r>
              <w:rPr>
                <w:sz w:val="18"/>
                <w:szCs w:val="18"/>
              </w:rPr>
              <w:t>11</w:t>
            </w:r>
          </w:p>
        </w:tc>
        <w:tc>
          <w:tcPr>
            <w:tcW w:w="10065" w:type="dxa"/>
            <w:shd w:val="clear" w:color="auto" w:fill="auto"/>
            <w:tcMar>
              <w:top w:w="100" w:type="dxa"/>
              <w:left w:w="100" w:type="dxa"/>
              <w:bottom w:w="100" w:type="dxa"/>
              <w:right w:w="100" w:type="dxa"/>
            </w:tcMar>
          </w:tcPr>
          <w:p w14:paraId="4B118329" w14:textId="77777777" w:rsidR="003E529D" w:rsidRDefault="00000000">
            <w:pPr>
              <w:widowControl w:val="0"/>
              <w:spacing w:line="240" w:lineRule="auto"/>
              <w:rPr>
                <w:sz w:val="18"/>
                <w:szCs w:val="18"/>
              </w:rPr>
            </w:pPr>
            <w:r>
              <w:rPr>
                <w:sz w:val="18"/>
                <w:szCs w:val="18"/>
              </w:rPr>
              <w:t>Chapter 9 - Pip leaves the mansion - focus on first person narration of inner life</w:t>
            </w:r>
          </w:p>
        </w:tc>
      </w:tr>
      <w:tr w:rsidR="003E529D" w14:paraId="431C39EE" w14:textId="77777777">
        <w:tc>
          <w:tcPr>
            <w:tcW w:w="570" w:type="dxa"/>
            <w:shd w:val="clear" w:color="auto" w:fill="auto"/>
            <w:tcMar>
              <w:top w:w="100" w:type="dxa"/>
              <w:left w:w="100" w:type="dxa"/>
              <w:bottom w:w="100" w:type="dxa"/>
              <w:right w:w="100" w:type="dxa"/>
            </w:tcMar>
          </w:tcPr>
          <w:p w14:paraId="5C8DD23D" w14:textId="77777777" w:rsidR="003E529D" w:rsidRDefault="00000000">
            <w:pPr>
              <w:widowControl w:val="0"/>
              <w:pBdr>
                <w:top w:val="nil"/>
                <w:left w:val="nil"/>
                <w:bottom w:val="nil"/>
                <w:right w:val="nil"/>
                <w:between w:val="nil"/>
              </w:pBdr>
              <w:spacing w:line="240" w:lineRule="auto"/>
              <w:rPr>
                <w:sz w:val="18"/>
                <w:szCs w:val="18"/>
              </w:rPr>
            </w:pPr>
            <w:r>
              <w:rPr>
                <w:sz w:val="18"/>
                <w:szCs w:val="18"/>
              </w:rPr>
              <w:t>12</w:t>
            </w:r>
          </w:p>
        </w:tc>
        <w:tc>
          <w:tcPr>
            <w:tcW w:w="10065" w:type="dxa"/>
            <w:shd w:val="clear" w:color="auto" w:fill="auto"/>
            <w:tcMar>
              <w:top w:w="100" w:type="dxa"/>
              <w:left w:w="100" w:type="dxa"/>
              <w:bottom w:w="100" w:type="dxa"/>
              <w:right w:w="100" w:type="dxa"/>
            </w:tcMar>
          </w:tcPr>
          <w:p w14:paraId="47C747D9" w14:textId="77777777" w:rsidR="003E529D" w:rsidRDefault="00000000">
            <w:pPr>
              <w:widowControl w:val="0"/>
              <w:spacing w:line="240" w:lineRule="auto"/>
              <w:rPr>
                <w:sz w:val="18"/>
                <w:szCs w:val="18"/>
              </w:rPr>
            </w:pPr>
            <w:r>
              <w:rPr>
                <w:sz w:val="18"/>
                <w:szCs w:val="18"/>
              </w:rPr>
              <w:t>Chapter 10 - Miss Havisham’s Banquet</w:t>
            </w:r>
          </w:p>
        </w:tc>
      </w:tr>
      <w:tr w:rsidR="003E529D" w14:paraId="5ABC67F5" w14:textId="77777777">
        <w:tc>
          <w:tcPr>
            <w:tcW w:w="570" w:type="dxa"/>
            <w:shd w:val="clear" w:color="auto" w:fill="auto"/>
            <w:tcMar>
              <w:top w:w="100" w:type="dxa"/>
              <w:left w:w="100" w:type="dxa"/>
              <w:bottom w:w="100" w:type="dxa"/>
              <w:right w:w="100" w:type="dxa"/>
            </w:tcMar>
          </w:tcPr>
          <w:p w14:paraId="2CE74118" w14:textId="77777777" w:rsidR="003E529D" w:rsidRDefault="00000000">
            <w:pPr>
              <w:widowControl w:val="0"/>
              <w:pBdr>
                <w:top w:val="nil"/>
                <w:left w:val="nil"/>
                <w:bottom w:val="nil"/>
                <w:right w:val="nil"/>
                <w:between w:val="nil"/>
              </w:pBdr>
              <w:spacing w:line="240" w:lineRule="auto"/>
              <w:rPr>
                <w:sz w:val="18"/>
                <w:szCs w:val="18"/>
              </w:rPr>
            </w:pPr>
            <w:r>
              <w:rPr>
                <w:sz w:val="18"/>
                <w:szCs w:val="18"/>
              </w:rPr>
              <w:t>13</w:t>
            </w:r>
          </w:p>
        </w:tc>
        <w:tc>
          <w:tcPr>
            <w:tcW w:w="10065" w:type="dxa"/>
            <w:shd w:val="clear" w:color="auto" w:fill="auto"/>
            <w:tcMar>
              <w:top w:w="100" w:type="dxa"/>
              <w:left w:w="100" w:type="dxa"/>
              <w:bottom w:w="100" w:type="dxa"/>
              <w:right w:w="100" w:type="dxa"/>
            </w:tcMar>
          </w:tcPr>
          <w:p w14:paraId="3EB90332" w14:textId="77777777" w:rsidR="003E529D" w:rsidRDefault="00000000">
            <w:pPr>
              <w:widowControl w:val="0"/>
              <w:spacing w:line="240" w:lineRule="auto"/>
              <w:rPr>
                <w:sz w:val="18"/>
                <w:szCs w:val="18"/>
              </w:rPr>
            </w:pPr>
            <w:r>
              <w:rPr>
                <w:sz w:val="18"/>
                <w:szCs w:val="18"/>
              </w:rPr>
              <w:t>Chapter 11 - Pip is Apprenticed</w:t>
            </w:r>
          </w:p>
        </w:tc>
      </w:tr>
      <w:tr w:rsidR="003E529D" w14:paraId="2661BB90" w14:textId="77777777">
        <w:tc>
          <w:tcPr>
            <w:tcW w:w="570" w:type="dxa"/>
            <w:shd w:val="clear" w:color="auto" w:fill="auto"/>
            <w:tcMar>
              <w:top w:w="100" w:type="dxa"/>
              <w:left w:w="100" w:type="dxa"/>
              <w:bottom w:w="100" w:type="dxa"/>
              <w:right w:w="100" w:type="dxa"/>
            </w:tcMar>
          </w:tcPr>
          <w:p w14:paraId="08ED1732" w14:textId="77777777" w:rsidR="003E529D" w:rsidRDefault="00000000">
            <w:pPr>
              <w:widowControl w:val="0"/>
              <w:pBdr>
                <w:top w:val="nil"/>
                <w:left w:val="nil"/>
                <w:bottom w:val="nil"/>
                <w:right w:val="nil"/>
                <w:between w:val="nil"/>
              </w:pBdr>
              <w:spacing w:line="240" w:lineRule="auto"/>
              <w:rPr>
                <w:sz w:val="18"/>
                <w:szCs w:val="18"/>
              </w:rPr>
            </w:pPr>
            <w:r>
              <w:rPr>
                <w:sz w:val="18"/>
                <w:szCs w:val="18"/>
              </w:rPr>
              <w:t>14</w:t>
            </w:r>
          </w:p>
        </w:tc>
        <w:tc>
          <w:tcPr>
            <w:tcW w:w="10065" w:type="dxa"/>
            <w:shd w:val="clear" w:color="auto" w:fill="auto"/>
            <w:tcMar>
              <w:top w:w="100" w:type="dxa"/>
              <w:left w:w="100" w:type="dxa"/>
              <w:bottom w:w="100" w:type="dxa"/>
              <w:right w:w="100" w:type="dxa"/>
            </w:tcMar>
          </w:tcPr>
          <w:p w14:paraId="0A9F8FF1" w14:textId="77777777" w:rsidR="003E529D" w:rsidRDefault="00000000">
            <w:pPr>
              <w:widowControl w:val="0"/>
              <w:spacing w:line="240" w:lineRule="auto"/>
              <w:rPr>
                <w:sz w:val="18"/>
                <w:szCs w:val="18"/>
              </w:rPr>
            </w:pPr>
            <w:r>
              <w:rPr>
                <w:sz w:val="18"/>
                <w:szCs w:val="18"/>
              </w:rPr>
              <w:t>Chapter 12 - Pip Reflects</w:t>
            </w:r>
          </w:p>
        </w:tc>
      </w:tr>
      <w:tr w:rsidR="003E529D" w14:paraId="685120D2" w14:textId="77777777">
        <w:tc>
          <w:tcPr>
            <w:tcW w:w="570" w:type="dxa"/>
            <w:shd w:val="clear" w:color="auto" w:fill="auto"/>
            <w:tcMar>
              <w:top w:w="100" w:type="dxa"/>
              <w:left w:w="100" w:type="dxa"/>
              <w:bottom w:w="100" w:type="dxa"/>
              <w:right w:w="100" w:type="dxa"/>
            </w:tcMar>
          </w:tcPr>
          <w:p w14:paraId="0E6540D5" w14:textId="77777777" w:rsidR="003E529D" w:rsidRDefault="00000000">
            <w:pPr>
              <w:widowControl w:val="0"/>
              <w:pBdr>
                <w:top w:val="nil"/>
                <w:left w:val="nil"/>
                <w:bottom w:val="nil"/>
                <w:right w:val="nil"/>
                <w:between w:val="nil"/>
              </w:pBdr>
              <w:spacing w:line="240" w:lineRule="auto"/>
              <w:rPr>
                <w:sz w:val="18"/>
                <w:szCs w:val="18"/>
              </w:rPr>
            </w:pPr>
            <w:r>
              <w:rPr>
                <w:sz w:val="18"/>
                <w:szCs w:val="18"/>
              </w:rPr>
              <w:t>15</w:t>
            </w:r>
          </w:p>
        </w:tc>
        <w:tc>
          <w:tcPr>
            <w:tcW w:w="10065" w:type="dxa"/>
            <w:shd w:val="clear" w:color="auto" w:fill="auto"/>
            <w:tcMar>
              <w:top w:w="100" w:type="dxa"/>
              <w:left w:w="100" w:type="dxa"/>
              <w:bottom w:w="100" w:type="dxa"/>
              <w:right w:w="100" w:type="dxa"/>
            </w:tcMar>
          </w:tcPr>
          <w:p w14:paraId="5D74E3B9" w14:textId="77777777" w:rsidR="003E529D" w:rsidRDefault="00000000">
            <w:pPr>
              <w:widowControl w:val="0"/>
              <w:spacing w:line="240" w:lineRule="auto"/>
              <w:rPr>
                <w:sz w:val="18"/>
                <w:szCs w:val="18"/>
              </w:rPr>
            </w:pPr>
            <w:r>
              <w:rPr>
                <w:sz w:val="18"/>
                <w:szCs w:val="18"/>
              </w:rPr>
              <w:t>Mid Term Check Point</w:t>
            </w:r>
          </w:p>
        </w:tc>
      </w:tr>
      <w:tr w:rsidR="003E529D" w14:paraId="721F0B79" w14:textId="77777777">
        <w:tc>
          <w:tcPr>
            <w:tcW w:w="570" w:type="dxa"/>
            <w:shd w:val="clear" w:color="auto" w:fill="auto"/>
            <w:tcMar>
              <w:top w:w="100" w:type="dxa"/>
              <w:left w:w="100" w:type="dxa"/>
              <w:bottom w:w="100" w:type="dxa"/>
              <w:right w:w="100" w:type="dxa"/>
            </w:tcMar>
          </w:tcPr>
          <w:p w14:paraId="0B6518B8" w14:textId="77777777" w:rsidR="003E529D" w:rsidRDefault="00000000">
            <w:pPr>
              <w:widowControl w:val="0"/>
              <w:pBdr>
                <w:top w:val="nil"/>
                <w:left w:val="nil"/>
                <w:bottom w:val="nil"/>
                <w:right w:val="nil"/>
                <w:between w:val="nil"/>
              </w:pBdr>
              <w:spacing w:line="240" w:lineRule="auto"/>
              <w:rPr>
                <w:sz w:val="18"/>
                <w:szCs w:val="18"/>
              </w:rPr>
            </w:pPr>
            <w:r>
              <w:rPr>
                <w:sz w:val="18"/>
                <w:szCs w:val="18"/>
              </w:rPr>
              <w:t>16</w:t>
            </w:r>
          </w:p>
        </w:tc>
        <w:tc>
          <w:tcPr>
            <w:tcW w:w="10065" w:type="dxa"/>
            <w:shd w:val="clear" w:color="auto" w:fill="auto"/>
            <w:tcMar>
              <w:top w:w="100" w:type="dxa"/>
              <w:left w:w="100" w:type="dxa"/>
              <w:bottom w:w="100" w:type="dxa"/>
              <w:right w:w="100" w:type="dxa"/>
            </w:tcMar>
          </w:tcPr>
          <w:p w14:paraId="40720B0F" w14:textId="77777777" w:rsidR="003E529D" w:rsidRDefault="00000000">
            <w:pPr>
              <w:widowControl w:val="0"/>
              <w:spacing w:line="240" w:lineRule="auto"/>
              <w:rPr>
                <w:sz w:val="18"/>
                <w:szCs w:val="18"/>
              </w:rPr>
            </w:pPr>
            <w:r>
              <w:rPr>
                <w:sz w:val="18"/>
                <w:szCs w:val="18"/>
              </w:rPr>
              <w:t>Purple Pen</w:t>
            </w:r>
          </w:p>
        </w:tc>
      </w:tr>
      <w:tr w:rsidR="003E529D" w14:paraId="24C9D23F" w14:textId="77777777">
        <w:tc>
          <w:tcPr>
            <w:tcW w:w="570" w:type="dxa"/>
            <w:shd w:val="clear" w:color="auto" w:fill="auto"/>
            <w:tcMar>
              <w:top w:w="100" w:type="dxa"/>
              <w:left w:w="100" w:type="dxa"/>
              <w:bottom w:w="100" w:type="dxa"/>
              <w:right w:w="100" w:type="dxa"/>
            </w:tcMar>
          </w:tcPr>
          <w:p w14:paraId="2C0816AC" w14:textId="77777777" w:rsidR="003E529D" w:rsidRDefault="00000000">
            <w:pPr>
              <w:widowControl w:val="0"/>
              <w:pBdr>
                <w:top w:val="nil"/>
                <w:left w:val="nil"/>
                <w:bottom w:val="nil"/>
                <w:right w:val="nil"/>
                <w:between w:val="nil"/>
              </w:pBdr>
              <w:spacing w:line="240" w:lineRule="auto"/>
              <w:rPr>
                <w:sz w:val="18"/>
                <w:szCs w:val="18"/>
              </w:rPr>
            </w:pPr>
            <w:r>
              <w:rPr>
                <w:sz w:val="18"/>
                <w:szCs w:val="18"/>
              </w:rPr>
              <w:t>17</w:t>
            </w:r>
          </w:p>
        </w:tc>
        <w:tc>
          <w:tcPr>
            <w:tcW w:w="10065" w:type="dxa"/>
            <w:shd w:val="clear" w:color="auto" w:fill="auto"/>
            <w:tcMar>
              <w:top w:w="100" w:type="dxa"/>
              <w:left w:w="100" w:type="dxa"/>
              <w:bottom w:w="100" w:type="dxa"/>
              <w:right w:w="100" w:type="dxa"/>
            </w:tcMar>
          </w:tcPr>
          <w:p w14:paraId="4D5A85BF" w14:textId="77777777" w:rsidR="003E529D" w:rsidRDefault="00000000">
            <w:pPr>
              <w:widowControl w:val="0"/>
              <w:spacing w:line="240" w:lineRule="auto"/>
              <w:rPr>
                <w:sz w:val="18"/>
                <w:szCs w:val="18"/>
              </w:rPr>
            </w:pPr>
            <w:r>
              <w:rPr>
                <w:sz w:val="18"/>
                <w:szCs w:val="18"/>
              </w:rPr>
              <w:t>Chapter 13 - Pip’s Great Expectations are Revealed</w:t>
            </w:r>
          </w:p>
        </w:tc>
      </w:tr>
      <w:tr w:rsidR="003E529D" w14:paraId="7ACF046D" w14:textId="77777777">
        <w:tc>
          <w:tcPr>
            <w:tcW w:w="570" w:type="dxa"/>
            <w:shd w:val="clear" w:color="auto" w:fill="auto"/>
            <w:tcMar>
              <w:top w:w="100" w:type="dxa"/>
              <w:left w:w="100" w:type="dxa"/>
              <w:bottom w:w="100" w:type="dxa"/>
              <w:right w:w="100" w:type="dxa"/>
            </w:tcMar>
          </w:tcPr>
          <w:p w14:paraId="6D9376E7" w14:textId="77777777" w:rsidR="003E529D" w:rsidRDefault="00000000">
            <w:pPr>
              <w:widowControl w:val="0"/>
              <w:spacing w:line="240" w:lineRule="auto"/>
              <w:rPr>
                <w:sz w:val="18"/>
                <w:szCs w:val="18"/>
              </w:rPr>
            </w:pPr>
            <w:r>
              <w:rPr>
                <w:sz w:val="18"/>
                <w:szCs w:val="18"/>
              </w:rPr>
              <w:t>18</w:t>
            </w:r>
          </w:p>
        </w:tc>
        <w:tc>
          <w:tcPr>
            <w:tcW w:w="10065" w:type="dxa"/>
            <w:shd w:val="clear" w:color="auto" w:fill="auto"/>
            <w:tcMar>
              <w:top w:w="100" w:type="dxa"/>
              <w:left w:w="100" w:type="dxa"/>
              <w:bottom w:w="100" w:type="dxa"/>
              <w:right w:w="100" w:type="dxa"/>
            </w:tcMar>
          </w:tcPr>
          <w:p w14:paraId="4D4568B7" w14:textId="77777777" w:rsidR="003E529D" w:rsidRDefault="00000000">
            <w:pPr>
              <w:widowControl w:val="0"/>
              <w:spacing w:line="240" w:lineRule="auto"/>
              <w:rPr>
                <w:sz w:val="18"/>
                <w:szCs w:val="18"/>
              </w:rPr>
            </w:pPr>
            <w:r>
              <w:rPr>
                <w:sz w:val="18"/>
                <w:szCs w:val="18"/>
              </w:rPr>
              <w:t>Chapter 14 - Pip leaves for London</w:t>
            </w:r>
          </w:p>
        </w:tc>
      </w:tr>
      <w:tr w:rsidR="003E529D" w14:paraId="71AAF840" w14:textId="77777777">
        <w:tc>
          <w:tcPr>
            <w:tcW w:w="570" w:type="dxa"/>
            <w:shd w:val="clear" w:color="auto" w:fill="auto"/>
            <w:tcMar>
              <w:top w:w="100" w:type="dxa"/>
              <w:left w:w="100" w:type="dxa"/>
              <w:bottom w:w="100" w:type="dxa"/>
              <w:right w:w="100" w:type="dxa"/>
            </w:tcMar>
          </w:tcPr>
          <w:p w14:paraId="72E9C287" w14:textId="77777777" w:rsidR="003E529D" w:rsidRDefault="00000000">
            <w:pPr>
              <w:widowControl w:val="0"/>
              <w:spacing w:line="240" w:lineRule="auto"/>
              <w:rPr>
                <w:sz w:val="18"/>
                <w:szCs w:val="18"/>
              </w:rPr>
            </w:pPr>
            <w:r>
              <w:rPr>
                <w:sz w:val="18"/>
                <w:szCs w:val="18"/>
              </w:rPr>
              <w:t>19</w:t>
            </w:r>
          </w:p>
        </w:tc>
        <w:tc>
          <w:tcPr>
            <w:tcW w:w="10065" w:type="dxa"/>
            <w:shd w:val="clear" w:color="auto" w:fill="auto"/>
            <w:tcMar>
              <w:top w:w="100" w:type="dxa"/>
              <w:left w:w="100" w:type="dxa"/>
              <w:bottom w:w="100" w:type="dxa"/>
              <w:right w:w="100" w:type="dxa"/>
            </w:tcMar>
          </w:tcPr>
          <w:p w14:paraId="0CD8BBD8" w14:textId="77777777" w:rsidR="003E529D" w:rsidRDefault="00000000">
            <w:pPr>
              <w:widowControl w:val="0"/>
              <w:spacing w:line="240" w:lineRule="auto"/>
              <w:rPr>
                <w:sz w:val="18"/>
                <w:szCs w:val="18"/>
              </w:rPr>
            </w:pPr>
            <w:r>
              <w:rPr>
                <w:sz w:val="18"/>
                <w:szCs w:val="18"/>
              </w:rPr>
              <w:t>Chapter 15 - Pip’s first impressions of London and Barnard’s Inn</w:t>
            </w:r>
          </w:p>
        </w:tc>
      </w:tr>
      <w:tr w:rsidR="003E529D" w14:paraId="4828B88C" w14:textId="77777777">
        <w:tc>
          <w:tcPr>
            <w:tcW w:w="570" w:type="dxa"/>
            <w:shd w:val="clear" w:color="auto" w:fill="auto"/>
            <w:tcMar>
              <w:top w:w="100" w:type="dxa"/>
              <w:left w:w="100" w:type="dxa"/>
              <w:bottom w:w="100" w:type="dxa"/>
              <w:right w:w="100" w:type="dxa"/>
            </w:tcMar>
          </w:tcPr>
          <w:p w14:paraId="4702A496" w14:textId="77777777" w:rsidR="003E529D" w:rsidRDefault="00000000">
            <w:pPr>
              <w:widowControl w:val="0"/>
              <w:spacing w:line="240" w:lineRule="auto"/>
              <w:rPr>
                <w:sz w:val="18"/>
                <w:szCs w:val="18"/>
              </w:rPr>
            </w:pPr>
            <w:r>
              <w:rPr>
                <w:sz w:val="18"/>
                <w:szCs w:val="18"/>
              </w:rPr>
              <w:t>20</w:t>
            </w:r>
          </w:p>
        </w:tc>
        <w:tc>
          <w:tcPr>
            <w:tcW w:w="10065" w:type="dxa"/>
            <w:shd w:val="clear" w:color="auto" w:fill="auto"/>
            <w:tcMar>
              <w:top w:w="100" w:type="dxa"/>
              <w:left w:w="100" w:type="dxa"/>
              <w:bottom w:w="100" w:type="dxa"/>
              <w:right w:w="100" w:type="dxa"/>
            </w:tcMar>
          </w:tcPr>
          <w:p w14:paraId="4B70F9B7" w14:textId="77777777" w:rsidR="003E529D" w:rsidRDefault="00000000">
            <w:pPr>
              <w:widowControl w:val="0"/>
              <w:spacing w:line="240" w:lineRule="auto"/>
              <w:rPr>
                <w:sz w:val="18"/>
                <w:szCs w:val="18"/>
              </w:rPr>
            </w:pPr>
            <w:r>
              <w:rPr>
                <w:sz w:val="18"/>
                <w:szCs w:val="18"/>
              </w:rPr>
              <w:t>Chapter 16 - Herbert Pocket reveals Havisham’s backstory</w:t>
            </w:r>
          </w:p>
        </w:tc>
      </w:tr>
      <w:tr w:rsidR="003E529D" w14:paraId="53DF5CB3" w14:textId="77777777">
        <w:tc>
          <w:tcPr>
            <w:tcW w:w="570" w:type="dxa"/>
            <w:shd w:val="clear" w:color="auto" w:fill="auto"/>
            <w:tcMar>
              <w:top w:w="100" w:type="dxa"/>
              <w:left w:w="100" w:type="dxa"/>
              <w:bottom w:w="100" w:type="dxa"/>
              <w:right w:w="100" w:type="dxa"/>
            </w:tcMar>
          </w:tcPr>
          <w:p w14:paraId="5D3CAF3F" w14:textId="77777777" w:rsidR="003E529D" w:rsidRDefault="00000000">
            <w:pPr>
              <w:widowControl w:val="0"/>
              <w:spacing w:line="240" w:lineRule="auto"/>
              <w:rPr>
                <w:sz w:val="18"/>
                <w:szCs w:val="18"/>
              </w:rPr>
            </w:pPr>
            <w:r>
              <w:rPr>
                <w:sz w:val="18"/>
                <w:szCs w:val="18"/>
              </w:rPr>
              <w:t>21</w:t>
            </w:r>
          </w:p>
        </w:tc>
        <w:tc>
          <w:tcPr>
            <w:tcW w:w="10065" w:type="dxa"/>
            <w:shd w:val="clear" w:color="auto" w:fill="auto"/>
            <w:tcMar>
              <w:top w:w="100" w:type="dxa"/>
              <w:left w:w="100" w:type="dxa"/>
              <w:bottom w:w="100" w:type="dxa"/>
              <w:right w:w="100" w:type="dxa"/>
            </w:tcMar>
          </w:tcPr>
          <w:p w14:paraId="7C1BDC4C" w14:textId="77777777" w:rsidR="003E529D" w:rsidRDefault="00000000">
            <w:pPr>
              <w:widowControl w:val="0"/>
              <w:spacing w:line="240" w:lineRule="auto"/>
              <w:rPr>
                <w:sz w:val="18"/>
                <w:szCs w:val="18"/>
              </w:rPr>
            </w:pPr>
            <w:r>
              <w:rPr>
                <w:sz w:val="18"/>
                <w:szCs w:val="18"/>
              </w:rPr>
              <w:t>Chapter 17 - Joe visits Pip in London</w:t>
            </w:r>
          </w:p>
        </w:tc>
      </w:tr>
      <w:tr w:rsidR="003E529D" w14:paraId="1DE0976E" w14:textId="77777777">
        <w:tc>
          <w:tcPr>
            <w:tcW w:w="570" w:type="dxa"/>
            <w:shd w:val="clear" w:color="auto" w:fill="auto"/>
            <w:tcMar>
              <w:top w:w="100" w:type="dxa"/>
              <w:left w:w="100" w:type="dxa"/>
              <w:bottom w:w="100" w:type="dxa"/>
              <w:right w:w="100" w:type="dxa"/>
            </w:tcMar>
          </w:tcPr>
          <w:p w14:paraId="3AF41A11" w14:textId="77777777" w:rsidR="003E529D" w:rsidRDefault="00000000">
            <w:pPr>
              <w:widowControl w:val="0"/>
              <w:spacing w:line="240" w:lineRule="auto"/>
              <w:rPr>
                <w:sz w:val="18"/>
                <w:szCs w:val="18"/>
              </w:rPr>
            </w:pPr>
            <w:r>
              <w:rPr>
                <w:sz w:val="18"/>
                <w:szCs w:val="18"/>
              </w:rPr>
              <w:t>22</w:t>
            </w:r>
          </w:p>
        </w:tc>
        <w:tc>
          <w:tcPr>
            <w:tcW w:w="10065" w:type="dxa"/>
            <w:shd w:val="clear" w:color="auto" w:fill="auto"/>
            <w:tcMar>
              <w:top w:w="100" w:type="dxa"/>
              <w:left w:w="100" w:type="dxa"/>
              <w:bottom w:w="100" w:type="dxa"/>
              <w:right w:w="100" w:type="dxa"/>
            </w:tcMar>
          </w:tcPr>
          <w:p w14:paraId="4198CC40" w14:textId="77777777" w:rsidR="003E529D" w:rsidRDefault="00000000">
            <w:pPr>
              <w:widowControl w:val="0"/>
              <w:spacing w:line="240" w:lineRule="auto"/>
              <w:rPr>
                <w:sz w:val="18"/>
                <w:szCs w:val="18"/>
              </w:rPr>
            </w:pPr>
            <w:r>
              <w:rPr>
                <w:sz w:val="18"/>
                <w:szCs w:val="18"/>
              </w:rPr>
              <w:t>Chapter 18 - Pip’s Benefactor is Revealed</w:t>
            </w:r>
          </w:p>
        </w:tc>
      </w:tr>
      <w:tr w:rsidR="003E529D" w14:paraId="7EE23107" w14:textId="77777777">
        <w:tc>
          <w:tcPr>
            <w:tcW w:w="570" w:type="dxa"/>
            <w:shd w:val="clear" w:color="auto" w:fill="auto"/>
            <w:tcMar>
              <w:top w:w="100" w:type="dxa"/>
              <w:left w:w="100" w:type="dxa"/>
              <w:bottom w:w="100" w:type="dxa"/>
              <w:right w:w="100" w:type="dxa"/>
            </w:tcMar>
          </w:tcPr>
          <w:p w14:paraId="4C1E2B2E" w14:textId="77777777" w:rsidR="003E529D" w:rsidRDefault="00000000">
            <w:pPr>
              <w:widowControl w:val="0"/>
              <w:pBdr>
                <w:top w:val="nil"/>
                <w:left w:val="nil"/>
                <w:bottom w:val="nil"/>
                <w:right w:val="nil"/>
                <w:between w:val="nil"/>
              </w:pBdr>
              <w:spacing w:line="240" w:lineRule="auto"/>
              <w:rPr>
                <w:sz w:val="18"/>
                <w:szCs w:val="18"/>
              </w:rPr>
            </w:pPr>
            <w:r>
              <w:rPr>
                <w:sz w:val="18"/>
                <w:szCs w:val="18"/>
              </w:rPr>
              <w:t>23</w:t>
            </w:r>
          </w:p>
        </w:tc>
        <w:tc>
          <w:tcPr>
            <w:tcW w:w="10065" w:type="dxa"/>
            <w:shd w:val="clear" w:color="auto" w:fill="auto"/>
            <w:tcMar>
              <w:top w:w="100" w:type="dxa"/>
              <w:left w:w="100" w:type="dxa"/>
              <w:bottom w:w="100" w:type="dxa"/>
              <w:right w:w="100" w:type="dxa"/>
            </w:tcMar>
          </w:tcPr>
          <w:p w14:paraId="3C6B63D8" w14:textId="77777777" w:rsidR="003E529D" w:rsidRDefault="00000000">
            <w:pPr>
              <w:widowControl w:val="0"/>
              <w:spacing w:line="240" w:lineRule="auto"/>
              <w:rPr>
                <w:sz w:val="18"/>
                <w:szCs w:val="18"/>
              </w:rPr>
            </w:pPr>
            <w:r>
              <w:rPr>
                <w:sz w:val="18"/>
                <w:szCs w:val="18"/>
              </w:rPr>
              <w:t>Chapter 19 - Pip confronts Havisham and Estella</w:t>
            </w:r>
          </w:p>
        </w:tc>
      </w:tr>
      <w:tr w:rsidR="003E529D" w14:paraId="0388F4AE" w14:textId="77777777">
        <w:tc>
          <w:tcPr>
            <w:tcW w:w="570" w:type="dxa"/>
            <w:shd w:val="clear" w:color="auto" w:fill="auto"/>
            <w:tcMar>
              <w:top w:w="100" w:type="dxa"/>
              <w:left w:w="100" w:type="dxa"/>
              <w:bottom w:w="100" w:type="dxa"/>
              <w:right w:w="100" w:type="dxa"/>
            </w:tcMar>
          </w:tcPr>
          <w:p w14:paraId="467FD866" w14:textId="77777777" w:rsidR="003E529D" w:rsidRDefault="00000000">
            <w:pPr>
              <w:widowControl w:val="0"/>
              <w:pBdr>
                <w:top w:val="nil"/>
                <w:left w:val="nil"/>
                <w:bottom w:val="nil"/>
                <w:right w:val="nil"/>
                <w:between w:val="nil"/>
              </w:pBdr>
              <w:spacing w:line="240" w:lineRule="auto"/>
              <w:rPr>
                <w:sz w:val="18"/>
                <w:szCs w:val="18"/>
              </w:rPr>
            </w:pPr>
            <w:r>
              <w:rPr>
                <w:sz w:val="18"/>
                <w:szCs w:val="18"/>
              </w:rPr>
              <w:t>24</w:t>
            </w:r>
          </w:p>
        </w:tc>
        <w:tc>
          <w:tcPr>
            <w:tcW w:w="10065" w:type="dxa"/>
            <w:shd w:val="clear" w:color="auto" w:fill="auto"/>
            <w:tcMar>
              <w:top w:w="100" w:type="dxa"/>
              <w:left w:w="100" w:type="dxa"/>
              <w:bottom w:w="100" w:type="dxa"/>
              <w:right w:w="100" w:type="dxa"/>
            </w:tcMar>
          </w:tcPr>
          <w:p w14:paraId="319D8876" w14:textId="77777777" w:rsidR="003E529D" w:rsidRDefault="00000000">
            <w:pPr>
              <w:widowControl w:val="0"/>
              <w:spacing w:line="240" w:lineRule="auto"/>
              <w:rPr>
                <w:sz w:val="18"/>
                <w:szCs w:val="18"/>
              </w:rPr>
            </w:pPr>
            <w:r>
              <w:rPr>
                <w:sz w:val="18"/>
                <w:szCs w:val="18"/>
              </w:rPr>
              <w:t>Chapter 20 - Epilogues and Ambiguous Endings</w:t>
            </w:r>
          </w:p>
        </w:tc>
      </w:tr>
      <w:tr w:rsidR="003E529D" w14:paraId="73E2F1E1" w14:textId="77777777">
        <w:tc>
          <w:tcPr>
            <w:tcW w:w="570" w:type="dxa"/>
            <w:shd w:val="clear" w:color="auto" w:fill="auto"/>
            <w:tcMar>
              <w:top w:w="100" w:type="dxa"/>
              <w:left w:w="100" w:type="dxa"/>
              <w:bottom w:w="100" w:type="dxa"/>
              <w:right w:w="100" w:type="dxa"/>
            </w:tcMar>
          </w:tcPr>
          <w:p w14:paraId="381F7A93" w14:textId="77777777" w:rsidR="003E529D" w:rsidRDefault="00000000">
            <w:pPr>
              <w:widowControl w:val="0"/>
              <w:pBdr>
                <w:top w:val="nil"/>
                <w:left w:val="nil"/>
                <w:bottom w:val="nil"/>
                <w:right w:val="nil"/>
                <w:between w:val="nil"/>
              </w:pBdr>
              <w:spacing w:line="240" w:lineRule="auto"/>
              <w:rPr>
                <w:sz w:val="18"/>
                <w:szCs w:val="18"/>
              </w:rPr>
            </w:pPr>
            <w:r>
              <w:rPr>
                <w:sz w:val="18"/>
                <w:szCs w:val="18"/>
              </w:rPr>
              <w:t>25</w:t>
            </w:r>
          </w:p>
        </w:tc>
        <w:tc>
          <w:tcPr>
            <w:tcW w:w="10065" w:type="dxa"/>
            <w:shd w:val="clear" w:color="auto" w:fill="auto"/>
            <w:tcMar>
              <w:top w:w="100" w:type="dxa"/>
              <w:left w:w="100" w:type="dxa"/>
              <w:bottom w:w="100" w:type="dxa"/>
              <w:right w:w="100" w:type="dxa"/>
            </w:tcMar>
          </w:tcPr>
          <w:p w14:paraId="2AAE1832" w14:textId="77777777" w:rsidR="003E529D" w:rsidRDefault="00000000">
            <w:pPr>
              <w:widowControl w:val="0"/>
              <w:spacing w:line="240" w:lineRule="auto"/>
              <w:rPr>
                <w:sz w:val="18"/>
                <w:szCs w:val="18"/>
              </w:rPr>
            </w:pPr>
            <w:r>
              <w:rPr>
                <w:sz w:val="18"/>
                <w:szCs w:val="18"/>
              </w:rPr>
              <w:t>Preparing for Assessment 1: Significant Moments on Pip’s Journey</w:t>
            </w:r>
          </w:p>
        </w:tc>
      </w:tr>
      <w:tr w:rsidR="003E529D" w14:paraId="0D1A621C" w14:textId="77777777">
        <w:tc>
          <w:tcPr>
            <w:tcW w:w="570" w:type="dxa"/>
            <w:shd w:val="clear" w:color="auto" w:fill="auto"/>
            <w:tcMar>
              <w:top w:w="100" w:type="dxa"/>
              <w:left w:w="100" w:type="dxa"/>
              <w:bottom w:w="100" w:type="dxa"/>
              <w:right w:w="100" w:type="dxa"/>
            </w:tcMar>
          </w:tcPr>
          <w:p w14:paraId="64663C06" w14:textId="77777777" w:rsidR="003E529D" w:rsidRDefault="00000000">
            <w:pPr>
              <w:widowControl w:val="0"/>
              <w:pBdr>
                <w:top w:val="nil"/>
                <w:left w:val="nil"/>
                <w:bottom w:val="nil"/>
                <w:right w:val="nil"/>
                <w:between w:val="nil"/>
              </w:pBdr>
              <w:spacing w:line="240" w:lineRule="auto"/>
              <w:rPr>
                <w:sz w:val="18"/>
                <w:szCs w:val="18"/>
              </w:rPr>
            </w:pPr>
            <w:r>
              <w:rPr>
                <w:sz w:val="18"/>
                <w:szCs w:val="18"/>
              </w:rPr>
              <w:t>26</w:t>
            </w:r>
          </w:p>
        </w:tc>
        <w:tc>
          <w:tcPr>
            <w:tcW w:w="10065" w:type="dxa"/>
            <w:shd w:val="clear" w:color="auto" w:fill="auto"/>
            <w:tcMar>
              <w:top w:w="100" w:type="dxa"/>
              <w:left w:w="100" w:type="dxa"/>
              <w:bottom w:w="100" w:type="dxa"/>
              <w:right w:w="100" w:type="dxa"/>
            </w:tcMar>
          </w:tcPr>
          <w:p w14:paraId="4119929D" w14:textId="77777777" w:rsidR="003E529D" w:rsidRDefault="00000000">
            <w:pPr>
              <w:widowControl w:val="0"/>
              <w:spacing w:line="240" w:lineRule="auto"/>
              <w:rPr>
                <w:sz w:val="18"/>
                <w:szCs w:val="18"/>
              </w:rPr>
            </w:pPr>
            <w:r>
              <w:rPr>
                <w:sz w:val="18"/>
                <w:szCs w:val="18"/>
              </w:rPr>
              <w:t>Preparing for Assessment 2: Models and Planning</w:t>
            </w:r>
          </w:p>
        </w:tc>
      </w:tr>
      <w:tr w:rsidR="003E529D" w14:paraId="4FEFAA40" w14:textId="77777777">
        <w:tc>
          <w:tcPr>
            <w:tcW w:w="570" w:type="dxa"/>
            <w:shd w:val="clear" w:color="auto" w:fill="auto"/>
            <w:tcMar>
              <w:top w:w="100" w:type="dxa"/>
              <w:left w:w="100" w:type="dxa"/>
              <w:bottom w:w="100" w:type="dxa"/>
              <w:right w:w="100" w:type="dxa"/>
            </w:tcMar>
          </w:tcPr>
          <w:p w14:paraId="4832942E" w14:textId="77777777" w:rsidR="003E529D" w:rsidRDefault="00000000">
            <w:pPr>
              <w:widowControl w:val="0"/>
              <w:pBdr>
                <w:top w:val="nil"/>
                <w:left w:val="nil"/>
                <w:bottom w:val="nil"/>
                <w:right w:val="nil"/>
                <w:between w:val="nil"/>
              </w:pBdr>
              <w:spacing w:line="240" w:lineRule="auto"/>
              <w:rPr>
                <w:sz w:val="18"/>
                <w:szCs w:val="18"/>
              </w:rPr>
            </w:pPr>
            <w:r>
              <w:rPr>
                <w:sz w:val="18"/>
                <w:szCs w:val="18"/>
              </w:rPr>
              <w:t>27</w:t>
            </w:r>
          </w:p>
        </w:tc>
        <w:tc>
          <w:tcPr>
            <w:tcW w:w="10065" w:type="dxa"/>
            <w:shd w:val="clear" w:color="auto" w:fill="auto"/>
            <w:tcMar>
              <w:top w:w="100" w:type="dxa"/>
              <w:left w:w="100" w:type="dxa"/>
              <w:bottom w:w="100" w:type="dxa"/>
              <w:right w:w="100" w:type="dxa"/>
            </w:tcMar>
          </w:tcPr>
          <w:p w14:paraId="576B718A" w14:textId="77777777" w:rsidR="003E529D" w:rsidRDefault="00000000">
            <w:pPr>
              <w:widowControl w:val="0"/>
              <w:spacing w:line="240" w:lineRule="auto"/>
              <w:rPr>
                <w:sz w:val="18"/>
                <w:szCs w:val="18"/>
              </w:rPr>
            </w:pPr>
            <w:r>
              <w:rPr>
                <w:sz w:val="18"/>
                <w:szCs w:val="18"/>
              </w:rPr>
              <w:t>Assessment</w:t>
            </w:r>
          </w:p>
        </w:tc>
      </w:tr>
      <w:tr w:rsidR="003E529D" w14:paraId="3021A60D" w14:textId="77777777">
        <w:tc>
          <w:tcPr>
            <w:tcW w:w="570" w:type="dxa"/>
            <w:shd w:val="clear" w:color="auto" w:fill="auto"/>
            <w:tcMar>
              <w:top w:w="100" w:type="dxa"/>
              <w:left w:w="100" w:type="dxa"/>
              <w:bottom w:w="100" w:type="dxa"/>
              <w:right w:w="100" w:type="dxa"/>
            </w:tcMar>
          </w:tcPr>
          <w:p w14:paraId="38634167" w14:textId="77777777" w:rsidR="003E529D" w:rsidRDefault="00000000">
            <w:pPr>
              <w:widowControl w:val="0"/>
              <w:pBdr>
                <w:top w:val="nil"/>
                <w:left w:val="nil"/>
                <w:bottom w:val="nil"/>
                <w:right w:val="nil"/>
                <w:between w:val="nil"/>
              </w:pBdr>
              <w:spacing w:line="240" w:lineRule="auto"/>
              <w:rPr>
                <w:sz w:val="18"/>
                <w:szCs w:val="18"/>
              </w:rPr>
            </w:pPr>
            <w:r>
              <w:rPr>
                <w:sz w:val="18"/>
                <w:szCs w:val="18"/>
              </w:rPr>
              <w:t>28</w:t>
            </w:r>
          </w:p>
        </w:tc>
        <w:tc>
          <w:tcPr>
            <w:tcW w:w="10065" w:type="dxa"/>
            <w:shd w:val="clear" w:color="auto" w:fill="auto"/>
            <w:tcMar>
              <w:top w:w="100" w:type="dxa"/>
              <w:left w:w="100" w:type="dxa"/>
              <w:bottom w:w="100" w:type="dxa"/>
              <w:right w:w="100" w:type="dxa"/>
            </w:tcMar>
          </w:tcPr>
          <w:p w14:paraId="52D0D253" w14:textId="77777777" w:rsidR="003E529D" w:rsidRDefault="00000000">
            <w:pPr>
              <w:widowControl w:val="0"/>
              <w:spacing w:line="240" w:lineRule="auto"/>
              <w:rPr>
                <w:sz w:val="18"/>
                <w:szCs w:val="18"/>
              </w:rPr>
            </w:pPr>
            <w:r>
              <w:rPr>
                <w:sz w:val="18"/>
                <w:szCs w:val="18"/>
              </w:rPr>
              <w:t>Purple Pen</w:t>
            </w:r>
          </w:p>
        </w:tc>
      </w:tr>
      <w:tr w:rsidR="003E529D" w14:paraId="7FA5106D" w14:textId="77777777">
        <w:tc>
          <w:tcPr>
            <w:tcW w:w="570" w:type="dxa"/>
            <w:shd w:val="clear" w:color="auto" w:fill="auto"/>
            <w:tcMar>
              <w:top w:w="100" w:type="dxa"/>
              <w:left w:w="100" w:type="dxa"/>
              <w:bottom w:w="100" w:type="dxa"/>
              <w:right w:w="100" w:type="dxa"/>
            </w:tcMar>
          </w:tcPr>
          <w:p w14:paraId="15EC09C8" w14:textId="77777777" w:rsidR="003E529D" w:rsidRDefault="00000000">
            <w:pPr>
              <w:widowControl w:val="0"/>
              <w:pBdr>
                <w:top w:val="nil"/>
                <w:left w:val="nil"/>
                <w:bottom w:val="nil"/>
                <w:right w:val="nil"/>
                <w:between w:val="nil"/>
              </w:pBdr>
              <w:spacing w:line="240" w:lineRule="auto"/>
              <w:rPr>
                <w:sz w:val="18"/>
                <w:szCs w:val="18"/>
              </w:rPr>
            </w:pPr>
            <w:r>
              <w:rPr>
                <w:sz w:val="18"/>
                <w:szCs w:val="18"/>
              </w:rPr>
              <w:lastRenderedPageBreak/>
              <w:t>29</w:t>
            </w:r>
          </w:p>
        </w:tc>
        <w:tc>
          <w:tcPr>
            <w:tcW w:w="10065" w:type="dxa"/>
            <w:shd w:val="clear" w:color="auto" w:fill="auto"/>
            <w:tcMar>
              <w:top w:w="100" w:type="dxa"/>
              <w:left w:w="100" w:type="dxa"/>
              <w:bottom w:w="100" w:type="dxa"/>
              <w:right w:w="100" w:type="dxa"/>
            </w:tcMar>
          </w:tcPr>
          <w:p w14:paraId="1B3FF4F5" w14:textId="77777777" w:rsidR="003E529D" w:rsidRDefault="00000000">
            <w:pPr>
              <w:widowControl w:val="0"/>
              <w:spacing w:line="240" w:lineRule="auto"/>
              <w:rPr>
                <w:sz w:val="18"/>
                <w:szCs w:val="18"/>
              </w:rPr>
            </w:pPr>
            <w:r>
              <w:rPr>
                <w:sz w:val="18"/>
                <w:szCs w:val="18"/>
              </w:rPr>
              <w:t>Optional Oracy Lesson: Dickens on Tour! Students perform dramatic readings of key extracts from the novel</w:t>
            </w:r>
          </w:p>
        </w:tc>
      </w:tr>
    </w:tbl>
    <w:p w14:paraId="7A7412FD" w14:textId="77777777" w:rsidR="003E529D" w:rsidRDefault="003E529D"/>
    <w:p w14:paraId="52097B9B" w14:textId="77777777" w:rsidR="003E529D" w:rsidRDefault="003E529D">
      <w:pPr>
        <w:rPr>
          <w:color w:val="222222"/>
          <w:highlight w:val="white"/>
        </w:rPr>
      </w:pPr>
    </w:p>
    <w:sectPr w:rsidR="003E529D">
      <w:headerReference w:type="default" r:id="rId6"/>
      <w:headerReference w:type="first" r:id="rId7"/>
      <w:footerReference w:type="firs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171971" w14:textId="77777777" w:rsidR="00AD14FD" w:rsidRDefault="00AD14FD">
      <w:pPr>
        <w:spacing w:line="240" w:lineRule="auto"/>
      </w:pPr>
      <w:r>
        <w:separator/>
      </w:r>
    </w:p>
  </w:endnote>
  <w:endnote w:type="continuationSeparator" w:id="0">
    <w:p w14:paraId="30284FE7" w14:textId="77777777" w:rsidR="00AD14FD" w:rsidRDefault="00AD14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A28275AB-6BC9-490D-975E-A231223AF01B}"/>
    <w:embedBold r:id="rId2" w:fontKey="{62695B76-4A71-454D-8756-1F704E0F7B80}"/>
    <w:embedItalic r:id="rId3" w:fontKey="{1BDFE368-D8F3-4270-A664-2FE858B6EB39}"/>
  </w:font>
  <w:font w:name="Calibri">
    <w:panose1 w:val="020F0502020204030204"/>
    <w:charset w:val="00"/>
    <w:family w:val="swiss"/>
    <w:pitch w:val="variable"/>
    <w:sig w:usb0="E4002EFF" w:usb1="C000247B" w:usb2="00000009" w:usb3="00000000" w:csb0="000001FF" w:csb1="00000000"/>
    <w:embedRegular r:id="rId4" w:fontKey="{6744DE62-19DE-420C-895B-8AC55017788F}"/>
  </w:font>
  <w:font w:name="Cambria">
    <w:panose1 w:val="02040503050406030204"/>
    <w:charset w:val="00"/>
    <w:family w:val="roman"/>
    <w:pitch w:val="variable"/>
    <w:sig w:usb0="E00006FF" w:usb1="420024FF" w:usb2="02000000" w:usb3="00000000" w:csb0="0000019F" w:csb1="00000000"/>
    <w:embedRegular r:id="rId5" w:fontKey="{D560E83F-4766-43E5-8A16-4ADA6DDAC8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22431" w14:textId="77777777" w:rsidR="003E529D" w:rsidRDefault="003E5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5B342F" w14:textId="77777777" w:rsidR="00AD14FD" w:rsidRDefault="00AD14FD">
      <w:pPr>
        <w:spacing w:line="240" w:lineRule="auto"/>
      </w:pPr>
      <w:r>
        <w:separator/>
      </w:r>
    </w:p>
  </w:footnote>
  <w:footnote w:type="continuationSeparator" w:id="0">
    <w:p w14:paraId="54FC0B41" w14:textId="77777777" w:rsidR="00AD14FD" w:rsidRDefault="00AD14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030DB" w14:textId="77777777" w:rsidR="003E529D" w:rsidRDefault="00000000">
    <w:r>
      <w:rPr>
        <w:noProof/>
      </w:rPr>
      <w:drawing>
        <wp:anchor distT="114300" distB="114300" distL="114300" distR="114300" simplePos="0" relativeHeight="251658240" behindDoc="0" locked="0" layoutInCell="1" hidden="0" allowOverlap="1" wp14:anchorId="59906865" wp14:editId="1401D671">
          <wp:simplePos x="0" y="0"/>
          <wp:positionH relativeFrom="column">
            <wp:posOffset>5269230</wp:posOffset>
          </wp:positionH>
          <wp:positionV relativeFrom="paragraph">
            <wp:posOffset>-342896</wp:posOffset>
          </wp:positionV>
          <wp:extent cx="1301115" cy="90683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1115" cy="90683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14B35" w14:textId="77777777" w:rsidR="003E529D" w:rsidRDefault="003E529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29D"/>
    <w:rsid w:val="00084665"/>
    <w:rsid w:val="003E529D"/>
    <w:rsid w:val="0064060D"/>
    <w:rsid w:val="00AD1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851F87"/>
  <w15:docId w15:val="{0CDE9F21-1CE1-4487-9871-A91E9C05B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877</Words>
  <Characters>4642</Characters>
  <Application>Microsoft Office Word</Application>
  <DocSecurity>0</DocSecurity>
  <Lines>113</Lines>
  <Paragraphs>96</Paragraphs>
  <ScaleCrop>false</ScaleCrop>
  <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Roynon</dc:creator>
  <cp:lastModifiedBy>Mary Roynon</cp:lastModifiedBy>
  <cp:revision>2</cp:revision>
  <dcterms:created xsi:type="dcterms:W3CDTF">2024-09-14T12:19:00Z</dcterms:created>
  <dcterms:modified xsi:type="dcterms:W3CDTF">2024-09-14T12:19:00Z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2c9f0402b9693e4963f2c538dd0d301e4a29b39c4663fe1457509f230b899a20</vt:lpwstr>
  </property>
</Properties>
</file>