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29DB4BED" w:rsidR="00E66558" w:rsidRPr="00093EAB" w:rsidRDefault="009D71E8">
      <w:pPr>
        <w:pStyle w:val="Heading1"/>
        <w:rPr>
          <w:color w:val="auto"/>
        </w:rPr>
      </w:pPr>
      <w:bookmarkStart w:id="0" w:name="_Toc400361362"/>
      <w:bookmarkStart w:id="1" w:name="_Toc443397153"/>
      <w:bookmarkStart w:id="2" w:name="_Toc357771638"/>
      <w:bookmarkStart w:id="3" w:name="_Toc346793416"/>
      <w:bookmarkStart w:id="4" w:name="_Toc328122777"/>
      <w:r w:rsidRPr="00093EAB">
        <w:rPr>
          <w:color w:val="auto"/>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93EAB">
        <w:rPr>
          <w:color w:val="auto"/>
        </w:rPr>
        <w:t xml:space="preserve">  </w:t>
      </w:r>
      <w:r w:rsidR="00093EAB">
        <w:rPr>
          <w:noProof/>
          <w:color w:val="auto"/>
        </w:rPr>
        <w:drawing>
          <wp:anchor distT="0" distB="0" distL="114300" distR="114300" simplePos="0" relativeHeight="251658240" behindDoc="0" locked="0" layoutInCell="1" allowOverlap="1" wp14:anchorId="62B80116" wp14:editId="04AB0620">
            <wp:simplePos x="4525645" y="717550"/>
            <wp:positionH relativeFrom="margin">
              <wp:align>right</wp:align>
            </wp:positionH>
            <wp:positionV relativeFrom="margin">
              <wp:align>top</wp:align>
            </wp:positionV>
            <wp:extent cx="1006475" cy="811530"/>
            <wp:effectExtent l="0" t="0" r="317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a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6475" cy="811530"/>
                    </a:xfrm>
                    <a:prstGeom prst="rect">
                      <a:avLst/>
                    </a:prstGeom>
                  </pic:spPr>
                </pic:pic>
              </a:graphicData>
            </a:graphic>
          </wp:anchor>
        </w:drawing>
      </w:r>
    </w:p>
    <w:p w14:paraId="2A7D54B2" w14:textId="30986EC1" w:rsidR="00E66558" w:rsidRDefault="009D71E8" w:rsidP="70074D9D">
      <w:pPr>
        <w:pStyle w:val="Heading2"/>
        <w:rPr>
          <w:b w:val="0"/>
          <w:color w:val="auto"/>
          <w:sz w:val="24"/>
          <w:szCs w:val="24"/>
        </w:rPr>
      </w:pPr>
      <w:r w:rsidRPr="70074D9D">
        <w:rPr>
          <w:b w:val="0"/>
          <w:color w:val="auto"/>
          <w:sz w:val="24"/>
          <w:szCs w:val="24"/>
        </w:rPr>
        <w:t>This statement details our school’s use of pupil premium</w:t>
      </w:r>
      <w:r w:rsidR="007C2888" w:rsidRPr="70074D9D">
        <w:rPr>
          <w:b w:val="0"/>
          <w:color w:val="auto"/>
          <w:sz w:val="24"/>
          <w:szCs w:val="24"/>
        </w:rPr>
        <w:t xml:space="preserve"> funding</w:t>
      </w:r>
      <w:r w:rsidRPr="70074D9D">
        <w:rPr>
          <w:b w:val="0"/>
          <w:color w:val="auto"/>
          <w:sz w:val="24"/>
          <w:szCs w:val="24"/>
        </w:rPr>
        <w:t xml:space="preserve"> </w:t>
      </w:r>
      <w:r w:rsidR="007C2888" w:rsidRPr="70074D9D">
        <w:rPr>
          <w:b w:val="0"/>
          <w:color w:val="auto"/>
          <w:sz w:val="24"/>
          <w:szCs w:val="24"/>
        </w:rPr>
        <w:t>fo</w:t>
      </w:r>
      <w:r w:rsidRPr="70074D9D">
        <w:rPr>
          <w:b w:val="0"/>
          <w:color w:val="auto"/>
          <w:sz w:val="24"/>
          <w:szCs w:val="24"/>
        </w:rPr>
        <w:t>r the 202</w:t>
      </w:r>
      <w:r w:rsidR="038A7097" w:rsidRPr="70074D9D">
        <w:rPr>
          <w:b w:val="0"/>
          <w:color w:val="auto"/>
          <w:sz w:val="24"/>
          <w:szCs w:val="24"/>
        </w:rPr>
        <w:t>4</w:t>
      </w:r>
      <w:r w:rsidR="008D79F3" w:rsidRPr="70074D9D">
        <w:rPr>
          <w:b w:val="0"/>
          <w:color w:val="auto"/>
          <w:sz w:val="24"/>
          <w:szCs w:val="24"/>
        </w:rPr>
        <w:t xml:space="preserve"> -2</w:t>
      </w:r>
      <w:r w:rsidR="75E00B5B" w:rsidRPr="70074D9D">
        <w:rPr>
          <w:b w:val="0"/>
          <w:color w:val="auto"/>
          <w:sz w:val="24"/>
          <w:szCs w:val="24"/>
        </w:rPr>
        <w:t>5</w:t>
      </w:r>
      <w:r w:rsidRPr="70074D9D">
        <w:rPr>
          <w:b w:val="0"/>
          <w:color w:val="auto"/>
          <w:sz w:val="24"/>
          <w:szCs w:val="24"/>
        </w:rPr>
        <w:t xml:space="preserve"> academic year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093EAB" w:rsidRDefault="009D71E8">
      <w:pPr>
        <w:pStyle w:val="Heading2"/>
        <w:rPr>
          <w:color w:val="auto"/>
        </w:rPr>
      </w:pPr>
      <w:r w:rsidRPr="00093EAB">
        <w:rPr>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70074D9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868F"/>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868F"/>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70074D9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9221E59" w:rsidR="00E66558" w:rsidRDefault="000030DE">
            <w:pPr>
              <w:pStyle w:val="TableRow"/>
            </w:pPr>
            <w:r>
              <w:t>OAKFIELD</w:t>
            </w:r>
          </w:p>
        </w:tc>
      </w:tr>
      <w:tr w:rsidR="00E66558" w14:paraId="2A7D54BD" w14:textId="77777777" w:rsidTr="70074D9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14EABB9" w:rsidR="00E66558" w:rsidRPr="00CB5AE8" w:rsidRDefault="00CB5AE8">
            <w:pPr>
              <w:pStyle w:val="TableRow"/>
            </w:pPr>
            <w:r>
              <w:t>2</w:t>
            </w:r>
            <w:r w:rsidR="4CCD2924">
              <w:t>17</w:t>
            </w:r>
          </w:p>
        </w:tc>
      </w:tr>
      <w:tr w:rsidR="00E66558" w14:paraId="2A7D54C0" w14:textId="77777777" w:rsidTr="70074D9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3F83282" w:rsidR="00E66558" w:rsidRPr="00CB5AE8" w:rsidRDefault="008D79F3">
            <w:pPr>
              <w:pStyle w:val="TableRow"/>
            </w:pPr>
            <w:r w:rsidRPr="00CB5AE8">
              <w:t>4</w:t>
            </w:r>
            <w:r w:rsidR="00366F90">
              <w:t>4</w:t>
            </w:r>
            <w:r w:rsidR="007C3430" w:rsidRPr="00CB5AE8">
              <w:t>%</w:t>
            </w:r>
          </w:p>
        </w:tc>
      </w:tr>
      <w:tr w:rsidR="00E66558" w14:paraId="2A7D54C3" w14:textId="77777777" w:rsidTr="70074D9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CF25DA3" w:rsidR="00E66558" w:rsidRDefault="009D71E8">
            <w:pPr>
              <w:pStyle w:val="TableRow"/>
            </w:pPr>
            <w:r>
              <w:rPr>
                <w:szCs w:val="22"/>
              </w:rP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7B4A430" w:rsidR="00E66558" w:rsidRDefault="008D79F3" w:rsidP="00942B75">
            <w:pPr>
              <w:pStyle w:val="TableRow"/>
            </w:pPr>
            <w:r>
              <w:t>20</w:t>
            </w:r>
            <w:r w:rsidR="00366F90">
              <w:t>23 - 2025</w:t>
            </w:r>
          </w:p>
        </w:tc>
      </w:tr>
      <w:tr w:rsidR="00E66558" w14:paraId="2A7D54C6" w14:textId="77777777" w:rsidTr="70074D9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24572B8" w:rsidR="00E66558" w:rsidRDefault="007C2888">
            <w:pPr>
              <w:pStyle w:val="TableRow"/>
            </w:pPr>
            <w:r>
              <w:t>September 202</w:t>
            </w:r>
            <w:r w:rsidR="03E28DB4">
              <w:t>4</w:t>
            </w:r>
          </w:p>
        </w:tc>
      </w:tr>
      <w:tr w:rsidR="00E66558" w14:paraId="2A7D54C9" w14:textId="77777777" w:rsidTr="70074D9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F8A66F4" w:rsidR="00E66558" w:rsidRDefault="007C3430">
            <w:pPr>
              <w:pStyle w:val="TableRow"/>
            </w:pPr>
            <w:r>
              <w:t>July 202</w:t>
            </w:r>
            <w:r w:rsidR="22FC846C">
              <w:t>5</w:t>
            </w:r>
          </w:p>
        </w:tc>
      </w:tr>
      <w:tr w:rsidR="00E66558" w14:paraId="2A7D54CC" w14:textId="77777777" w:rsidTr="70074D9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4C92DAF" w:rsidR="00E66558" w:rsidRDefault="24137457">
            <w:pPr>
              <w:pStyle w:val="TableRow"/>
            </w:pPr>
            <w:r>
              <w:t>Joanne Taylor</w:t>
            </w:r>
          </w:p>
        </w:tc>
      </w:tr>
      <w:tr w:rsidR="00E66558" w14:paraId="2A7D54CF" w14:textId="77777777" w:rsidTr="70074D9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E56604E" w:rsidR="00E66558" w:rsidRDefault="49C4CD6A">
            <w:pPr>
              <w:pStyle w:val="TableRow"/>
            </w:pPr>
            <w:r>
              <w:t>Joanne Taylor</w:t>
            </w:r>
          </w:p>
        </w:tc>
      </w:tr>
      <w:tr w:rsidR="00E66558" w14:paraId="2A7D54D2" w14:textId="77777777" w:rsidTr="70074D9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406CE6BC" w:rsidR="00E66558" w:rsidRDefault="00BB6BA6">
            <w:pPr>
              <w:pStyle w:val="TableRow"/>
            </w:pPr>
            <w:r>
              <w:t>Academy Improvement Committee</w:t>
            </w:r>
          </w:p>
        </w:tc>
      </w:tr>
    </w:tbl>
    <w:bookmarkEnd w:id="2"/>
    <w:bookmarkEnd w:id="3"/>
    <w:bookmarkEnd w:id="4"/>
    <w:p w14:paraId="2A7D54D3" w14:textId="77777777" w:rsidR="00E66558" w:rsidRPr="00093EAB" w:rsidRDefault="009D71E8">
      <w:pPr>
        <w:spacing w:before="480" w:line="240" w:lineRule="auto"/>
        <w:rPr>
          <w:b/>
          <w:color w:val="auto"/>
          <w:sz w:val="32"/>
          <w:szCs w:val="32"/>
        </w:rPr>
      </w:pPr>
      <w:r w:rsidRPr="00093EAB">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074D9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868F"/>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868F"/>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70074D9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4ECCB42" w:rsidR="00E66558" w:rsidRPr="00C509A1" w:rsidRDefault="009D71E8">
            <w:pPr>
              <w:pStyle w:val="TableRow"/>
            </w:pPr>
            <w:r>
              <w:t>£</w:t>
            </w:r>
            <w:r w:rsidR="16C2858D">
              <w:t>130,986.27</w:t>
            </w:r>
          </w:p>
        </w:tc>
      </w:tr>
      <w:tr w:rsidR="00E66558" w14:paraId="2A7D54DF" w14:textId="77777777" w:rsidTr="70074D9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AD3537B" w:rsidR="00E66558" w:rsidRPr="00C509A1" w:rsidRDefault="009D71E8">
            <w:pPr>
              <w:pStyle w:val="TableRow"/>
            </w:pPr>
            <w:r w:rsidRPr="00C509A1">
              <w:t>£</w:t>
            </w:r>
            <w:r w:rsidR="005804F6" w:rsidRPr="00C509A1">
              <w:t xml:space="preserve"> 0</w:t>
            </w:r>
          </w:p>
        </w:tc>
      </w:tr>
      <w:tr w:rsidR="00E66558" w14:paraId="2A7D54E3" w14:textId="77777777" w:rsidTr="70074D9D">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FA53740" w:rsidR="00E66558" w:rsidRPr="00C509A1" w:rsidRDefault="009D71E8">
            <w:pPr>
              <w:pStyle w:val="TableRow"/>
            </w:pPr>
            <w:r>
              <w:t>£</w:t>
            </w:r>
            <w:r w:rsidR="10D13A4D">
              <w:t xml:space="preserve"> </w:t>
            </w:r>
            <w:r w:rsidR="61409B29">
              <w:t>130,986.27</w:t>
            </w:r>
          </w:p>
        </w:tc>
      </w:tr>
    </w:tbl>
    <w:p w14:paraId="2A7D54E4" w14:textId="77777777" w:rsidR="00E66558" w:rsidRPr="00093EAB" w:rsidRDefault="009D71E8">
      <w:pPr>
        <w:pStyle w:val="Heading1"/>
        <w:rPr>
          <w:color w:val="auto"/>
        </w:rPr>
      </w:pPr>
      <w:r w:rsidRPr="00093EAB">
        <w:rPr>
          <w:color w:val="auto"/>
        </w:rPr>
        <w:lastRenderedPageBreak/>
        <w:t>Part A: Pupil premium strategy plan</w:t>
      </w:r>
    </w:p>
    <w:p w14:paraId="2A7D54E5" w14:textId="77777777" w:rsidR="00E66558" w:rsidRPr="00093EAB" w:rsidRDefault="009D71E8">
      <w:pPr>
        <w:pStyle w:val="Heading2"/>
        <w:rPr>
          <w:color w:val="auto"/>
        </w:rPr>
      </w:pPr>
      <w:bookmarkStart w:id="14" w:name="_Toc357771640"/>
      <w:bookmarkStart w:id="15" w:name="_Toc346793418"/>
      <w:r w:rsidRPr="00093EAB">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A16F9" w14:textId="5014A4FA" w:rsidR="00237680" w:rsidRDefault="00237680" w:rsidP="00237680">
            <w:pPr>
              <w:rPr>
                <w:iCs/>
              </w:rPr>
            </w:pPr>
            <w:r>
              <w:rPr>
                <w:iCs/>
              </w:rPr>
              <w:t xml:space="preserve">The Pupil Premium Strategy Plan is designed to ensure that the needs of the most disadvantaged pupils in our school are addressed and met. Carefully planned actions </w:t>
            </w:r>
            <w:r w:rsidR="00153FF8">
              <w:rPr>
                <w:iCs/>
              </w:rPr>
              <w:t>should</w:t>
            </w:r>
            <w:r>
              <w:rPr>
                <w:iCs/>
              </w:rPr>
              <w:t xml:space="preserve"> enable our children to </w:t>
            </w:r>
            <w:r w:rsidR="00153FF8">
              <w:rPr>
                <w:iCs/>
              </w:rPr>
              <w:t xml:space="preserve">make excellent progress and ensure that there is no gap in attainment between them and their peers. </w:t>
            </w:r>
            <w:r w:rsidR="00D11705">
              <w:rPr>
                <w:iCs/>
              </w:rPr>
              <w:t>We acknowledge the fact that all children are different and strive to ensure that the offer for those pupils in receipt of Pupil Premium Grant</w:t>
            </w:r>
            <w:r w:rsidR="004F4D8C">
              <w:rPr>
                <w:iCs/>
              </w:rPr>
              <w:t xml:space="preserve"> (PPG)</w:t>
            </w:r>
            <w:r w:rsidR="00D11705">
              <w:rPr>
                <w:iCs/>
              </w:rPr>
              <w:t xml:space="preserve"> is personalised to their individual needs. We have high expectations for all our children and believe that, with skilled teaching and appropriate intervention, everyone has the potential to succeed and attain highly.</w:t>
            </w:r>
          </w:p>
          <w:p w14:paraId="2A7D54E9" w14:textId="4309E40F" w:rsidR="00D11705" w:rsidRPr="00237680" w:rsidRDefault="0020416C" w:rsidP="004F4D8C">
            <w:pPr>
              <w:rPr>
                <w:iCs/>
              </w:rPr>
            </w:pPr>
            <w:r>
              <w:rPr>
                <w:iCs/>
              </w:rPr>
              <w:t xml:space="preserve">Our Pupil Premium Strategy Plan </w:t>
            </w:r>
            <w:r w:rsidR="00476888">
              <w:rPr>
                <w:iCs/>
              </w:rPr>
              <w:t xml:space="preserve">takes a tiered approach which balances the </w:t>
            </w:r>
            <w:r w:rsidR="00B766B8">
              <w:rPr>
                <w:iCs/>
              </w:rPr>
              <w:t>further develop</w:t>
            </w:r>
            <w:r w:rsidR="00476888">
              <w:rPr>
                <w:iCs/>
              </w:rPr>
              <w:t>ment of quality first teaching, targeted academic support and wider strategies to meet the needs of pupils entitled to PPG. We recognise the importance of a sharp focus on a small number of priorities</w:t>
            </w:r>
            <w:r w:rsidR="001E7041">
              <w:rPr>
                <w:iCs/>
              </w:rPr>
              <w:t xml:space="preserve">, </w:t>
            </w:r>
            <w:r w:rsidR="004F4D8C">
              <w:rPr>
                <w:iCs/>
              </w:rPr>
              <w:t>giving the optimum conditions for successful implementation.</w:t>
            </w:r>
          </w:p>
        </w:tc>
      </w:tr>
    </w:tbl>
    <w:p w14:paraId="2A7D54EB" w14:textId="77777777" w:rsidR="00E66558" w:rsidRPr="00093EAB" w:rsidRDefault="009D71E8">
      <w:pPr>
        <w:pStyle w:val="Heading2"/>
        <w:spacing w:before="600"/>
        <w:rPr>
          <w:color w:val="auto"/>
        </w:rPr>
      </w:pPr>
      <w:r w:rsidRPr="00093EAB">
        <w:rPr>
          <w:color w:val="auto"/>
        </w:rP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70074D9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868F"/>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868F"/>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5" w14:textId="77777777" w:rsidTr="70074D9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178D838E" w:rsidR="00E66558" w:rsidRDefault="4385A3AE">
            <w:pPr>
              <w:pStyle w:val="TableRow"/>
              <w:rPr>
                <w:sz w:val="22"/>
                <w:szCs w:val="22"/>
              </w:rPr>
            </w:pPr>
            <w:r w:rsidRPr="70074D9D">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3E4BA707" w:rsidR="00E66558" w:rsidRPr="00217921" w:rsidRDefault="00D762AA">
            <w:pPr>
              <w:pStyle w:val="TableRowCentered"/>
              <w:jc w:val="left"/>
              <w:rPr>
                <w:sz w:val="22"/>
                <w:szCs w:val="22"/>
              </w:rPr>
            </w:pPr>
            <w:r w:rsidRPr="00217921">
              <w:rPr>
                <w:sz w:val="22"/>
                <w:szCs w:val="22"/>
              </w:rPr>
              <w:t>Low baseline on entry to school</w:t>
            </w:r>
          </w:p>
        </w:tc>
      </w:tr>
      <w:tr w:rsidR="00E66558" w14:paraId="2A7D54F8" w14:textId="77777777" w:rsidTr="70074D9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1FEEE7A0" w:rsidR="00E66558" w:rsidRDefault="6FFC3722">
            <w:pPr>
              <w:pStyle w:val="TableRow"/>
              <w:rPr>
                <w:sz w:val="22"/>
                <w:szCs w:val="22"/>
              </w:rPr>
            </w:pPr>
            <w:r w:rsidRPr="70074D9D">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58FFCACB" w:rsidR="00E66558" w:rsidRPr="00217921" w:rsidRDefault="00D762AA">
            <w:pPr>
              <w:pStyle w:val="TableRowCentered"/>
              <w:jc w:val="left"/>
              <w:rPr>
                <w:sz w:val="22"/>
                <w:szCs w:val="22"/>
              </w:rPr>
            </w:pPr>
            <w:r w:rsidRPr="00217921">
              <w:rPr>
                <w:sz w:val="22"/>
                <w:szCs w:val="22"/>
              </w:rPr>
              <w:t>Language and communication difficulties, including lack of expos</w:t>
            </w:r>
            <w:r w:rsidR="00217921" w:rsidRPr="00217921">
              <w:rPr>
                <w:sz w:val="22"/>
                <w:szCs w:val="22"/>
              </w:rPr>
              <w:t>ure to vocabulary required to successfully access the curriculum</w:t>
            </w:r>
          </w:p>
        </w:tc>
      </w:tr>
      <w:tr w:rsidR="00E66558" w14:paraId="2A7D54FB" w14:textId="77777777" w:rsidTr="70074D9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3B076562" w:rsidR="00E66558" w:rsidRDefault="63350A84">
            <w:pPr>
              <w:pStyle w:val="TableRow"/>
              <w:rPr>
                <w:sz w:val="22"/>
                <w:szCs w:val="22"/>
              </w:rPr>
            </w:pPr>
            <w:r w:rsidRPr="70074D9D">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18138343" w:rsidR="00E66558" w:rsidRDefault="00217921">
            <w:pPr>
              <w:pStyle w:val="TableRowCentered"/>
              <w:jc w:val="left"/>
              <w:rPr>
                <w:iCs/>
                <w:sz w:val="22"/>
              </w:rPr>
            </w:pPr>
            <w:r>
              <w:rPr>
                <w:iCs/>
                <w:sz w:val="22"/>
              </w:rPr>
              <w:t>The impact of experiences beyond school, including challenging home circumstances which can affect pupils’ mental health and wellbeing</w:t>
            </w:r>
            <w:r w:rsidR="00B1642B">
              <w:rPr>
                <w:iCs/>
                <w:sz w:val="22"/>
              </w:rPr>
              <w:t xml:space="preserve"> and im</w:t>
            </w:r>
            <w:r w:rsidR="00D17E0B">
              <w:rPr>
                <w:iCs/>
                <w:sz w:val="22"/>
              </w:rPr>
              <w:t>pact on learning behaviours</w:t>
            </w:r>
          </w:p>
        </w:tc>
      </w:tr>
      <w:tr w:rsidR="00E66558" w14:paraId="2A7D54FE" w14:textId="77777777" w:rsidTr="70074D9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1993B293" w:rsidR="00E66558" w:rsidRDefault="6F3C9536">
            <w:pPr>
              <w:pStyle w:val="TableRow"/>
              <w:rPr>
                <w:sz w:val="22"/>
                <w:szCs w:val="22"/>
              </w:rPr>
            </w:pPr>
            <w:bookmarkStart w:id="16" w:name="_Toc443397160"/>
            <w:r w:rsidRPr="70074D9D">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156EA7B8" w:rsidR="00E66558" w:rsidRDefault="03C81755" w:rsidP="70074D9D">
            <w:pPr>
              <w:pStyle w:val="TableRowCentered"/>
              <w:jc w:val="left"/>
              <w:rPr>
                <w:sz w:val="22"/>
                <w:szCs w:val="22"/>
              </w:rPr>
            </w:pPr>
            <w:r w:rsidRPr="70074D9D">
              <w:rPr>
                <w:sz w:val="22"/>
                <w:szCs w:val="22"/>
              </w:rPr>
              <w:t>High percentage of PPG pupils with SEND (</w:t>
            </w:r>
            <w:r w:rsidR="007C2888" w:rsidRPr="70074D9D">
              <w:rPr>
                <w:sz w:val="22"/>
                <w:szCs w:val="22"/>
              </w:rPr>
              <w:t xml:space="preserve">July </w:t>
            </w:r>
            <w:r w:rsidR="7DEFA3B2" w:rsidRPr="70074D9D">
              <w:rPr>
                <w:sz w:val="22"/>
                <w:szCs w:val="22"/>
              </w:rPr>
              <w:t>202</w:t>
            </w:r>
            <w:r w:rsidR="442C1383" w:rsidRPr="70074D9D">
              <w:rPr>
                <w:sz w:val="22"/>
                <w:szCs w:val="22"/>
              </w:rPr>
              <w:t>4</w:t>
            </w:r>
            <w:r w:rsidR="37DA83B5" w:rsidRPr="70074D9D">
              <w:rPr>
                <w:sz w:val="22"/>
                <w:szCs w:val="22"/>
              </w:rPr>
              <w:t xml:space="preserve"> – 44%)</w:t>
            </w:r>
            <w:r w:rsidRPr="70074D9D">
              <w:rPr>
                <w:sz w:val="22"/>
                <w:szCs w:val="22"/>
              </w:rPr>
              <w:t>)</w:t>
            </w:r>
          </w:p>
        </w:tc>
      </w:tr>
      <w:tr w:rsidR="00D17E0B" w14:paraId="61AC01CD" w14:textId="77777777" w:rsidTr="70074D9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95198A" w14:textId="3D568AF3" w:rsidR="00D17E0B" w:rsidRDefault="13A97BBB">
            <w:pPr>
              <w:pStyle w:val="TableRow"/>
              <w:rPr>
                <w:sz w:val="22"/>
                <w:szCs w:val="22"/>
              </w:rPr>
            </w:pPr>
            <w:r w:rsidRPr="70074D9D">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016C7E" w14:textId="64B4D1AF" w:rsidR="00D17E0B" w:rsidRDefault="00D17E0B">
            <w:pPr>
              <w:pStyle w:val="TableRowCentered"/>
              <w:jc w:val="left"/>
              <w:rPr>
                <w:iCs/>
                <w:sz w:val="22"/>
              </w:rPr>
            </w:pPr>
            <w:r>
              <w:rPr>
                <w:iCs/>
                <w:sz w:val="22"/>
              </w:rPr>
              <w:t>Limited life experiences beyond the local area and lack of resourcing at home e.g. appropriate technology, access to books, libraries, cultural experiences</w:t>
            </w:r>
          </w:p>
        </w:tc>
      </w:tr>
      <w:tr w:rsidR="00C27100" w14:paraId="0D5A8A79" w14:textId="77777777" w:rsidTr="70074D9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0C51C4" w14:textId="67856940" w:rsidR="00C27100" w:rsidRDefault="252B4372">
            <w:pPr>
              <w:pStyle w:val="TableRow"/>
              <w:rPr>
                <w:sz w:val="22"/>
                <w:szCs w:val="22"/>
              </w:rPr>
            </w:pPr>
            <w:r w:rsidRPr="70074D9D">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A97E2D" w14:textId="372F5773" w:rsidR="00C27100" w:rsidRDefault="00C27100">
            <w:pPr>
              <w:pStyle w:val="TableRowCentered"/>
              <w:jc w:val="left"/>
              <w:rPr>
                <w:iCs/>
                <w:sz w:val="22"/>
              </w:rPr>
            </w:pPr>
            <w:r w:rsidRPr="00566998">
              <w:rPr>
                <w:iCs/>
                <w:sz w:val="22"/>
              </w:rPr>
              <w:t>Persistent absence of small but significant number of PPG pupils</w:t>
            </w:r>
          </w:p>
        </w:tc>
      </w:tr>
    </w:tbl>
    <w:p w14:paraId="2A7D54FF" w14:textId="77777777" w:rsidR="00E66558" w:rsidRPr="00093EAB" w:rsidRDefault="009D71E8">
      <w:pPr>
        <w:pStyle w:val="Heading2"/>
        <w:spacing w:before="600"/>
        <w:rPr>
          <w:color w:val="auto"/>
        </w:rPr>
      </w:pPr>
      <w:r w:rsidRPr="00093EAB">
        <w:rPr>
          <w:color w:val="auto"/>
        </w:rP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093EAB">
        <w:tc>
          <w:tcPr>
            <w:tcW w:w="4815"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F6AFA64" w:rsidR="00E66558" w:rsidRPr="009C4E24" w:rsidRDefault="009C4E24">
            <w:pPr>
              <w:pStyle w:val="TableRow"/>
            </w:pPr>
            <w:r w:rsidRPr="002C5807">
              <w:rPr>
                <w:sz w:val="22"/>
              </w:rPr>
              <w:t>Accelerated progress for PPG pupils in EYFS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1616B4B" w:rsidR="00E66558" w:rsidRDefault="009C4E24" w:rsidP="00942B75">
            <w:pPr>
              <w:pStyle w:val="TableRowCentered"/>
              <w:jc w:val="left"/>
              <w:rPr>
                <w:sz w:val="22"/>
                <w:szCs w:val="22"/>
              </w:rPr>
            </w:pPr>
            <w:r>
              <w:rPr>
                <w:sz w:val="22"/>
                <w:szCs w:val="22"/>
              </w:rPr>
              <w:t>Percentage of non-SEND PPG pupils attaining GLD will be in line with national</w:t>
            </w:r>
            <w:r w:rsidR="00942B75">
              <w:rPr>
                <w:sz w:val="22"/>
                <w:szCs w:val="22"/>
              </w:rPr>
              <w:t xml:space="preserve"> average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C940AC4" w:rsidR="00E66558" w:rsidRDefault="002C5807" w:rsidP="002C5807">
            <w:pPr>
              <w:pStyle w:val="TableRow"/>
              <w:ind w:left="0"/>
              <w:rPr>
                <w:sz w:val="22"/>
                <w:szCs w:val="22"/>
              </w:rPr>
            </w:pPr>
            <w:r>
              <w:rPr>
                <w:sz w:val="22"/>
                <w:szCs w:val="22"/>
              </w:rPr>
              <w:t>Increased percentage of PPG pupils attaining phonics check in Year 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96D4605" w:rsidR="00E66558" w:rsidRDefault="002C5807" w:rsidP="00942B75">
            <w:pPr>
              <w:pStyle w:val="TableRowCentered"/>
              <w:jc w:val="left"/>
              <w:rPr>
                <w:sz w:val="22"/>
                <w:szCs w:val="22"/>
              </w:rPr>
            </w:pPr>
            <w:r>
              <w:rPr>
                <w:sz w:val="22"/>
                <w:szCs w:val="22"/>
              </w:rPr>
              <w:t xml:space="preserve">Number of PPG pupils attaining phonics check in line with </w:t>
            </w:r>
            <w:r w:rsidR="00942B75">
              <w:rPr>
                <w:sz w:val="22"/>
                <w:szCs w:val="22"/>
              </w:rPr>
              <w:t>national average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E4E0089" w:rsidR="00E66558" w:rsidRDefault="002C5807">
            <w:pPr>
              <w:pStyle w:val="TableRow"/>
              <w:rPr>
                <w:sz w:val="22"/>
                <w:szCs w:val="22"/>
              </w:rPr>
            </w:pPr>
            <w:r>
              <w:rPr>
                <w:sz w:val="22"/>
                <w:szCs w:val="22"/>
              </w:rPr>
              <w:t>Increased percentage of PPG pupils</w:t>
            </w:r>
            <w:r w:rsidR="008D1F8F">
              <w:rPr>
                <w:sz w:val="22"/>
                <w:szCs w:val="22"/>
              </w:rPr>
              <w:t xml:space="preserve"> attaining GDS at end of KS2 in RWM combined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19D915A" w:rsidR="00E66558" w:rsidRDefault="008D1F8F">
            <w:pPr>
              <w:pStyle w:val="TableRowCentered"/>
              <w:jc w:val="left"/>
              <w:rPr>
                <w:sz w:val="22"/>
                <w:szCs w:val="22"/>
              </w:rPr>
            </w:pPr>
            <w:r>
              <w:rPr>
                <w:sz w:val="22"/>
                <w:szCs w:val="22"/>
              </w:rPr>
              <w:t>Number of PPG pupils attaining GDS will match or exceed non-PPG pupils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3EA7F3B" w:rsidR="00E66558" w:rsidRDefault="00C27100">
            <w:pPr>
              <w:pStyle w:val="TableRow"/>
              <w:rPr>
                <w:sz w:val="22"/>
                <w:szCs w:val="22"/>
              </w:rPr>
            </w:pPr>
            <w:r>
              <w:rPr>
                <w:sz w:val="22"/>
                <w:szCs w:val="22"/>
              </w:rPr>
              <w:t xml:space="preserve">Provide a range of experiences which </w:t>
            </w:r>
            <w:r w:rsidR="00D916E1">
              <w:rPr>
                <w:sz w:val="22"/>
                <w:szCs w:val="22"/>
              </w:rPr>
              <w:t>develop cultural capital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96470BD" w:rsidR="00E66558" w:rsidRDefault="003F72E0">
            <w:pPr>
              <w:pStyle w:val="TableRowCentered"/>
              <w:jc w:val="left"/>
              <w:rPr>
                <w:sz w:val="22"/>
                <w:szCs w:val="22"/>
              </w:rPr>
            </w:pPr>
            <w:r>
              <w:rPr>
                <w:sz w:val="22"/>
                <w:szCs w:val="22"/>
              </w:rPr>
              <w:t xml:space="preserve">All PPG pupils will access a wide variety of enrichment activities within the school day and </w:t>
            </w:r>
            <w:proofErr w:type="gramStart"/>
            <w:r>
              <w:rPr>
                <w:sz w:val="22"/>
                <w:szCs w:val="22"/>
              </w:rPr>
              <w:t>have the opportunity to</w:t>
            </w:r>
            <w:proofErr w:type="gramEnd"/>
            <w:r>
              <w:rPr>
                <w:sz w:val="22"/>
                <w:szCs w:val="22"/>
              </w:rPr>
              <w:t xml:space="preserve"> take part in extra-curricular activities </w:t>
            </w:r>
          </w:p>
        </w:tc>
      </w:tr>
      <w:tr w:rsidR="003F72E0" w14:paraId="60E026B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067CC" w14:textId="2F1E1C3C" w:rsidR="003F72E0" w:rsidRDefault="003F72E0">
            <w:pPr>
              <w:pStyle w:val="TableRow"/>
              <w:rPr>
                <w:sz w:val="22"/>
                <w:szCs w:val="22"/>
              </w:rPr>
            </w:pPr>
            <w:r>
              <w:rPr>
                <w:sz w:val="22"/>
                <w:szCs w:val="22"/>
              </w:rPr>
              <w:t>Reduce the negative impact of life experiences on the SEMH of identified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0B638" w14:textId="4693433B" w:rsidR="003F72E0" w:rsidRDefault="003F72E0">
            <w:pPr>
              <w:pStyle w:val="TableRowCentered"/>
              <w:jc w:val="left"/>
              <w:rPr>
                <w:sz w:val="22"/>
                <w:szCs w:val="22"/>
              </w:rPr>
            </w:pPr>
            <w:r>
              <w:rPr>
                <w:sz w:val="22"/>
                <w:szCs w:val="22"/>
              </w:rPr>
              <w:t>Identified pupils will receive an enhanced wellbeing offer from the Wellbeing Lead teacher to include bespoke interventions, Forest Schools, mindfulness, Zones of Regulation, Lego Therapy, etc</w:t>
            </w:r>
          </w:p>
          <w:p w14:paraId="1A87147D" w14:textId="63E19752" w:rsidR="001A282D" w:rsidRDefault="001A282D">
            <w:pPr>
              <w:pStyle w:val="TableRowCentered"/>
              <w:jc w:val="left"/>
              <w:rPr>
                <w:sz w:val="22"/>
                <w:szCs w:val="22"/>
              </w:rPr>
            </w:pPr>
            <w:r>
              <w:rPr>
                <w:sz w:val="22"/>
                <w:szCs w:val="22"/>
              </w:rPr>
              <w:t>Interventions for identified pupils from Emotional Literacy Support Assistant (ELSA)</w:t>
            </w:r>
          </w:p>
          <w:p w14:paraId="2DCB0734" w14:textId="1A304EA7" w:rsidR="003F72E0" w:rsidRDefault="003F72E0">
            <w:pPr>
              <w:pStyle w:val="TableRowCentered"/>
              <w:jc w:val="left"/>
              <w:rPr>
                <w:sz w:val="22"/>
                <w:szCs w:val="22"/>
              </w:rPr>
            </w:pPr>
            <w:r>
              <w:rPr>
                <w:sz w:val="22"/>
                <w:szCs w:val="22"/>
              </w:rPr>
              <w:t>Access to pupil counsellor for identified pupils</w:t>
            </w:r>
            <w:r w:rsidR="00C27100">
              <w:rPr>
                <w:sz w:val="22"/>
                <w:szCs w:val="22"/>
              </w:rPr>
              <w:t xml:space="preserve"> (2 days per week)</w:t>
            </w:r>
          </w:p>
        </w:tc>
      </w:tr>
      <w:tr w:rsidR="003F72E0" w14:paraId="2C201C6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3A9EB" w14:textId="50537A2E" w:rsidR="003F72E0" w:rsidRDefault="00D916E1">
            <w:pPr>
              <w:pStyle w:val="TableRow"/>
              <w:rPr>
                <w:sz w:val="22"/>
                <w:szCs w:val="22"/>
              </w:rPr>
            </w:pPr>
            <w:r>
              <w:rPr>
                <w:sz w:val="22"/>
                <w:szCs w:val="22"/>
              </w:rPr>
              <w:t>Close the attendance gap between PPG and non-PPG pupils</w:t>
            </w:r>
            <w:r w:rsidR="001A282D">
              <w:rPr>
                <w:sz w:val="22"/>
                <w:szCs w:val="22"/>
              </w:rPr>
              <w:t xml:space="preserve"> and decrease number of PPG pupils with persistent absence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A8F16" w14:textId="76956D17" w:rsidR="003F72E0" w:rsidRDefault="0025288A">
            <w:pPr>
              <w:pStyle w:val="TableRowCentered"/>
              <w:jc w:val="left"/>
              <w:rPr>
                <w:sz w:val="22"/>
                <w:szCs w:val="22"/>
              </w:rPr>
            </w:pPr>
            <w:r>
              <w:rPr>
                <w:sz w:val="22"/>
                <w:szCs w:val="22"/>
              </w:rPr>
              <w:t>Support provided to pupils and families where attendance is identified as a concern.</w:t>
            </w:r>
          </w:p>
        </w:tc>
      </w:tr>
      <w:tr w:rsidR="00D916E1" w14:paraId="16CF9E8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EFD69" w14:textId="33D8CC89" w:rsidR="00D916E1" w:rsidRDefault="00D916E1">
            <w:pPr>
              <w:pStyle w:val="TableRow"/>
              <w:rPr>
                <w:sz w:val="22"/>
                <w:szCs w:val="22"/>
              </w:rPr>
            </w:pPr>
            <w:r>
              <w:rPr>
                <w:sz w:val="22"/>
                <w:szCs w:val="22"/>
              </w:rPr>
              <w:t>Enhance the quality of teaching and learning through staff CPD</w:t>
            </w:r>
            <w:r w:rsidR="00772B2D">
              <w:rPr>
                <w:sz w:val="22"/>
                <w:szCs w:val="22"/>
              </w:rPr>
              <w:t>.</w:t>
            </w:r>
            <w:r>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C6A87" w14:textId="0F0CFC30" w:rsidR="00D916E1" w:rsidRDefault="0025288A" w:rsidP="00402175">
            <w:pPr>
              <w:pStyle w:val="TableRowCentered"/>
              <w:jc w:val="left"/>
              <w:rPr>
                <w:sz w:val="22"/>
                <w:szCs w:val="22"/>
              </w:rPr>
            </w:pPr>
            <w:r>
              <w:rPr>
                <w:sz w:val="22"/>
                <w:szCs w:val="22"/>
              </w:rPr>
              <w:t>Staff will understand and implement appropriate teaching methods which enable pupils to become more</w:t>
            </w:r>
            <w:r w:rsidR="00402175">
              <w:rPr>
                <w:sz w:val="22"/>
                <w:szCs w:val="22"/>
              </w:rPr>
              <w:t xml:space="preserve"> resilient</w:t>
            </w:r>
            <w:r w:rsidR="0060739A">
              <w:rPr>
                <w:sz w:val="22"/>
                <w:szCs w:val="22"/>
              </w:rPr>
              <w:t>, reflective</w:t>
            </w:r>
            <w:r w:rsidR="00402175">
              <w:rPr>
                <w:sz w:val="22"/>
                <w:szCs w:val="22"/>
              </w:rPr>
              <w:t xml:space="preserve"> and more responsible for their own learning.</w:t>
            </w:r>
          </w:p>
        </w:tc>
      </w:tr>
    </w:tbl>
    <w:p w14:paraId="2A7D5512" w14:textId="7B489199" w:rsidR="00E66558" w:rsidRPr="00093EAB" w:rsidRDefault="009D71E8">
      <w:pPr>
        <w:pStyle w:val="Heading2"/>
        <w:rPr>
          <w:color w:val="auto"/>
        </w:rPr>
      </w:pPr>
      <w:r w:rsidRPr="00093EAB">
        <w:rPr>
          <w:color w:val="auto"/>
        </w:rP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Pr="00093EAB" w:rsidRDefault="009D71E8">
      <w:pPr>
        <w:pStyle w:val="Heading3"/>
        <w:rPr>
          <w:color w:val="auto"/>
        </w:rPr>
      </w:pPr>
      <w:r w:rsidRPr="00093EAB">
        <w:rPr>
          <w:color w:val="auto"/>
        </w:rPr>
        <w:t>Teaching (for example, CPD, recruitment and retention)</w:t>
      </w:r>
    </w:p>
    <w:p w14:paraId="2A7D5515" w14:textId="0DBC50E4" w:rsidR="00E66558" w:rsidRDefault="009D71E8">
      <w:r>
        <w:t xml:space="preserve">Budgeted cost: </w:t>
      </w:r>
      <w:r w:rsidRPr="002605AF">
        <w:t xml:space="preserve">£ </w:t>
      </w:r>
      <w:r w:rsidR="002065AD" w:rsidRPr="002605AF">
        <w:rPr>
          <w:i/>
          <w:iCs/>
        </w:rPr>
        <w:t>15,500</w:t>
      </w:r>
    </w:p>
    <w:tbl>
      <w:tblPr>
        <w:tblW w:w="5000" w:type="pct"/>
        <w:tblCellMar>
          <w:left w:w="10" w:type="dxa"/>
          <w:right w:w="10" w:type="dxa"/>
        </w:tblCellMar>
        <w:tblLook w:val="04A0" w:firstRow="1" w:lastRow="0" w:firstColumn="1" w:lastColumn="0" w:noHBand="0" w:noVBand="1"/>
      </w:tblPr>
      <w:tblGrid>
        <w:gridCol w:w="2935"/>
        <w:gridCol w:w="4075"/>
        <w:gridCol w:w="2476"/>
      </w:tblGrid>
      <w:tr w:rsidR="00E66558" w14:paraId="2A7D5519" w14:textId="77777777" w:rsidTr="00093EAB">
        <w:tc>
          <w:tcPr>
            <w:tcW w:w="2688"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B42D3F8" w:rsidR="00E66558" w:rsidRDefault="005667AE">
            <w:pPr>
              <w:pStyle w:val="TableRow"/>
            </w:pPr>
            <w:r w:rsidRPr="000F7F7D">
              <w:rPr>
                <w:sz w:val="22"/>
              </w:rPr>
              <w:t xml:space="preserve">Ensure that all pupils access quality first teaching (DHT role)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D1C13" w14:textId="77777777" w:rsidR="00BB6BA6" w:rsidRDefault="00BB6BA6">
            <w:pPr>
              <w:pStyle w:val="TableRowCentered"/>
              <w:jc w:val="left"/>
              <w:rPr>
                <w:sz w:val="22"/>
              </w:rPr>
            </w:pPr>
            <w:r>
              <w:rPr>
                <w:sz w:val="22"/>
              </w:rPr>
              <w:t xml:space="preserve">EEF </w:t>
            </w:r>
          </w:p>
          <w:p w14:paraId="2A7D551B" w14:textId="0FA3A8BD" w:rsidR="00E66558" w:rsidRDefault="00BB6BA6">
            <w:pPr>
              <w:pStyle w:val="TableRowCentered"/>
              <w:jc w:val="left"/>
              <w:rPr>
                <w:sz w:val="22"/>
              </w:rPr>
            </w:pPr>
            <w:r>
              <w:rPr>
                <w:sz w:val="22"/>
              </w:rPr>
              <w:t>High quality teaching ‘is the most important lever schools have to improve pupil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7F5B59B" w:rsidR="00E66558" w:rsidRDefault="00BF135A">
            <w:pPr>
              <w:pStyle w:val="TableRowCentered"/>
              <w:jc w:val="left"/>
              <w:rPr>
                <w:sz w:val="22"/>
              </w:rPr>
            </w:pPr>
            <w:r>
              <w:rPr>
                <w:sz w:val="22"/>
              </w:rPr>
              <w:t>1,2,3,4,5,6</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5CFFAC4" w:rsidR="00E66558" w:rsidRPr="005667AE" w:rsidRDefault="005667AE">
            <w:pPr>
              <w:pStyle w:val="TableRow"/>
              <w:rPr>
                <w:sz w:val="22"/>
              </w:rPr>
            </w:pPr>
            <w:r w:rsidRPr="00772B2D">
              <w:rPr>
                <w:sz w:val="22"/>
              </w:rPr>
              <w:lastRenderedPageBreak/>
              <w:t xml:space="preserve">CPD opportunities for all staff on </w:t>
            </w:r>
            <w:r w:rsidR="00772B2D" w:rsidRPr="00772B2D">
              <w:rPr>
                <w:sz w:val="22"/>
              </w:rPr>
              <w:t>oral language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DA48E" w14:textId="77777777" w:rsidR="00E66558" w:rsidRDefault="002C4A8A">
            <w:pPr>
              <w:pStyle w:val="TableRowCentered"/>
              <w:jc w:val="left"/>
              <w:rPr>
                <w:sz w:val="22"/>
              </w:rPr>
            </w:pPr>
            <w:r>
              <w:rPr>
                <w:sz w:val="22"/>
              </w:rPr>
              <w:t xml:space="preserve">EEF Teaching and Learning Toolkit </w:t>
            </w:r>
          </w:p>
          <w:p w14:paraId="2A7D551F" w14:textId="1D121531" w:rsidR="002C4A8A" w:rsidRDefault="002C4A8A">
            <w:pPr>
              <w:pStyle w:val="TableRowCentered"/>
              <w:jc w:val="left"/>
              <w:rPr>
                <w:sz w:val="22"/>
              </w:rPr>
            </w:pPr>
            <w:r>
              <w:rPr>
                <w:sz w:val="22"/>
              </w:rPr>
              <w:t>Low cost, high impact +</w:t>
            </w:r>
            <w:r w:rsidR="00772B2D">
              <w:rPr>
                <w:sz w:val="22"/>
              </w:rPr>
              <w:t>6</w:t>
            </w:r>
            <w:r>
              <w:rPr>
                <w:sz w:val="22"/>
              </w:rPr>
              <w:t xml:space="preserve">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91E8A25" w:rsidR="00E66558" w:rsidRDefault="00D926BD">
            <w:pPr>
              <w:pStyle w:val="TableRowCentered"/>
              <w:jc w:val="left"/>
              <w:rPr>
                <w:sz w:val="22"/>
              </w:rPr>
            </w:pPr>
            <w:r>
              <w:rPr>
                <w:sz w:val="22"/>
              </w:rPr>
              <w:t>1,2,3,4,6</w:t>
            </w:r>
          </w:p>
        </w:tc>
      </w:tr>
      <w:tr w:rsidR="005667AE" w14:paraId="62825DE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93B5E" w14:textId="4C107F88" w:rsidR="005667AE" w:rsidRDefault="000F7F7D">
            <w:pPr>
              <w:pStyle w:val="TableRow"/>
              <w:rPr>
                <w:sz w:val="22"/>
              </w:rPr>
            </w:pPr>
            <w:r w:rsidRPr="00772B2D">
              <w:rPr>
                <w:sz w:val="22"/>
              </w:rPr>
              <w:t>Specialist CPD from educational psychologist</w:t>
            </w:r>
            <w:r w:rsidR="00772B2D">
              <w:rPr>
                <w:sz w:val="22"/>
              </w:rPr>
              <w:t>/</w:t>
            </w:r>
            <w:proofErr w:type="spellStart"/>
            <w:r w:rsidR="00772B2D">
              <w:rPr>
                <w:sz w:val="22"/>
              </w:rPr>
              <w:t>S</w:t>
            </w:r>
            <w:r w:rsidR="00EC1609">
              <w:rPr>
                <w:sz w:val="22"/>
              </w:rPr>
              <w:t>&amp;</w:t>
            </w:r>
            <w:r w:rsidR="00772B2D">
              <w:rPr>
                <w:sz w:val="22"/>
              </w:rPr>
              <w:t>LTherapist</w:t>
            </w:r>
            <w:proofErr w:type="spellEnd"/>
            <w:r w:rsidRPr="00772B2D">
              <w:rPr>
                <w:sz w:val="22"/>
              </w:rPr>
              <w:t xml:space="preserve"> to equip all support staff with the skills to meet the needs of PPG SEND pupils</w:t>
            </w:r>
            <w:r>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7909" w14:textId="77777777" w:rsidR="00C376AE" w:rsidRDefault="00C376AE" w:rsidP="00C376AE">
            <w:pPr>
              <w:pStyle w:val="TableRowCentered"/>
              <w:jc w:val="left"/>
              <w:rPr>
                <w:sz w:val="22"/>
              </w:rPr>
            </w:pPr>
            <w:r>
              <w:rPr>
                <w:sz w:val="22"/>
              </w:rPr>
              <w:t>EEF Teaching and Learning Toolkit</w:t>
            </w:r>
          </w:p>
          <w:p w14:paraId="53AC4781" w14:textId="77777777" w:rsidR="00C376AE" w:rsidRDefault="00C376AE" w:rsidP="00C376AE">
            <w:pPr>
              <w:pStyle w:val="TableRowCentered"/>
              <w:jc w:val="left"/>
              <w:rPr>
                <w:sz w:val="22"/>
              </w:rPr>
            </w:pPr>
            <w:r>
              <w:rPr>
                <w:sz w:val="22"/>
              </w:rPr>
              <w:t>Teaching assistant interventions</w:t>
            </w:r>
          </w:p>
          <w:p w14:paraId="54172CB6" w14:textId="133FF5A9" w:rsidR="005667AE" w:rsidRDefault="00C376AE" w:rsidP="00C376AE">
            <w:pPr>
              <w:pStyle w:val="TableRowCentered"/>
              <w:jc w:val="left"/>
              <w:rPr>
                <w:sz w:val="22"/>
              </w:rPr>
            </w:pPr>
            <w:proofErr w:type="gramStart"/>
            <w:r>
              <w:rPr>
                <w:sz w:val="22"/>
              </w:rPr>
              <w:t>+4 month</w:t>
            </w:r>
            <w:proofErr w:type="gramEnd"/>
            <w:r>
              <w:rPr>
                <w:sz w:val="22"/>
              </w:rPr>
              <w:t xml:space="preserve"> gain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B185D" w14:textId="05B3E415" w:rsidR="005667AE" w:rsidRDefault="00D926BD">
            <w:pPr>
              <w:pStyle w:val="TableRowCentered"/>
              <w:jc w:val="left"/>
              <w:rPr>
                <w:sz w:val="22"/>
              </w:rPr>
            </w:pPr>
            <w:r>
              <w:rPr>
                <w:sz w:val="22"/>
              </w:rPr>
              <w:t>1,2,4, 6</w:t>
            </w:r>
          </w:p>
        </w:tc>
      </w:tr>
    </w:tbl>
    <w:p w14:paraId="2A7D5522" w14:textId="77777777" w:rsidR="00E66558" w:rsidRPr="00093EAB" w:rsidRDefault="00E66558">
      <w:pPr>
        <w:keepNext/>
        <w:spacing w:after="60"/>
        <w:outlineLvl w:val="1"/>
        <w:rPr>
          <w:color w:val="auto"/>
        </w:rPr>
      </w:pPr>
    </w:p>
    <w:p w14:paraId="2A7D5523" w14:textId="1DC08891" w:rsidR="00E66558" w:rsidRPr="00093EAB" w:rsidRDefault="009D71E8">
      <w:pPr>
        <w:rPr>
          <w:b/>
          <w:bCs/>
          <w:color w:val="auto"/>
          <w:sz w:val="28"/>
          <w:szCs w:val="28"/>
        </w:rPr>
      </w:pPr>
      <w:r w:rsidRPr="00093EAB">
        <w:rPr>
          <w:b/>
          <w:bCs/>
          <w:color w:val="auto"/>
          <w:sz w:val="28"/>
          <w:szCs w:val="28"/>
        </w:rPr>
        <w:t xml:space="preserve">Targeted academic support (for example, </w:t>
      </w:r>
      <w:r w:rsidR="00D33FE5" w:rsidRPr="00093EAB">
        <w:rPr>
          <w:b/>
          <w:bCs/>
          <w:color w:val="auto"/>
          <w:sz w:val="28"/>
          <w:szCs w:val="28"/>
        </w:rPr>
        <w:t xml:space="preserve">tutoring, one-to-one support </w:t>
      </w:r>
      <w:r w:rsidRPr="00093EAB">
        <w:rPr>
          <w:b/>
          <w:bCs/>
          <w:color w:val="auto"/>
          <w:sz w:val="28"/>
          <w:szCs w:val="28"/>
        </w:rPr>
        <w:t xml:space="preserve">structured interventions) </w:t>
      </w:r>
    </w:p>
    <w:p w14:paraId="2A7D5524" w14:textId="692E2698" w:rsidR="00E66558" w:rsidRDefault="009D71E8">
      <w:r w:rsidRPr="002605AF">
        <w:t xml:space="preserve">Budgeted cost: £ </w:t>
      </w:r>
      <w:r w:rsidR="00E42ABB" w:rsidRPr="002605AF">
        <w:rPr>
          <w:i/>
          <w:iCs/>
        </w:rPr>
        <w:t>84,980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093EAB">
        <w:tc>
          <w:tcPr>
            <w:tcW w:w="2688"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4549B77" w:rsidR="00E66558" w:rsidRDefault="00374112">
            <w:pPr>
              <w:pStyle w:val="TableRow"/>
            </w:pPr>
            <w:r w:rsidRPr="00E11ED3">
              <w:rPr>
                <w:sz w:val="22"/>
              </w:rPr>
              <w:t>Provision of additional adults in school to enable small group and 1:1 support within each classroom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2565" w14:textId="23B17F72" w:rsidR="00C376AE" w:rsidRDefault="00C376AE">
            <w:pPr>
              <w:pStyle w:val="TableRowCentered"/>
              <w:jc w:val="left"/>
              <w:rPr>
                <w:sz w:val="22"/>
              </w:rPr>
            </w:pPr>
            <w:r>
              <w:rPr>
                <w:sz w:val="22"/>
              </w:rPr>
              <w:t>EEF Teaching and Learning Toolkit</w:t>
            </w:r>
          </w:p>
          <w:p w14:paraId="69709FBD" w14:textId="2391335C" w:rsidR="00E66558" w:rsidRDefault="00C376AE">
            <w:pPr>
              <w:pStyle w:val="TableRowCentered"/>
              <w:jc w:val="left"/>
              <w:rPr>
                <w:sz w:val="22"/>
              </w:rPr>
            </w:pPr>
            <w:r>
              <w:rPr>
                <w:sz w:val="22"/>
              </w:rPr>
              <w:t>Teaching assistant interventions</w:t>
            </w:r>
          </w:p>
          <w:p w14:paraId="2A7D552A" w14:textId="400BE65C" w:rsidR="00C376AE" w:rsidRDefault="00C376AE">
            <w:pPr>
              <w:pStyle w:val="TableRowCentered"/>
              <w:jc w:val="left"/>
              <w:rPr>
                <w:sz w:val="22"/>
              </w:rPr>
            </w:pPr>
            <w:proofErr w:type="gramStart"/>
            <w:r>
              <w:rPr>
                <w:sz w:val="22"/>
              </w:rPr>
              <w:t>+4 month</w:t>
            </w:r>
            <w:proofErr w:type="gramEnd"/>
            <w:r>
              <w:rPr>
                <w:sz w:val="22"/>
              </w:rPr>
              <w:t xml:space="preserve"> gain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D9B0D80" w:rsidR="00E66558" w:rsidRDefault="00D926BD">
            <w:pPr>
              <w:pStyle w:val="TableRowCentered"/>
              <w:jc w:val="left"/>
              <w:rPr>
                <w:sz w:val="22"/>
              </w:rPr>
            </w:pPr>
            <w:r>
              <w:rPr>
                <w:sz w:val="22"/>
              </w:rPr>
              <w:t>1,2,3,4,6</w:t>
            </w:r>
          </w:p>
        </w:tc>
      </w:tr>
      <w:tr w:rsidR="00E11ED3" w14:paraId="0463D2F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CE5E8" w14:textId="4B400BB0" w:rsidR="00E11ED3" w:rsidRPr="00E11ED3" w:rsidRDefault="00E11ED3">
            <w:pPr>
              <w:pStyle w:val="TableRow"/>
              <w:rPr>
                <w:sz w:val="22"/>
              </w:rPr>
            </w:pPr>
            <w:r>
              <w:rPr>
                <w:sz w:val="22"/>
              </w:rPr>
              <w:t xml:space="preserve">Implementation </w:t>
            </w:r>
            <w:r w:rsidR="00C509A1">
              <w:rPr>
                <w:sz w:val="22"/>
              </w:rPr>
              <w:t>Voice 21 Oracy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18A83" w14:textId="77777777" w:rsidR="00E11ED3" w:rsidRDefault="00C509A1">
            <w:pPr>
              <w:pStyle w:val="TableRowCentered"/>
              <w:jc w:val="left"/>
              <w:rPr>
                <w:sz w:val="22"/>
              </w:rPr>
            </w:pPr>
            <w:r>
              <w:rPr>
                <w:sz w:val="22"/>
              </w:rPr>
              <w:t>EEF Teaching and Learning Toolkit</w:t>
            </w:r>
          </w:p>
          <w:p w14:paraId="242F6B3D" w14:textId="77777777" w:rsidR="00C509A1" w:rsidRDefault="00C509A1">
            <w:pPr>
              <w:pStyle w:val="TableRowCentered"/>
              <w:jc w:val="left"/>
              <w:rPr>
                <w:sz w:val="22"/>
              </w:rPr>
            </w:pPr>
            <w:r>
              <w:rPr>
                <w:sz w:val="22"/>
              </w:rPr>
              <w:t>Oral Interventions</w:t>
            </w:r>
          </w:p>
          <w:p w14:paraId="198CEAB3" w14:textId="4FB8D0E9" w:rsidR="00C509A1" w:rsidRDefault="00C509A1">
            <w:pPr>
              <w:pStyle w:val="TableRowCentered"/>
              <w:jc w:val="left"/>
              <w:rPr>
                <w:sz w:val="22"/>
              </w:rPr>
            </w:pPr>
            <w:r>
              <w:rPr>
                <w:sz w:val="22"/>
              </w:rPr>
              <w:t>+ 6 months gain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485F4" w14:textId="6E79FD2D" w:rsidR="00E11ED3" w:rsidRDefault="00D926BD">
            <w:pPr>
              <w:pStyle w:val="TableRowCentered"/>
              <w:jc w:val="left"/>
              <w:rPr>
                <w:sz w:val="22"/>
              </w:rPr>
            </w:pPr>
            <w:r>
              <w:rPr>
                <w:sz w:val="22"/>
              </w:rPr>
              <w:t>1,2,4,6</w:t>
            </w:r>
          </w:p>
        </w:tc>
      </w:tr>
      <w:tr w:rsidR="00E11ED3" w14:paraId="25B62D9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FE6E1" w14:textId="38A6D72E" w:rsidR="00E11ED3" w:rsidRPr="00E11ED3" w:rsidRDefault="00E11ED3">
            <w:pPr>
              <w:pStyle w:val="TableRow"/>
              <w:rPr>
                <w:sz w:val="22"/>
              </w:rPr>
            </w:pPr>
            <w:r>
              <w:rPr>
                <w:sz w:val="22"/>
              </w:rPr>
              <w:t xml:space="preserve">Additional </w:t>
            </w:r>
            <w:r w:rsidR="00402175">
              <w:rPr>
                <w:sz w:val="22"/>
              </w:rPr>
              <w:t xml:space="preserve">0.5 </w:t>
            </w:r>
            <w:r>
              <w:rPr>
                <w:sz w:val="22"/>
              </w:rPr>
              <w:t>teacher to allow for release of DHT to provide bespoke support for identified UKS2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F5C11" w14:textId="77777777" w:rsidR="0038600D" w:rsidRDefault="0038600D" w:rsidP="0038600D">
            <w:pPr>
              <w:pStyle w:val="TableRowCentered"/>
              <w:jc w:val="left"/>
              <w:rPr>
                <w:sz w:val="22"/>
              </w:rPr>
            </w:pPr>
            <w:r>
              <w:rPr>
                <w:sz w:val="22"/>
              </w:rPr>
              <w:t>EEF Teaching and Learning Toolkit</w:t>
            </w:r>
          </w:p>
          <w:p w14:paraId="487BFC6D" w14:textId="77777777" w:rsidR="0038600D" w:rsidRDefault="0038600D" w:rsidP="0038600D">
            <w:pPr>
              <w:pStyle w:val="TableRowCentered"/>
              <w:jc w:val="left"/>
              <w:rPr>
                <w:sz w:val="22"/>
              </w:rPr>
            </w:pPr>
            <w:r>
              <w:rPr>
                <w:sz w:val="22"/>
              </w:rPr>
              <w:t>1:1 tuition</w:t>
            </w:r>
          </w:p>
          <w:p w14:paraId="0569073B" w14:textId="578FAC00" w:rsidR="00E11ED3" w:rsidRDefault="0038600D" w:rsidP="0038600D">
            <w:pPr>
              <w:pStyle w:val="TableRowCentered"/>
              <w:jc w:val="left"/>
              <w:rPr>
                <w:sz w:val="22"/>
              </w:rPr>
            </w:pPr>
            <w:r>
              <w:rPr>
                <w:sz w:val="22"/>
              </w:rPr>
              <w:t xml:space="preserve">+ </w:t>
            </w:r>
            <w:proofErr w:type="gramStart"/>
            <w:r>
              <w:rPr>
                <w:sz w:val="22"/>
              </w:rPr>
              <w:t>5 month</w:t>
            </w:r>
            <w:proofErr w:type="gramEnd"/>
            <w:r>
              <w:rPr>
                <w:sz w:val="22"/>
              </w:rPr>
              <w:t xml:space="preserve"> gain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70C78" w14:textId="20DEB422" w:rsidR="00E11ED3" w:rsidRDefault="00D926BD">
            <w:pPr>
              <w:pStyle w:val="TableRowCentered"/>
              <w:jc w:val="left"/>
              <w:rPr>
                <w:sz w:val="22"/>
              </w:rPr>
            </w:pPr>
            <w:r>
              <w:rPr>
                <w:sz w:val="22"/>
              </w:rPr>
              <w:t>1,3,4</w:t>
            </w:r>
          </w:p>
        </w:tc>
      </w:tr>
      <w:tr w:rsidR="00E11ED3" w14:paraId="1E16285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16DF" w14:textId="17569C74" w:rsidR="00E11ED3" w:rsidRDefault="00E11ED3">
            <w:pPr>
              <w:pStyle w:val="TableRow"/>
              <w:rPr>
                <w:sz w:val="22"/>
              </w:rPr>
            </w:pPr>
            <w:r>
              <w:rPr>
                <w:sz w:val="22"/>
              </w:rPr>
              <w:t>Employment of SALT specialist (1 day per week)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721BB" w14:textId="20B67B89" w:rsidR="00E11ED3" w:rsidRDefault="00402175">
            <w:pPr>
              <w:pStyle w:val="TableRowCentered"/>
              <w:jc w:val="left"/>
              <w:rPr>
                <w:sz w:val="22"/>
              </w:rPr>
            </w:pPr>
            <w:r>
              <w:rPr>
                <w:sz w:val="22"/>
              </w:rPr>
              <w:t xml:space="preserve">Progress made towards pupils’ individual targets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5F008" w14:textId="3853D3E4" w:rsidR="00E11ED3" w:rsidRDefault="00D926BD">
            <w:pPr>
              <w:pStyle w:val="TableRowCentered"/>
              <w:jc w:val="left"/>
              <w:rPr>
                <w:sz w:val="22"/>
              </w:rPr>
            </w:pPr>
            <w:r>
              <w:rPr>
                <w:sz w:val="22"/>
              </w:rPr>
              <w:t>2,4,6</w:t>
            </w:r>
          </w:p>
        </w:tc>
      </w:tr>
      <w:tr w:rsidR="00E11ED3" w14:paraId="7767EB4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7603C" w14:textId="38923358" w:rsidR="00E11ED3" w:rsidRDefault="000F7F7D">
            <w:pPr>
              <w:pStyle w:val="TableRow"/>
              <w:rPr>
                <w:sz w:val="22"/>
              </w:rPr>
            </w:pPr>
            <w:r>
              <w:rPr>
                <w:sz w:val="22"/>
              </w:rPr>
              <w:t>Release time for Inclusion Manager to provide support and monitoring to ensure the needs of PPG SEND pupils are met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3BF94" w14:textId="5144AAF0" w:rsidR="00E11ED3" w:rsidRDefault="0032054B">
            <w:pPr>
              <w:pStyle w:val="TableRowCentered"/>
              <w:jc w:val="left"/>
              <w:rPr>
                <w:sz w:val="22"/>
              </w:rPr>
            </w:pPr>
            <w:r>
              <w:rPr>
                <w:sz w:val="22"/>
              </w:rPr>
              <w:t>Ongoing support for staff from Inclusion Manager has ensured that pupils with SEND make progress from their individual starting points and are able to access teaching appropriate to their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96C2D" w14:textId="5D1DE021" w:rsidR="00E11ED3" w:rsidRDefault="00D926BD">
            <w:pPr>
              <w:pStyle w:val="TableRowCentered"/>
              <w:jc w:val="left"/>
              <w:rPr>
                <w:sz w:val="22"/>
              </w:rPr>
            </w:pPr>
            <w:r>
              <w:rPr>
                <w:sz w:val="22"/>
              </w:rPr>
              <w:t>2,4,6</w:t>
            </w:r>
          </w:p>
        </w:tc>
      </w:tr>
    </w:tbl>
    <w:p w14:paraId="6C3012A4" w14:textId="77777777" w:rsidR="00970796" w:rsidRDefault="00970796">
      <w:pPr>
        <w:rPr>
          <w:b/>
          <w:color w:val="auto"/>
          <w:sz w:val="28"/>
          <w:szCs w:val="28"/>
        </w:rPr>
      </w:pPr>
    </w:p>
    <w:p w14:paraId="2A7D5532" w14:textId="6E91D89E" w:rsidR="00E66558" w:rsidRPr="00093EAB" w:rsidRDefault="009D71E8">
      <w:pPr>
        <w:rPr>
          <w:b/>
          <w:color w:val="auto"/>
          <w:sz w:val="28"/>
          <w:szCs w:val="28"/>
        </w:rPr>
      </w:pPr>
      <w:r w:rsidRPr="00093EAB">
        <w:rPr>
          <w:b/>
          <w:color w:val="auto"/>
          <w:sz w:val="28"/>
          <w:szCs w:val="28"/>
        </w:rPr>
        <w:t>Wider strategies (for example, related to attendance, behaviour, wellbeing)</w:t>
      </w:r>
    </w:p>
    <w:p w14:paraId="2A7D5533" w14:textId="7F139823" w:rsidR="00E66558" w:rsidRDefault="009D71E8">
      <w:pPr>
        <w:spacing w:before="240" w:after="120"/>
      </w:pPr>
      <w:r>
        <w:t xml:space="preserve">Budgeted cost: £ </w:t>
      </w:r>
      <w:r w:rsidR="00BB6CC6" w:rsidRPr="00C509A1">
        <w:rPr>
          <w:i/>
          <w:iCs/>
        </w:rPr>
        <w:t>58,500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093EAB">
        <w:tc>
          <w:tcPr>
            <w:tcW w:w="2688"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372617B" w:rsidR="00E66558" w:rsidRDefault="005667AE">
            <w:pPr>
              <w:pStyle w:val="TableRow"/>
            </w:pPr>
            <w:r w:rsidRPr="00F011EA">
              <w:rPr>
                <w:sz w:val="22"/>
              </w:rPr>
              <w:t xml:space="preserve">Provision of </w:t>
            </w:r>
            <w:proofErr w:type="gramStart"/>
            <w:r w:rsidRPr="00F011EA">
              <w:rPr>
                <w:sz w:val="22"/>
              </w:rPr>
              <w:t>high quality</w:t>
            </w:r>
            <w:proofErr w:type="gramEnd"/>
            <w:r w:rsidRPr="00F011EA">
              <w:rPr>
                <w:sz w:val="22"/>
              </w:rPr>
              <w:t xml:space="preserve"> musical tuition for pupils in KS2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83B4" w14:textId="2CBDACDD" w:rsidR="00A67859" w:rsidRDefault="00A67859">
            <w:pPr>
              <w:pStyle w:val="TableRowCentered"/>
              <w:jc w:val="left"/>
              <w:rPr>
                <w:sz w:val="22"/>
              </w:rPr>
            </w:pPr>
            <w:r>
              <w:rPr>
                <w:sz w:val="22"/>
              </w:rPr>
              <w:t>EEF Teaching and Learning Toolkit</w:t>
            </w:r>
          </w:p>
          <w:p w14:paraId="74B32F3C" w14:textId="05E5A389" w:rsidR="00E66558" w:rsidRDefault="00C376AE">
            <w:pPr>
              <w:pStyle w:val="TableRowCentered"/>
              <w:jc w:val="left"/>
              <w:rPr>
                <w:sz w:val="22"/>
              </w:rPr>
            </w:pPr>
            <w:r>
              <w:rPr>
                <w:sz w:val="22"/>
              </w:rPr>
              <w:t>Arts Participation</w:t>
            </w:r>
          </w:p>
          <w:p w14:paraId="2A7D5539" w14:textId="092FB2A9" w:rsidR="00A67859" w:rsidRDefault="00A67859">
            <w:pPr>
              <w:pStyle w:val="TableRowCentered"/>
              <w:jc w:val="left"/>
              <w:rPr>
                <w:sz w:val="22"/>
              </w:rPr>
            </w:pPr>
            <w:proofErr w:type="gramStart"/>
            <w:r>
              <w:rPr>
                <w:sz w:val="22"/>
              </w:rPr>
              <w:t>+3 month</w:t>
            </w:r>
            <w:proofErr w:type="gramEnd"/>
            <w:r>
              <w:rPr>
                <w:sz w:val="22"/>
              </w:rPr>
              <w:t xml:space="preserve"> gain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2F2CF26" w:rsidR="00E66558" w:rsidRDefault="00D926BD">
            <w:pPr>
              <w:pStyle w:val="TableRowCentered"/>
              <w:jc w:val="left"/>
              <w:rPr>
                <w:sz w:val="22"/>
              </w:rPr>
            </w:pPr>
            <w:r>
              <w:rPr>
                <w:sz w:val="22"/>
              </w:rPr>
              <w:t>1,</w:t>
            </w:r>
            <w:r w:rsidR="005667AE">
              <w:rPr>
                <w:sz w:val="22"/>
              </w:rPr>
              <w:t>5, 7</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81B95C8" w:rsidR="00E66558" w:rsidRPr="00F011EA" w:rsidRDefault="00F011EA">
            <w:pPr>
              <w:pStyle w:val="TableRow"/>
              <w:rPr>
                <w:sz w:val="22"/>
              </w:rPr>
            </w:pPr>
            <w:r>
              <w:rPr>
                <w:sz w:val="22"/>
              </w:rPr>
              <w:t>Enrichment opportunities across school available to all pupils to include trips, visitors, forest schools, extra-curricular clubs, in-school experiences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38732" w14:textId="77777777" w:rsidR="00A67859" w:rsidRDefault="00A67859" w:rsidP="00A67859">
            <w:pPr>
              <w:pStyle w:val="TableRowCentered"/>
              <w:jc w:val="left"/>
              <w:rPr>
                <w:sz w:val="22"/>
              </w:rPr>
            </w:pPr>
            <w:r>
              <w:rPr>
                <w:sz w:val="22"/>
              </w:rPr>
              <w:t>EEF Teaching and Learning Toolkit</w:t>
            </w:r>
          </w:p>
          <w:p w14:paraId="6416670C" w14:textId="77777777" w:rsidR="00A67859" w:rsidRDefault="00A67859" w:rsidP="00A67859">
            <w:pPr>
              <w:pStyle w:val="TableRowCentered"/>
              <w:jc w:val="left"/>
              <w:rPr>
                <w:sz w:val="22"/>
              </w:rPr>
            </w:pPr>
            <w:r>
              <w:rPr>
                <w:sz w:val="22"/>
              </w:rPr>
              <w:t>Arts Participation</w:t>
            </w:r>
          </w:p>
          <w:p w14:paraId="2A7D553D" w14:textId="4A7C280D" w:rsidR="00E66558" w:rsidRDefault="00A67859" w:rsidP="00A67859">
            <w:pPr>
              <w:pStyle w:val="TableRowCentered"/>
              <w:jc w:val="left"/>
              <w:rPr>
                <w:sz w:val="22"/>
              </w:rPr>
            </w:pPr>
            <w:proofErr w:type="gramStart"/>
            <w:r>
              <w:rPr>
                <w:sz w:val="22"/>
              </w:rPr>
              <w:t>+3 month</w:t>
            </w:r>
            <w:proofErr w:type="gramEnd"/>
            <w:r>
              <w:rPr>
                <w:sz w:val="22"/>
              </w:rPr>
              <w:t xml:space="preserve"> gain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3557CE1" w:rsidR="00E66558" w:rsidRDefault="00D926BD">
            <w:pPr>
              <w:pStyle w:val="TableRowCentered"/>
              <w:jc w:val="left"/>
              <w:rPr>
                <w:sz w:val="22"/>
              </w:rPr>
            </w:pPr>
            <w:r>
              <w:rPr>
                <w:sz w:val="22"/>
              </w:rPr>
              <w:t>1, 5,7</w:t>
            </w:r>
          </w:p>
        </w:tc>
      </w:tr>
      <w:tr w:rsidR="00F011EA" w14:paraId="3627FCE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C81A9" w14:textId="0F1EE0F1" w:rsidR="00F011EA" w:rsidRDefault="00F011EA">
            <w:pPr>
              <w:pStyle w:val="TableRow"/>
              <w:rPr>
                <w:sz w:val="22"/>
              </w:rPr>
            </w:pPr>
            <w:r>
              <w:rPr>
                <w:sz w:val="22"/>
              </w:rPr>
              <w:t>Enhanced wellbeing offer – support provided by Wellbeing Lead. Provision and resourcing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DCD08" w14:textId="2743E454" w:rsidR="00C376AE" w:rsidRDefault="00C376AE">
            <w:pPr>
              <w:pStyle w:val="TableRowCentered"/>
              <w:jc w:val="left"/>
              <w:rPr>
                <w:sz w:val="22"/>
              </w:rPr>
            </w:pPr>
            <w:r>
              <w:rPr>
                <w:sz w:val="22"/>
              </w:rPr>
              <w:t>EEF Teaching and Learning Toolkit</w:t>
            </w:r>
          </w:p>
          <w:p w14:paraId="46FC66DD" w14:textId="77777777" w:rsidR="00F011EA" w:rsidRDefault="00C376AE">
            <w:pPr>
              <w:pStyle w:val="TableRowCentered"/>
              <w:jc w:val="left"/>
              <w:rPr>
                <w:sz w:val="22"/>
              </w:rPr>
            </w:pPr>
            <w:r>
              <w:rPr>
                <w:sz w:val="22"/>
              </w:rPr>
              <w:t>Social and Emotional Learning</w:t>
            </w:r>
          </w:p>
          <w:p w14:paraId="0B76D843" w14:textId="69706EA6" w:rsidR="00C376AE" w:rsidRDefault="00C376AE">
            <w:pPr>
              <w:pStyle w:val="TableRowCentered"/>
              <w:jc w:val="left"/>
              <w:rPr>
                <w:sz w:val="22"/>
              </w:rPr>
            </w:pPr>
            <w:r>
              <w:rPr>
                <w:sz w:val="22"/>
              </w:rPr>
              <w:t>+4 months gain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327BA" w14:textId="7A069DDE" w:rsidR="00F011EA" w:rsidRDefault="00D926BD">
            <w:pPr>
              <w:pStyle w:val="TableRowCentered"/>
              <w:jc w:val="left"/>
              <w:rPr>
                <w:sz w:val="22"/>
              </w:rPr>
            </w:pPr>
            <w:r>
              <w:rPr>
                <w:sz w:val="22"/>
              </w:rPr>
              <w:t>1,5,7,8</w:t>
            </w:r>
          </w:p>
        </w:tc>
      </w:tr>
      <w:tr w:rsidR="00F011EA" w14:paraId="5DC7E68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2114" w14:textId="7B0E97B2" w:rsidR="00F011EA" w:rsidRDefault="00DD6632">
            <w:pPr>
              <w:pStyle w:val="TableRow"/>
              <w:rPr>
                <w:sz w:val="22"/>
              </w:rPr>
            </w:pPr>
            <w:r>
              <w:rPr>
                <w:sz w:val="22"/>
              </w:rPr>
              <w:t>Role of Emotional Literacy Support Assistant (ELSA) in providing targeted support to identified pupils and wider support across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DE678" w14:textId="77777777" w:rsidR="00DD6632" w:rsidRDefault="00DD6632" w:rsidP="00DD6632">
            <w:pPr>
              <w:pStyle w:val="TableRowCentered"/>
              <w:jc w:val="left"/>
              <w:rPr>
                <w:sz w:val="22"/>
              </w:rPr>
            </w:pPr>
            <w:r>
              <w:rPr>
                <w:sz w:val="22"/>
              </w:rPr>
              <w:t>EEF Teaching and Learning Toolkit</w:t>
            </w:r>
          </w:p>
          <w:p w14:paraId="61FF9722" w14:textId="77777777" w:rsidR="00DD6632" w:rsidRDefault="00DD6632" w:rsidP="00DD6632">
            <w:pPr>
              <w:pStyle w:val="TableRowCentered"/>
              <w:jc w:val="left"/>
              <w:rPr>
                <w:sz w:val="22"/>
              </w:rPr>
            </w:pPr>
            <w:r>
              <w:rPr>
                <w:sz w:val="22"/>
              </w:rPr>
              <w:t>Social and Emotional Learning</w:t>
            </w:r>
          </w:p>
          <w:p w14:paraId="2F04FCC5" w14:textId="2555D1D7" w:rsidR="00F011EA" w:rsidRDefault="00DD6632" w:rsidP="00DD6632">
            <w:pPr>
              <w:pStyle w:val="TableRowCentered"/>
              <w:jc w:val="left"/>
              <w:rPr>
                <w:sz w:val="22"/>
              </w:rPr>
            </w:pPr>
            <w:r>
              <w:rPr>
                <w:sz w:val="22"/>
              </w:rPr>
              <w:t>+4 months gain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1D8D2" w14:textId="7D676B9B" w:rsidR="00F011EA" w:rsidRDefault="00DD6632">
            <w:pPr>
              <w:pStyle w:val="TableRowCentered"/>
              <w:jc w:val="left"/>
              <w:rPr>
                <w:sz w:val="22"/>
              </w:rPr>
            </w:pPr>
            <w:r>
              <w:rPr>
                <w:sz w:val="22"/>
              </w:rPr>
              <w:t>1,</w:t>
            </w:r>
            <w:r w:rsidR="00D926BD">
              <w:rPr>
                <w:sz w:val="22"/>
              </w:rPr>
              <w:t>5,7</w:t>
            </w:r>
            <w:r>
              <w:rPr>
                <w:sz w:val="22"/>
              </w:rPr>
              <w:t>,8</w:t>
            </w:r>
          </w:p>
        </w:tc>
      </w:tr>
      <w:tr w:rsidR="00374112" w14:paraId="2CD4C3E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4972A" w14:textId="31FDB527" w:rsidR="00374112" w:rsidRDefault="00374112">
            <w:pPr>
              <w:pStyle w:val="TableRow"/>
              <w:rPr>
                <w:sz w:val="22"/>
              </w:rPr>
            </w:pPr>
            <w:r>
              <w:rPr>
                <w:sz w:val="22"/>
              </w:rPr>
              <w:t>Role of Pastoral Manager in supporting families with issues surrounding attendance and wider external family circumstances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72CF" w14:textId="77777777" w:rsidR="00C376AE" w:rsidRDefault="00C376AE" w:rsidP="00C376AE">
            <w:pPr>
              <w:pStyle w:val="TableRowCentered"/>
              <w:jc w:val="left"/>
              <w:rPr>
                <w:sz w:val="22"/>
              </w:rPr>
            </w:pPr>
            <w:r>
              <w:rPr>
                <w:sz w:val="22"/>
              </w:rPr>
              <w:t>EEF Teaching and Learning Toolkit</w:t>
            </w:r>
          </w:p>
          <w:p w14:paraId="1297F3AA" w14:textId="77777777" w:rsidR="00C376AE" w:rsidRDefault="00C376AE" w:rsidP="00C376AE">
            <w:pPr>
              <w:pStyle w:val="TableRowCentered"/>
              <w:jc w:val="left"/>
              <w:rPr>
                <w:sz w:val="22"/>
              </w:rPr>
            </w:pPr>
            <w:r>
              <w:rPr>
                <w:sz w:val="22"/>
              </w:rPr>
              <w:t xml:space="preserve">Parental Engagement </w:t>
            </w:r>
          </w:p>
          <w:p w14:paraId="78A7CF64" w14:textId="6FA0116E" w:rsidR="00C376AE" w:rsidRDefault="00C376AE" w:rsidP="00C376AE">
            <w:pPr>
              <w:pStyle w:val="TableRowCentered"/>
              <w:jc w:val="left"/>
              <w:rPr>
                <w:sz w:val="22"/>
              </w:rPr>
            </w:pPr>
            <w:proofErr w:type="gramStart"/>
            <w:r>
              <w:rPr>
                <w:sz w:val="22"/>
              </w:rPr>
              <w:t>+4 month</w:t>
            </w:r>
            <w:proofErr w:type="gramEnd"/>
            <w:r>
              <w:rPr>
                <w:sz w:val="22"/>
              </w:rPr>
              <w:t xml:space="preserve"> gain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C3331" w14:textId="71306AA5" w:rsidR="00374112" w:rsidRDefault="00D926BD">
            <w:pPr>
              <w:pStyle w:val="TableRowCentered"/>
              <w:jc w:val="left"/>
              <w:rPr>
                <w:sz w:val="22"/>
              </w:rPr>
            </w:pPr>
            <w:r>
              <w:rPr>
                <w:sz w:val="22"/>
              </w:rPr>
              <w:t>5,7,8</w:t>
            </w:r>
          </w:p>
        </w:tc>
      </w:tr>
      <w:tr w:rsidR="00C9293C" w14:paraId="229649F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59722" w14:textId="3FA54EA6" w:rsidR="00C9293C" w:rsidRDefault="00C9293C">
            <w:pPr>
              <w:pStyle w:val="TableRow"/>
              <w:rPr>
                <w:sz w:val="22"/>
              </w:rPr>
            </w:pPr>
            <w:r>
              <w:rPr>
                <w:sz w:val="22"/>
              </w:rPr>
              <w:t xml:space="preserve">Dedicated attendance meetings and time for attendance team to analyse and </w:t>
            </w:r>
            <w:r w:rsidR="006C0F53">
              <w:rPr>
                <w:sz w:val="22"/>
              </w:rPr>
              <w:t>have a strategic over the whole school. 0.5 days weekly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3A939" w14:textId="77777777" w:rsidR="00C9293C" w:rsidRDefault="00C9293C" w:rsidP="00BD378C">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E08C" w14:textId="77777777" w:rsidR="00C9293C" w:rsidRDefault="00C9293C">
            <w:pPr>
              <w:pStyle w:val="TableRowCentered"/>
              <w:jc w:val="left"/>
              <w:rPr>
                <w:sz w:val="22"/>
              </w:rPr>
            </w:pPr>
          </w:p>
        </w:tc>
      </w:tr>
      <w:tr w:rsidR="00EC1609" w14:paraId="4D9B4E7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2A55" w14:textId="3B37FDD5" w:rsidR="00EC1609" w:rsidRDefault="00EC1609">
            <w:pPr>
              <w:pStyle w:val="TableRow"/>
              <w:rPr>
                <w:sz w:val="22"/>
              </w:rPr>
            </w:pPr>
            <w:r>
              <w:rPr>
                <w:sz w:val="22"/>
              </w:rPr>
              <w:t>Introduction of OPAL (Outdoor Play and Learning) to increase resilience, collaboration and inclusion.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DB60A" w14:textId="77777777" w:rsidR="00BD378C" w:rsidRDefault="00BD378C" w:rsidP="00BD378C">
            <w:pPr>
              <w:pStyle w:val="TableRowCentered"/>
              <w:jc w:val="left"/>
              <w:rPr>
                <w:sz w:val="22"/>
              </w:rPr>
            </w:pPr>
            <w:r>
              <w:rPr>
                <w:sz w:val="22"/>
              </w:rPr>
              <w:t>EEF Teaching and Learning Toolkit</w:t>
            </w:r>
          </w:p>
          <w:p w14:paraId="685D669C" w14:textId="77777777" w:rsidR="00BD378C" w:rsidRDefault="00BD378C" w:rsidP="00BD378C">
            <w:pPr>
              <w:pStyle w:val="TableRowCentered"/>
              <w:jc w:val="left"/>
              <w:rPr>
                <w:sz w:val="22"/>
              </w:rPr>
            </w:pPr>
            <w:r>
              <w:rPr>
                <w:sz w:val="22"/>
              </w:rPr>
              <w:t>Social and Emotional Learning</w:t>
            </w:r>
          </w:p>
          <w:p w14:paraId="1E53EB27" w14:textId="62366BBA" w:rsidR="00EC1609" w:rsidRDefault="00BD378C" w:rsidP="00BD378C">
            <w:pPr>
              <w:pStyle w:val="TableRowCentered"/>
              <w:jc w:val="left"/>
              <w:rPr>
                <w:sz w:val="22"/>
              </w:rPr>
            </w:pPr>
            <w:r>
              <w:rPr>
                <w:sz w:val="22"/>
              </w:rPr>
              <w:t>+4 months gain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0FCB4" w14:textId="7214A562" w:rsidR="00EC1609" w:rsidRDefault="00EC1609">
            <w:pPr>
              <w:pStyle w:val="TableRowCentered"/>
              <w:jc w:val="left"/>
              <w:rPr>
                <w:sz w:val="22"/>
              </w:rPr>
            </w:pPr>
            <w:r>
              <w:rPr>
                <w:sz w:val="22"/>
              </w:rPr>
              <w:t>5,7,8</w:t>
            </w:r>
          </w:p>
        </w:tc>
      </w:tr>
      <w:tr w:rsidR="006C0F53" w14:paraId="469A799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2A" w14:textId="5CBD9BCF" w:rsidR="006C0F53" w:rsidRDefault="006C0F53">
            <w:pPr>
              <w:pStyle w:val="TableRow"/>
              <w:rPr>
                <w:sz w:val="22"/>
              </w:rPr>
            </w:pPr>
            <w:r>
              <w:rPr>
                <w:sz w:val="22"/>
              </w:rPr>
              <w:t xml:space="preserve">TA support for ‘mission critical’ children who need supporting through curriculum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6BA0F" w14:textId="77777777" w:rsidR="006C0F53" w:rsidRDefault="006C0F53" w:rsidP="00BD378C">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CB361" w14:textId="77777777" w:rsidR="006C0F53" w:rsidRDefault="006C0F53">
            <w:pPr>
              <w:pStyle w:val="TableRowCentered"/>
              <w:jc w:val="left"/>
              <w:rPr>
                <w:sz w:val="22"/>
              </w:rPr>
            </w:pPr>
          </w:p>
        </w:tc>
      </w:tr>
    </w:tbl>
    <w:p w14:paraId="2A7D5540" w14:textId="77777777" w:rsidR="00E66558" w:rsidRDefault="00E66558">
      <w:pPr>
        <w:spacing w:before="240" w:after="0"/>
        <w:rPr>
          <w:b/>
          <w:bCs/>
          <w:color w:val="104F75"/>
          <w:sz w:val="28"/>
          <w:szCs w:val="28"/>
        </w:rPr>
      </w:pPr>
    </w:p>
    <w:p w14:paraId="3BF8CD6D" w14:textId="77777777" w:rsidR="00E42ABB" w:rsidRDefault="009D71E8" w:rsidP="00E42ABB">
      <w:pPr>
        <w:rPr>
          <w:i/>
          <w:iCs/>
          <w:color w:val="auto"/>
          <w:sz w:val="28"/>
          <w:szCs w:val="28"/>
        </w:rPr>
      </w:pPr>
      <w:r w:rsidRPr="00093EAB">
        <w:rPr>
          <w:b/>
          <w:bCs/>
          <w:color w:val="auto"/>
          <w:sz w:val="28"/>
          <w:szCs w:val="28"/>
        </w:rPr>
        <w:t xml:space="preserve">Total budgeted cost: £ </w:t>
      </w:r>
      <w:r w:rsidR="00BB6BA6" w:rsidRPr="00C509A1">
        <w:rPr>
          <w:i/>
          <w:iCs/>
          <w:color w:val="auto"/>
          <w:sz w:val="28"/>
          <w:szCs w:val="28"/>
        </w:rPr>
        <w:t>15</w:t>
      </w:r>
      <w:r w:rsidR="00E42ABB" w:rsidRPr="00C509A1">
        <w:rPr>
          <w:i/>
          <w:iCs/>
          <w:color w:val="auto"/>
          <w:sz w:val="28"/>
          <w:szCs w:val="28"/>
        </w:rPr>
        <w:t>8,980</w:t>
      </w:r>
    </w:p>
    <w:p w14:paraId="2A7D5542" w14:textId="78EDA7B9" w:rsidR="00E66558" w:rsidRPr="00093EAB" w:rsidRDefault="009D71E8" w:rsidP="00E42ABB">
      <w:pPr>
        <w:rPr>
          <w:color w:val="auto"/>
        </w:rPr>
      </w:pPr>
      <w:r w:rsidRPr="00093EAB">
        <w:rPr>
          <w:color w:val="auto"/>
        </w:rPr>
        <w:t>Part B: Review of outcomes in the previous academic year</w:t>
      </w:r>
    </w:p>
    <w:p w14:paraId="2A7D5543" w14:textId="77777777" w:rsidR="00E66558" w:rsidRPr="00093EAB" w:rsidRDefault="009D71E8">
      <w:pPr>
        <w:pStyle w:val="Heading2"/>
        <w:rPr>
          <w:color w:val="auto"/>
        </w:rPr>
      </w:pPr>
      <w:r w:rsidRPr="00093EAB">
        <w:rPr>
          <w:color w:val="auto"/>
        </w:rPr>
        <w:lastRenderedPageBreak/>
        <w:t>Pupil premium strategy outcomes</w:t>
      </w:r>
    </w:p>
    <w:p w14:paraId="2A7D5544" w14:textId="55AE593F" w:rsidR="00E66558" w:rsidRDefault="009D71E8">
      <w:r>
        <w:t>This details the impact that our pupil premium activity had on pupils in the 202</w:t>
      </w:r>
      <w:r w:rsidR="00DD6632">
        <w:t>2</w:t>
      </w:r>
      <w:r w:rsidR="008D7DA7">
        <w:t xml:space="preserve"> </w:t>
      </w:r>
      <w:r>
        <w:t>to 202</w:t>
      </w:r>
      <w:r w:rsidR="00DD6632">
        <w:t>3</w:t>
      </w:r>
      <w:r>
        <w:t xml:space="preserve"> academic year. </w:t>
      </w:r>
    </w:p>
    <w:tbl>
      <w:tblPr>
        <w:tblW w:w="9493" w:type="dxa"/>
        <w:tblLayout w:type="fixed"/>
        <w:tblCellMar>
          <w:left w:w="10" w:type="dxa"/>
          <w:right w:w="10" w:type="dxa"/>
        </w:tblCellMar>
        <w:tblLook w:val="04A0" w:firstRow="1" w:lastRow="0" w:firstColumn="1" w:lastColumn="0" w:noHBand="0" w:noVBand="1"/>
      </w:tblPr>
      <w:tblGrid>
        <w:gridCol w:w="9493"/>
      </w:tblGrid>
      <w:tr w:rsidR="00E66558" w14:paraId="2A7D5547" w14:textId="77777777" w:rsidTr="007E61BD">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06A5D" w14:textId="3E5757ED" w:rsidR="007E61BD" w:rsidRDefault="007E61BD" w:rsidP="00EA6303">
            <w:pPr>
              <w:rPr>
                <w:b/>
                <w:u w:val="single"/>
              </w:rPr>
            </w:pPr>
            <w:r>
              <w:rPr>
                <w:b/>
                <w:u w:val="single"/>
              </w:rPr>
              <w:t>End of KS2 data 202</w:t>
            </w:r>
            <w:r w:rsidR="00366F90">
              <w:rPr>
                <w:b/>
                <w:u w:val="single"/>
              </w:rPr>
              <w:t>3 - 24</w:t>
            </w:r>
          </w:p>
          <w:p w14:paraId="635C0574" w14:textId="1DE05905" w:rsidR="007E61BD" w:rsidRDefault="00366F90" w:rsidP="00EA6303">
            <w:pPr>
              <w:rPr>
                <w:b/>
                <w:u w:val="single"/>
              </w:rPr>
            </w:pPr>
            <w:r w:rsidRPr="00366F90">
              <w:rPr>
                <w:b/>
                <w:u w:val="single"/>
              </w:rPr>
              <w:drawing>
                <wp:inline distT="0" distB="0" distL="0" distR="0" wp14:anchorId="42C3E849" wp14:editId="70B31FB1">
                  <wp:extent cx="3173896" cy="2486025"/>
                  <wp:effectExtent l="0" t="0" r="7620" b="0"/>
                  <wp:docPr id="2" name="Picture 1" descr="A table with numbers and percentages&#10;&#10;Description automatically generated">
                    <a:extLst xmlns:a="http://schemas.openxmlformats.org/drawingml/2006/main">
                      <a:ext uri="{FF2B5EF4-FFF2-40B4-BE49-F238E27FC236}">
                        <a16:creationId xmlns:a16="http://schemas.microsoft.com/office/drawing/2014/main" id="{11C1A80C-DCA2-26D3-005C-3559F894F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table with numbers and percentages&#10;&#10;Description automatically generated">
                            <a:extLst>
                              <a:ext uri="{FF2B5EF4-FFF2-40B4-BE49-F238E27FC236}">
                                <a16:creationId xmlns:a16="http://schemas.microsoft.com/office/drawing/2014/main" id="{11C1A80C-DCA2-26D3-005C-3559F894FA38}"/>
                              </a:ext>
                            </a:extLst>
                          </pic:cNvPr>
                          <pic:cNvPicPr>
                            <a:picLocks noChangeAspect="1"/>
                          </pic:cNvPicPr>
                        </pic:nvPicPr>
                        <pic:blipFill>
                          <a:blip r:embed="rId11"/>
                          <a:stretch>
                            <a:fillRect/>
                          </a:stretch>
                        </pic:blipFill>
                        <pic:spPr>
                          <a:xfrm>
                            <a:off x="0" y="0"/>
                            <a:ext cx="3173896" cy="2486025"/>
                          </a:xfrm>
                          <a:prstGeom prst="rect">
                            <a:avLst/>
                          </a:prstGeom>
                        </pic:spPr>
                      </pic:pic>
                    </a:graphicData>
                  </a:graphic>
                </wp:inline>
              </w:drawing>
            </w:r>
          </w:p>
          <w:p w14:paraId="28C36919" w14:textId="6933CE66" w:rsidR="000742EB" w:rsidRPr="000742EB" w:rsidRDefault="000742EB" w:rsidP="00EA6303">
            <w:pPr>
              <w:rPr>
                <w:b/>
                <w:u w:val="single"/>
              </w:rPr>
            </w:pPr>
            <w:r w:rsidRPr="000742EB">
              <w:rPr>
                <w:b/>
                <w:u w:val="single"/>
              </w:rPr>
              <w:t xml:space="preserve">Intended outcomes </w:t>
            </w:r>
            <w:r w:rsidR="008D7DA7">
              <w:rPr>
                <w:b/>
                <w:u w:val="single"/>
              </w:rPr>
              <w:t>202</w:t>
            </w:r>
            <w:r w:rsidR="00366F90">
              <w:rPr>
                <w:b/>
                <w:u w:val="single"/>
              </w:rPr>
              <w:t>3</w:t>
            </w:r>
            <w:r w:rsidR="008D7DA7">
              <w:rPr>
                <w:b/>
                <w:u w:val="single"/>
              </w:rPr>
              <w:t>-202</w:t>
            </w:r>
            <w:r w:rsidR="00366F90">
              <w:rPr>
                <w:b/>
                <w:u w:val="single"/>
              </w:rPr>
              <w:t>4</w:t>
            </w:r>
          </w:p>
          <w:p w14:paraId="31DE18ED" w14:textId="20E5F13F" w:rsidR="00C669C4" w:rsidRPr="0030744E" w:rsidRDefault="008D7DA7" w:rsidP="00C669C4">
            <w:pPr>
              <w:pStyle w:val="ListParagraph"/>
              <w:numPr>
                <w:ilvl w:val="0"/>
                <w:numId w:val="14"/>
              </w:numPr>
              <w:rPr>
                <w:b/>
              </w:rPr>
            </w:pPr>
            <w:r w:rsidRPr="0030744E">
              <w:rPr>
                <w:b/>
              </w:rPr>
              <w:t>Accelerated progress for PPG pupils in EYFS</w:t>
            </w:r>
          </w:p>
          <w:p w14:paraId="3064CC30" w14:textId="1A02BFD5" w:rsidR="00C669C4" w:rsidRPr="0030744E" w:rsidRDefault="00C669C4" w:rsidP="00C669C4">
            <w:pPr>
              <w:pStyle w:val="ListParagraph"/>
              <w:numPr>
                <w:ilvl w:val="0"/>
                <w:numId w:val="0"/>
              </w:numPr>
              <w:ind w:left="360"/>
            </w:pPr>
            <w:r w:rsidRPr="0030744E">
              <w:t xml:space="preserve">End of EYFS data indicates that the percentage of </w:t>
            </w:r>
            <w:r w:rsidR="00587B0E" w:rsidRPr="0030744E">
              <w:t>disadvantaged</w:t>
            </w:r>
            <w:r w:rsidRPr="0030744E">
              <w:t xml:space="preserve"> pupils who attained a Good Level of Development was </w:t>
            </w:r>
            <w:r w:rsidR="0030744E">
              <w:t>broadly in line with</w:t>
            </w:r>
            <w:r w:rsidRPr="0030744E">
              <w:t xml:space="preserve"> </w:t>
            </w:r>
            <w:r w:rsidR="00366F90">
              <w:t>the national average</w:t>
            </w:r>
            <w:r w:rsidRPr="0030744E">
              <w:t xml:space="preserve">. </w:t>
            </w:r>
            <w:r w:rsidR="00366F90">
              <w:t>50</w:t>
            </w:r>
            <w:r w:rsidR="00BC51D3" w:rsidRPr="0030744E">
              <w:t xml:space="preserve">% of </w:t>
            </w:r>
            <w:r w:rsidR="00587B0E" w:rsidRPr="0030744E">
              <w:t>disadvantaged</w:t>
            </w:r>
            <w:r w:rsidR="00BC51D3" w:rsidRPr="0030744E">
              <w:t xml:space="preserve"> pupils achieved GLD</w:t>
            </w:r>
            <w:r w:rsidR="00366F90">
              <w:t xml:space="preserve"> (52% nationally)</w:t>
            </w:r>
            <w:r w:rsidR="00BC51D3" w:rsidRPr="0030744E">
              <w:t xml:space="preserve"> and raising this remains a priority.</w:t>
            </w:r>
            <w:r w:rsidR="008A0E28" w:rsidRPr="0030744E">
              <w:t xml:space="preserve"> In recognition of the importance of early intervention, school has prioritised additional support in Early Years, with </w:t>
            </w:r>
            <w:r w:rsidR="00366F90">
              <w:t>increased adults and a senior leader in the EY unit.</w:t>
            </w:r>
          </w:p>
          <w:p w14:paraId="3214D316" w14:textId="71A2121A" w:rsidR="008D7DA7" w:rsidRPr="00DD6632" w:rsidRDefault="008D7DA7" w:rsidP="008D7DA7">
            <w:pPr>
              <w:pStyle w:val="ListParagraph"/>
              <w:numPr>
                <w:ilvl w:val="0"/>
                <w:numId w:val="0"/>
              </w:numPr>
              <w:ind w:left="360"/>
              <w:rPr>
                <w:highlight w:val="yellow"/>
              </w:rPr>
            </w:pPr>
          </w:p>
          <w:p w14:paraId="66D633E4" w14:textId="375B4823" w:rsidR="008D7DA7" w:rsidRPr="00BC7B44" w:rsidRDefault="008D7DA7" w:rsidP="008D7DA7">
            <w:pPr>
              <w:pStyle w:val="ListParagraph"/>
              <w:numPr>
                <w:ilvl w:val="0"/>
                <w:numId w:val="14"/>
              </w:numPr>
              <w:rPr>
                <w:b/>
              </w:rPr>
            </w:pPr>
            <w:r w:rsidRPr="00BC7B44">
              <w:rPr>
                <w:b/>
              </w:rPr>
              <w:t>Increased percentage of PPG pupils attaining phonics check in Year 1</w:t>
            </w:r>
          </w:p>
          <w:p w14:paraId="7A567DB9" w14:textId="2B672F20" w:rsidR="00C669C4" w:rsidRPr="00BC7B44" w:rsidRDefault="008A0E28" w:rsidP="008A0E28">
            <w:pPr>
              <w:pStyle w:val="ListParagraph"/>
              <w:numPr>
                <w:ilvl w:val="0"/>
                <w:numId w:val="0"/>
              </w:numPr>
              <w:ind w:left="360"/>
            </w:pPr>
            <w:r w:rsidRPr="00BC7B44">
              <w:t>The Year 1 cohort in 202</w:t>
            </w:r>
            <w:r w:rsidR="00FE0389" w:rsidRPr="00BC7B44">
              <w:t xml:space="preserve">2-23 </w:t>
            </w:r>
            <w:r w:rsidRPr="00BC7B44">
              <w:t xml:space="preserve">had </w:t>
            </w:r>
            <w:r w:rsidR="00366F90">
              <w:t>11</w:t>
            </w:r>
            <w:r w:rsidRPr="00BC7B44">
              <w:t xml:space="preserve"> pupils on the SEND register</w:t>
            </w:r>
            <w:r w:rsidR="00366F90">
              <w:t>, 3 of whom had an EHCP.</w:t>
            </w:r>
            <w:r w:rsidRPr="00BC7B44">
              <w:t xml:space="preserve"> </w:t>
            </w:r>
            <w:r w:rsidR="00FE0389" w:rsidRPr="00BC7B44">
              <w:t>O</w:t>
            </w:r>
            <w:r w:rsidR="009C4A67" w:rsidRPr="00BC7B44">
              <w:t xml:space="preserve">f the </w:t>
            </w:r>
            <w:r w:rsidR="00CE6CC7">
              <w:t>6</w:t>
            </w:r>
            <w:r w:rsidR="009C4A67" w:rsidRPr="00BC7B44">
              <w:t xml:space="preserve"> PPG </w:t>
            </w:r>
            <w:proofErr w:type="gramStart"/>
            <w:r w:rsidR="009C4A67" w:rsidRPr="00BC7B44">
              <w:t xml:space="preserve">pupils,  </w:t>
            </w:r>
            <w:r w:rsidR="00CE6CC7">
              <w:t>2</w:t>
            </w:r>
            <w:proofErr w:type="gramEnd"/>
            <w:r w:rsidR="00CE6CC7">
              <w:t xml:space="preserve"> </w:t>
            </w:r>
            <w:r w:rsidR="009C4A67" w:rsidRPr="00BC7B44">
              <w:t>were identified as having SEND</w:t>
            </w:r>
            <w:r w:rsidR="00CE6CC7">
              <w:t>.</w:t>
            </w:r>
            <w:r w:rsidR="009C4A67" w:rsidRPr="00BC7B44">
              <w:t xml:space="preserve"> </w:t>
            </w:r>
            <w:r w:rsidR="00BC7B44" w:rsidRPr="00BC7B44">
              <w:t>Although the</w:t>
            </w:r>
            <w:r w:rsidR="00BC51D3" w:rsidRPr="00BC7B44">
              <w:t xml:space="preserve"> percentage of </w:t>
            </w:r>
            <w:r w:rsidR="00587B0E" w:rsidRPr="00BC7B44">
              <w:t>disadvantaged</w:t>
            </w:r>
            <w:r w:rsidR="00BC51D3" w:rsidRPr="00BC7B44">
              <w:t xml:space="preserve"> pupils achieving the phonics check (</w:t>
            </w:r>
            <w:r w:rsidR="00366F90">
              <w:t>66.7</w:t>
            </w:r>
            <w:r w:rsidR="00BC51D3" w:rsidRPr="00BC7B44">
              <w:t xml:space="preserve">%) was </w:t>
            </w:r>
            <w:r w:rsidR="00BC7B44" w:rsidRPr="00BC7B44">
              <w:t>lower</w:t>
            </w:r>
            <w:r w:rsidR="00BC51D3" w:rsidRPr="00BC7B44">
              <w:t xml:space="preserve"> than non-</w:t>
            </w:r>
            <w:r w:rsidR="00587B0E" w:rsidRPr="00BC7B44">
              <w:t xml:space="preserve">disadvantaged </w:t>
            </w:r>
            <w:r w:rsidR="00BC51D3" w:rsidRPr="00BC7B44">
              <w:t>pupils</w:t>
            </w:r>
            <w:r w:rsidR="00BC7B44" w:rsidRPr="00BC7B44">
              <w:t xml:space="preserve"> (</w:t>
            </w:r>
            <w:r w:rsidR="00366F90">
              <w:t>84.3</w:t>
            </w:r>
            <w:r w:rsidR="00BC7B44">
              <w:t>%</w:t>
            </w:r>
            <w:r w:rsidR="00BC7B44" w:rsidRPr="00BC7B44">
              <w:t xml:space="preserve">), </w:t>
            </w:r>
            <w:r w:rsidR="00CE6CC7">
              <w:t>this is still in line with the picture nationally.</w:t>
            </w:r>
            <w:r w:rsidR="00BC7B44" w:rsidRPr="00BC7B44">
              <w:t xml:space="preserve"> </w:t>
            </w:r>
            <w:r w:rsidR="00BC7B44">
              <w:t>This year, the school ha</w:t>
            </w:r>
            <w:r w:rsidR="00CE6CC7">
              <w:t xml:space="preserve">s benefitted from an established teaching sequence through little </w:t>
            </w:r>
            <w:proofErr w:type="spellStart"/>
            <w:r w:rsidR="00CE6CC7">
              <w:t>wandle</w:t>
            </w:r>
            <w:proofErr w:type="spellEnd"/>
            <w:r w:rsidR="00CE6CC7">
              <w:t xml:space="preserve">. This has led to </w:t>
            </w:r>
            <w:r w:rsidR="00BC7B44">
              <w:t xml:space="preserve">an overall increase in the percentage of pupils attaining the </w:t>
            </w:r>
            <w:r w:rsidR="00CE6CC7">
              <w:t>standard check</w:t>
            </w:r>
            <w:r w:rsidR="00BC7B44">
              <w:t>. This remains an area of priority for the schoo</w:t>
            </w:r>
            <w:r w:rsidR="00CE6CC7">
              <w:t>l as there needs to be consistency over time, especially during a period of staffing changes.</w:t>
            </w:r>
          </w:p>
          <w:p w14:paraId="506D1DF0" w14:textId="77777777" w:rsidR="008A0E28" w:rsidRPr="00DD6632" w:rsidRDefault="008A0E28" w:rsidP="008A0E28">
            <w:pPr>
              <w:pStyle w:val="ListParagraph"/>
              <w:numPr>
                <w:ilvl w:val="0"/>
                <w:numId w:val="0"/>
              </w:numPr>
              <w:ind w:left="360"/>
              <w:rPr>
                <w:b/>
                <w:highlight w:val="yellow"/>
              </w:rPr>
            </w:pPr>
          </w:p>
          <w:p w14:paraId="4291ACB6" w14:textId="7EE2AFA6" w:rsidR="008D7DA7" w:rsidRPr="00BC7B44" w:rsidRDefault="008D7DA7" w:rsidP="008D7DA7">
            <w:pPr>
              <w:pStyle w:val="ListParagraph"/>
              <w:numPr>
                <w:ilvl w:val="0"/>
                <w:numId w:val="14"/>
              </w:numPr>
              <w:rPr>
                <w:b/>
              </w:rPr>
            </w:pPr>
            <w:r w:rsidRPr="00BC7B44">
              <w:rPr>
                <w:b/>
              </w:rPr>
              <w:t>Increased percentage of PPG pupils attaining GDS at end of KS2 in RWM combined</w:t>
            </w:r>
          </w:p>
          <w:p w14:paraId="50CFB733" w14:textId="7786A5E8" w:rsidR="008A0E28" w:rsidRDefault="00CE6CC7" w:rsidP="008A0E28">
            <w:pPr>
              <w:pStyle w:val="ListParagraph"/>
              <w:numPr>
                <w:ilvl w:val="0"/>
                <w:numId w:val="0"/>
              </w:numPr>
              <w:ind w:left="360"/>
            </w:pPr>
            <w:r>
              <w:t xml:space="preserve">The percentage of children achieving reading and mathematics at GDS standard continues to remain below the national picture – </w:t>
            </w:r>
            <w:proofErr w:type="gramStart"/>
            <w:r>
              <w:t>this impacts</w:t>
            </w:r>
            <w:proofErr w:type="gramEnd"/>
            <w:r>
              <w:t xml:space="preserve"> significantly on the </w:t>
            </w:r>
            <w:r>
              <w:lastRenderedPageBreak/>
              <w:t>RWM percentages at GDS. This will remain</w:t>
            </w:r>
            <w:r w:rsidR="00E96911">
              <w:t xml:space="preserve"> on the PPG and funding allocated to improvement.</w:t>
            </w:r>
          </w:p>
          <w:p w14:paraId="50DE6D3D" w14:textId="77777777" w:rsidR="00E96911" w:rsidRPr="00DD6632" w:rsidRDefault="00E96911" w:rsidP="008A0E28">
            <w:pPr>
              <w:pStyle w:val="ListParagraph"/>
              <w:numPr>
                <w:ilvl w:val="0"/>
                <w:numId w:val="0"/>
              </w:numPr>
              <w:ind w:left="360"/>
              <w:rPr>
                <w:b/>
                <w:highlight w:val="yellow"/>
              </w:rPr>
            </w:pPr>
          </w:p>
          <w:p w14:paraId="699B97C2" w14:textId="0C736049" w:rsidR="008D7DA7" w:rsidRPr="00D938B8" w:rsidRDefault="008D7DA7" w:rsidP="008D7DA7">
            <w:pPr>
              <w:pStyle w:val="ListParagraph"/>
              <w:numPr>
                <w:ilvl w:val="0"/>
                <w:numId w:val="14"/>
              </w:numPr>
              <w:rPr>
                <w:b/>
              </w:rPr>
            </w:pPr>
            <w:r w:rsidRPr="00D938B8">
              <w:rPr>
                <w:b/>
              </w:rPr>
              <w:t>Provide a range of experiences which develop cultural capital</w:t>
            </w:r>
          </w:p>
          <w:p w14:paraId="414192E8" w14:textId="56E65584" w:rsidR="00FE705C" w:rsidRPr="00D938B8" w:rsidRDefault="00FE705C" w:rsidP="00FE705C">
            <w:pPr>
              <w:pStyle w:val="ListParagraph"/>
              <w:numPr>
                <w:ilvl w:val="0"/>
                <w:numId w:val="0"/>
              </w:numPr>
              <w:ind w:left="360"/>
            </w:pPr>
            <w:r w:rsidRPr="00D938B8">
              <w:t xml:space="preserve">Over the course of the school year, all KS2 pupils have accessed specialist vocal and steel pan tuition. After school clubs </w:t>
            </w:r>
            <w:r w:rsidR="00D938B8" w:rsidRPr="00D938B8">
              <w:t>have been made available to all pupils</w:t>
            </w:r>
            <w:r w:rsidRPr="00D938B8">
              <w:t>,</w:t>
            </w:r>
            <w:r w:rsidR="00D938B8" w:rsidRPr="00D938B8">
              <w:t xml:space="preserve"> </w:t>
            </w:r>
            <w:r w:rsidRPr="00D938B8">
              <w:t xml:space="preserve">with no charge made for these. </w:t>
            </w:r>
            <w:proofErr w:type="gramStart"/>
            <w:r w:rsidR="00D938B8" w:rsidRPr="00D938B8">
              <w:t>The majority of</w:t>
            </w:r>
            <w:proofErr w:type="gramEnd"/>
            <w:r w:rsidR="00D938B8" w:rsidRPr="00D938B8">
              <w:t xml:space="preserve"> clubs now run on a half-termly basis, with a variety of opportunities made available across the school year in order to meet the enthusiasms of the children</w:t>
            </w:r>
            <w:r w:rsidR="00C244A4" w:rsidRPr="0035334C">
              <w:t>.</w:t>
            </w:r>
            <w:r w:rsidR="00E96911">
              <w:t xml:space="preserve"> </w:t>
            </w:r>
            <w:r w:rsidR="007B454D">
              <w:t xml:space="preserve">All pupils who chose to </w:t>
            </w:r>
            <w:proofErr w:type="gramStart"/>
            <w:r w:rsidR="007B454D">
              <w:t>were</w:t>
            </w:r>
            <w:proofErr w:type="gramEnd"/>
            <w:r w:rsidR="007B454D">
              <w:t xml:space="preserve"> able to access the Year 6 residential trip to Robinwood. </w:t>
            </w:r>
            <w:r w:rsidR="00C244A4" w:rsidRPr="00D938B8">
              <w:t xml:space="preserve">The school has sought to provide in-school experiences for the children </w:t>
            </w:r>
            <w:r w:rsidR="002972DA" w:rsidRPr="00D938B8">
              <w:t>to develop cultural capital as th</w:t>
            </w:r>
            <w:r w:rsidR="00E96911">
              <w:t xml:space="preserve">ere has been a </w:t>
            </w:r>
            <w:r w:rsidR="00D938B8">
              <w:t>significant increase to the cost of transport and entrance fees have</w:t>
            </w:r>
            <w:r w:rsidR="002972DA" w:rsidRPr="00D938B8">
              <w:t xml:space="preserve"> impacted on trips and visits. </w:t>
            </w:r>
            <w:r w:rsidR="00E96911">
              <w:t xml:space="preserve">The school intends to make use of the new residential centre in Whitby to give children the experience of a residential trip away to the seaside. </w:t>
            </w:r>
            <w:r w:rsidR="00D938B8">
              <w:t>A</w:t>
            </w:r>
            <w:r w:rsidR="00D938B8" w:rsidRPr="00D938B8">
              <w:t xml:space="preserve"> programme of opportunities has</w:t>
            </w:r>
            <w:r w:rsidR="00E96911">
              <w:t xml:space="preserve"> also</w:t>
            </w:r>
            <w:r w:rsidR="00D938B8" w:rsidRPr="00D938B8">
              <w:t xml:space="preserve"> been devised for the children over the course of their time at school</w:t>
            </w:r>
            <w:r w:rsidR="00D938B8">
              <w:t xml:space="preserve"> which will develop cultural capital without becoming prohibitively expensive</w:t>
            </w:r>
            <w:r w:rsidR="00D938B8" w:rsidRPr="00D938B8">
              <w:t>.</w:t>
            </w:r>
            <w:r w:rsidR="00E96911">
              <w:t xml:space="preserve"> This is the Oakfield Opportunities. This is something which will remain on pupil premium strategy so school can subsidise the cost of trips </w:t>
            </w:r>
            <w:proofErr w:type="spellStart"/>
            <w:r w:rsidR="00E96911">
              <w:t>nd</w:t>
            </w:r>
            <w:proofErr w:type="spellEnd"/>
            <w:r w:rsidR="00E96911">
              <w:t xml:space="preserve"> visits.</w:t>
            </w:r>
          </w:p>
          <w:p w14:paraId="3FE957F9" w14:textId="77777777" w:rsidR="002972DA" w:rsidRPr="00D938B8" w:rsidRDefault="002972DA" w:rsidP="00FE705C">
            <w:pPr>
              <w:pStyle w:val="ListParagraph"/>
              <w:numPr>
                <w:ilvl w:val="0"/>
                <w:numId w:val="0"/>
              </w:numPr>
              <w:ind w:left="360"/>
            </w:pPr>
          </w:p>
          <w:p w14:paraId="1119DEEC" w14:textId="7B4EABCC" w:rsidR="008D7DA7" w:rsidRPr="00D938B8" w:rsidRDefault="008D7DA7" w:rsidP="008D7DA7">
            <w:pPr>
              <w:pStyle w:val="ListParagraph"/>
              <w:numPr>
                <w:ilvl w:val="0"/>
                <w:numId w:val="14"/>
              </w:numPr>
              <w:rPr>
                <w:b/>
              </w:rPr>
            </w:pPr>
            <w:r w:rsidRPr="00D938B8">
              <w:rPr>
                <w:b/>
              </w:rPr>
              <w:t>Reduce the negative impact of life experiences on the SEMH of identified pupils.</w:t>
            </w:r>
          </w:p>
          <w:p w14:paraId="1421AADF" w14:textId="37BD505A" w:rsidR="002972DA" w:rsidRPr="00D938B8" w:rsidRDefault="002972DA" w:rsidP="002972DA">
            <w:pPr>
              <w:pStyle w:val="ListParagraph"/>
              <w:numPr>
                <w:ilvl w:val="0"/>
                <w:numId w:val="0"/>
              </w:numPr>
              <w:ind w:left="360"/>
            </w:pPr>
            <w:r w:rsidRPr="00D938B8">
              <w:t xml:space="preserve">Our wellbeing offer continues to grow, with </w:t>
            </w:r>
            <w:r w:rsidR="00D938B8">
              <w:t>the training of a member of staff to the role of Emotional Literacy Support Assistant</w:t>
            </w:r>
            <w:r w:rsidR="006D05D1">
              <w:t xml:space="preserve"> (ELSA)</w:t>
            </w:r>
            <w:r w:rsidR="00D938B8">
              <w:t>.</w:t>
            </w:r>
            <w:r w:rsidRPr="00D938B8">
              <w:t xml:space="preserve"> </w:t>
            </w:r>
            <w:r w:rsidR="00C9293C">
              <w:t xml:space="preserve">This was expanded over 2023/24 so a member of the team is not based in the classroom and can invest time into supporting children. </w:t>
            </w:r>
            <w:r w:rsidRPr="00D938B8">
              <w:t xml:space="preserve">Staff have all received training in </w:t>
            </w:r>
            <w:r w:rsidR="00587B0E" w:rsidRPr="00D938B8">
              <w:t>the delivery of Zones of Regul</w:t>
            </w:r>
            <w:r w:rsidR="00C9293C">
              <w:t>ation</w:t>
            </w:r>
            <w:r w:rsidR="00587B0E" w:rsidRPr="00D938B8">
              <w:t xml:space="preserve"> and this is being used across the school. Identified pupils have accessed a range of support and intervention across the year, including counselling support, Forest School intervention, </w:t>
            </w:r>
            <w:proofErr w:type="spellStart"/>
            <w:r w:rsidR="00587B0E" w:rsidRPr="00D938B8">
              <w:t>lego</w:t>
            </w:r>
            <w:proofErr w:type="spellEnd"/>
            <w:r w:rsidR="00587B0E" w:rsidRPr="00D938B8">
              <w:t xml:space="preserve"> therapy and social skills intervention. </w:t>
            </w:r>
            <w:r w:rsidR="006D05D1">
              <w:t>The number of disadvantaged pupils requiring support with</w:t>
            </w:r>
            <w:r w:rsidR="00587B0E" w:rsidRPr="00D938B8">
              <w:t xml:space="preserve"> mental health and wellbeing </w:t>
            </w:r>
            <w:r w:rsidR="006D05D1">
              <w:t>is</w:t>
            </w:r>
            <w:r w:rsidR="00587B0E" w:rsidRPr="00D938B8">
              <w:t xml:space="preserve"> significant</w:t>
            </w:r>
            <w:r w:rsidR="006D05D1">
              <w:t xml:space="preserve">ly higher </w:t>
            </w:r>
            <w:r w:rsidR="00587B0E" w:rsidRPr="00D938B8">
              <w:t>than non-</w:t>
            </w:r>
            <w:r w:rsidR="000D534C" w:rsidRPr="00D938B8">
              <w:t>disadvantaged</w:t>
            </w:r>
            <w:r w:rsidR="00587B0E" w:rsidRPr="00D938B8">
              <w:t xml:space="preserve"> pu</w:t>
            </w:r>
            <w:r w:rsidR="000D534C" w:rsidRPr="00D938B8">
              <w:t>p</w:t>
            </w:r>
            <w:r w:rsidR="00587B0E" w:rsidRPr="00D938B8">
              <w:t>ils</w:t>
            </w:r>
            <w:r w:rsidR="006D05D1">
              <w:t xml:space="preserve">. </w:t>
            </w:r>
            <w:r w:rsidR="00C9293C">
              <w:t>This will continue to expand next year.</w:t>
            </w:r>
          </w:p>
          <w:p w14:paraId="0A4C739E" w14:textId="77777777" w:rsidR="000D534C" w:rsidRPr="00DD6632" w:rsidRDefault="000D534C" w:rsidP="002972DA">
            <w:pPr>
              <w:pStyle w:val="ListParagraph"/>
              <w:numPr>
                <w:ilvl w:val="0"/>
                <w:numId w:val="0"/>
              </w:numPr>
              <w:ind w:left="360"/>
              <w:rPr>
                <w:highlight w:val="yellow"/>
              </w:rPr>
            </w:pPr>
          </w:p>
          <w:p w14:paraId="2889B75D" w14:textId="56B5A671" w:rsidR="008D7DA7" w:rsidRPr="00B57C45" w:rsidRDefault="008D7DA7" w:rsidP="008D7DA7">
            <w:pPr>
              <w:pStyle w:val="ListParagraph"/>
              <w:numPr>
                <w:ilvl w:val="0"/>
                <w:numId w:val="14"/>
              </w:numPr>
              <w:rPr>
                <w:b/>
              </w:rPr>
            </w:pPr>
            <w:r w:rsidRPr="00B57C45">
              <w:rPr>
                <w:b/>
              </w:rPr>
              <w:t>Close the attendance gap between PPG and non-PPG pupils</w:t>
            </w:r>
          </w:p>
          <w:p w14:paraId="2BFC6A98" w14:textId="5AFD71AB" w:rsidR="002E61F5" w:rsidRPr="00B57C45" w:rsidRDefault="002E61F5" w:rsidP="002E61F5">
            <w:pPr>
              <w:pStyle w:val="ListParagraph"/>
              <w:numPr>
                <w:ilvl w:val="0"/>
                <w:numId w:val="0"/>
              </w:numPr>
              <w:ind w:left="360"/>
              <w:rPr>
                <w:b/>
              </w:rPr>
            </w:pPr>
            <w:r w:rsidRPr="002605AF">
              <w:rPr>
                <w:b/>
              </w:rPr>
              <w:t xml:space="preserve">PPG 92.1% </w:t>
            </w:r>
            <w:r w:rsidR="00B57C45" w:rsidRPr="002605AF">
              <w:rPr>
                <w:b/>
              </w:rPr>
              <w:t xml:space="preserve">Non </w:t>
            </w:r>
            <w:r w:rsidRPr="002605AF">
              <w:rPr>
                <w:b/>
              </w:rPr>
              <w:t>PPG 95.</w:t>
            </w:r>
            <w:r w:rsidR="002605AF">
              <w:rPr>
                <w:b/>
              </w:rPr>
              <w:t>5</w:t>
            </w:r>
            <w:proofErr w:type="gramStart"/>
            <w:r w:rsidRPr="002605AF">
              <w:rPr>
                <w:b/>
              </w:rPr>
              <w:t xml:space="preserve">% </w:t>
            </w:r>
            <w:r w:rsidR="00263FAD" w:rsidRPr="002605AF">
              <w:rPr>
                <w:b/>
              </w:rPr>
              <w:t xml:space="preserve"> Overall</w:t>
            </w:r>
            <w:proofErr w:type="gramEnd"/>
            <w:r w:rsidR="00263FAD" w:rsidRPr="002605AF">
              <w:rPr>
                <w:b/>
              </w:rPr>
              <w:t xml:space="preserve"> </w:t>
            </w:r>
            <w:r w:rsidRPr="002605AF">
              <w:rPr>
                <w:b/>
              </w:rPr>
              <w:t>93.8%</w:t>
            </w:r>
          </w:p>
          <w:p w14:paraId="11BF2428" w14:textId="395192F7" w:rsidR="000D534C" w:rsidRPr="00B57C45" w:rsidRDefault="00056F78" w:rsidP="000D534C">
            <w:pPr>
              <w:pStyle w:val="ListParagraph"/>
              <w:numPr>
                <w:ilvl w:val="0"/>
                <w:numId w:val="0"/>
              </w:numPr>
              <w:ind w:left="360"/>
            </w:pPr>
            <w:r w:rsidRPr="00B57C45">
              <w:t>Overall attendance for the year 202</w:t>
            </w:r>
            <w:r w:rsidR="00C9293C">
              <w:t>3 - 24</w:t>
            </w:r>
            <w:r w:rsidR="00B57C45" w:rsidRPr="00B57C45">
              <w:t xml:space="preserve"> </w:t>
            </w:r>
            <w:r w:rsidRPr="00B57C45">
              <w:t xml:space="preserve">was </w:t>
            </w:r>
            <w:r w:rsidR="00B57C45" w:rsidRPr="00B57C45">
              <w:t>93.</w:t>
            </w:r>
            <w:r w:rsidR="00C9293C">
              <w:t>3</w:t>
            </w:r>
            <w:r w:rsidRPr="00B57C45">
              <w:t>%, with attendance of disadvantaged pupils at 9</w:t>
            </w:r>
            <w:r w:rsidR="00B57C45" w:rsidRPr="00B57C45">
              <w:t>2</w:t>
            </w:r>
            <w:r w:rsidRPr="00B57C45">
              <w:t>.</w:t>
            </w:r>
            <w:r w:rsidR="00B57C45" w:rsidRPr="00B57C45">
              <w:t>1</w:t>
            </w:r>
            <w:r w:rsidRPr="00B57C45">
              <w:t xml:space="preserve">%. The difference between attendance of disadvantaged and non-disadvantaged pupils </w:t>
            </w:r>
            <w:r w:rsidR="00B817E5" w:rsidRPr="00B57C45">
              <w:t xml:space="preserve">has remained consistent with previous years and remains a focus for the school. A more significant discrepancy is between the number of persistently absent pupils who are disadvantaged over those who are not. Figures for </w:t>
            </w:r>
            <w:r w:rsidR="00B57C45" w:rsidRPr="00B57C45">
              <w:t>202</w:t>
            </w:r>
            <w:r w:rsidR="00C9293C">
              <w:t>3 - 24</w:t>
            </w:r>
            <w:r w:rsidR="00B817E5" w:rsidRPr="00B57C45">
              <w:t xml:space="preserve"> indicate that persistent absence was </w:t>
            </w:r>
            <w:r w:rsidR="00C9293C">
              <w:t>20</w:t>
            </w:r>
            <w:r w:rsidR="00B817E5" w:rsidRPr="00B57C45">
              <w:t>% for all pupils</w:t>
            </w:r>
            <w:r w:rsidR="00C9293C">
              <w:t xml:space="preserve"> and 30.6</w:t>
            </w:r>
            <w:r w:rsidR="00B817E5" w:rsidRPr="00B57C45">
              <w:t xml:space="preserve">% for disadvantaged pupils. </w:t>
            </w:r>
            <w:r w:rsidR="007B454D">
              <w:t>As evidenced in attendance records, s</w:t>
            </w:r>
            <w:r w:rsidR="00B817E5" w:rsidRPr="00B57C45">
              <w:t xml:space="preserve">chool continues to challenge absence and provide support for families as </w:t>
            </w:r>
            <w:r w:rsidR="00B817E5" w:rsidRPr="00B57C45">
              <w:lastRenderedPageBreak/>
              <w:t>required.</w:t>
            </w:r>
            <w:r w:rsidR="00C9293C">
              <w:t xml:space="preserve"> Moving forward the school will investigate the cost and benefits of EWO support.</w:t>
            </w:r>
          </w:p>
          <w:p w14:paraId="79633E9A" w14:textId="77777777" w:rsidR="00B817E5" w:rsidRPr="0035334C" w:rsidRDefault="00B817E5" w:rsidP="000D534C">
            <w:pPr>
              <w:pStyle w:val="ListParagraph"/>
              <w:numPr>
                <w:ilvl w:val="0"/>
                <w:numId w:val="0"/>
              </w:numPr>
              <w:ind w:left="360"/>
            </w:pPr>
          </w:p>
          <w:p w14:paraId="407A0CD1" w14:textId="464C2408" w:rsidR="008D7DA7" w:rsidRPr="0035334C" w:rsidRDefault="008D7DA7" w:rsidP="008D7DA7">
            <w:pPr>
              <w:pStyle w:val="ListParagraph"/>
              <w:numPr>
                <w:ilvl w:val="0"/>
                <w:numId w:val="14"/>
              </w:numPr>
              <w:rPr>
                <w:b/>
              </w:rPr>
            </w:pPr>
            <w:r w:rsidRPr="0035334C">
              <w:rPr>
                <w:b/>
              </w:rPr>
              <w:t>Enhance the quality of teaching and learning through staff CPD, with a focus on metacognition and self-regulation</w:t>
            </w:r>
          </w:p>
          <w:p w14:paraId="6A2DB8CB" w14:textId="727D9C2F" w:rsidR="0060739A" w:rsidRPr="0035334C" w:rsidRDefault="0060739A" w:rsidP="0060739A">
            <w:pPr>
              <w:pStyle w:val="ListParagraph"/>
              <w:numPr>
                <w:ilvl w:val="0"/>
                <w:numId w:val="0"/>
              </w:numPr>
              <w:ind w:left="360"/>
              <w:rPr>
                <w:bCs/>
              </w:rPr>
            </w:pPr>
            <w:r w:rsidRPr="0035334C">
              <w:rPr>
                <w:bCs/>
              </w:rPr>
              <w:t xml:space="preserve">This year has seen a significant change in staffing at the school, with </w:t>
            </w:r>
            <w:proofErr w:type="gramStart"/>
            <w:r w:rsidRPr="0035334C">
              <w:rPr>
                <w:bCs/>
              </w:rPr>
              <w:t>a number of</w:t>
            </w:r>
            <w:proofErr w:type="gramEnd"/>
            <w:r w:rsidRPr="0035334C">
              <w:rPr>
                <w:bCs/>
              </w:rPr>
              <w:t xml:space="preserve"> new teachers joining the team. Staff CPD has focused on consistency of approach across the school, ensuring that there is good or better teaching in every classroom. </w:t>
            </w:r>
          </w:p>
          <w:p w14:paraId="2A7D5546" w14:textId="5B72E14D" w:rsidR="00EA6303" w:rsidRPr="00623B83" w:rsidRDefault="00EA6303" w:rsidP="00FC5F0A">
            <w:pPr>
              <w:rPr>
                <w:b/>
              </w:rPr>
            </w:pPr>
          </w:p>
        </w:tc>
      </w:tr>
    </w:tbl>
    <w:p w14:paraId="2A7D5548" w14:textId="4F9522D7" w:rsidR="00E66558" w:rsidRPr="00093EAB" w:rsidRDefault="009D71E8">
      <w:pPr>
        <w:pStyle w:val="Heading2"/>
        <w:spacing w:before="600"/>
        <w:rPr>
          <w:color w:val="auto"/>
        </w:rPr>
      </w:pPr>
      <w:r w:rsidRPr="00093EAB">
        <w:rPr>
          <w:color w:val="auto"/>
        </w:rPr>
        <w:lastRenderedPageBreak/>
        <w:t>Externally provided programmes</w:t>
      </w:r>
    </w:p>
    <w:p w14:paraId="2A7D5549" w14:textId="4F9B218D" w:rsidR="00E66558" w:rsidRDefault="00E66558">
      <w:pPr>
        <w:rPr>
          <w:i/>
          <w:iCs/>
        </w:rPr>
      </w:pP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093EAB">
        <w:tc>
          <w:tcPr>
            <w:tcW w:w="4815"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FE868F"/>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9371DD9" w:rsidR="00E66558" w:rsidRDefault="00550ECF">
            <w:pPr>
              <w:pStyle w:val="TableRow"/>
            </w:pPr>
            <w:r>
              <w:t>Speech and Language Therapy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FD1E373" w:rsidR="00E66558" w:rsidRDefault="00550ECF">
            <w:pPr>
              <w:pStyle w:val="TableRowCentered"/>
              <w:jc w:val="left"/>
            </w:pPr>
            <w:r>
              <w:t>SLT for Kids</w:t>
            </w:r>
          </w:p>
        </w:tc>
      </w:tr>
      <w:tr w:rsidR="002605AF" w14:paraId="630287B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6C172" w14:textId="4C66B8AC" w:rsidR="002605AF" w:rsidRDefault="002605AF">
            <w:pPr>
              <w:pStyle w:val="TableRow"/>
            </w:pPr>
            <w:r>
              <w:t>Voice 21 Oracy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7FBC5" w14:textId="54B88091" w:rsidR="002605AF" w:rsidRDefault="002605AF">
            <w:pPr>
              <w:pStyle w:val="TableRowCentered"/>
              <w:jc w:val="left"/>
            </w:pPr>
            <w:r>
              <w:t>Voice 21 Organisation</w:t>
            </w:r>
          </w:p>
        </w:tc>
      </w:tr>
    </w:tbl>
    <w:p w14:paraId="2A7D5560" w14:textId="2EAE4B6A" w:rsidR="00E66558" w:rsidRDefault="009D71E8">
      <w:pPr>
        <w:pStyle w:val="Heading1"/>
      </w:pPr>
      <w:r>
        <w:lastRenderedPageBreak/>
        <w:t>Furth</w:t>
      </w:r>
      <w:r w:rsidR="00093EAB">
        <w:t>e</w:t>
      </w:r>
      <w:r>
        <w:t>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rsidP="00093EAB"/>
    <w:sectPr w:rsidR="00E66558">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91B99" w14:textId="77777777" w:rsidR="00C244A4" w:rsidRDefault="00C244A4">
      <w:pPr>
        <w:spacing w:after="0" w:line="240" w:lineRule="auto"/>
      </w:pPr>
      <w:r>
        <w:separator/>
      </w:r>
    </w:p>
  </w:endnote>
  <w:endnote w:type="continuationSeparator" w:id="0">
    <w:p w14:paraId="183EE776" w14:textId="77777777" w:rsidR="00C244A4" w:rsidRDefault="00C2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5BB52750" w:rsidR="00C244A4" w:rsidRDefault="00C244A4">
    <w:pPr>
      <w:pStyle w:val="Footer"/>
      <w:ind w:firstLine="4513"/>
    </w:pPr>
    <w:r>
      <w:fldChar w:fldCharType="begin"/>
    </w:r>
    <w:r>
      <w:instrText xml:space="preserve"> PAGE </w:instrText>
    </w:r>
    <w:r>
      <w:fldChar w:fldCharType="separate"/>
    </w:r>
    <w:r w:rsidR="00854ECC">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99D76" w14:textId="77777777" w:rsidR="00C244A4" w:rsidRDefault="00C244A4">
      <w:pPr>
        <w:spacing w:after="0" w:line="240" w:lineRule="auto"/>
      </w:pPr>
      <w:r>
        <w:separator/>
      </w:r>
    </w:p>
  </w:footnote>
  <w:footnote w:type="continuationSeparator" w:id="0">
    <w:p w14:paraId="5021A7ED" w14:textId="77777777" w:rsidR="00C244A4" w:rsidRDefault="00C2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495CD4"/>
    <w:multiLevelType w:val="hybridMultilevel"/>
    <w:tmpl w:val="6524B5E0"/>
    <w:lvl w:ilvl="0" w:tplc="6F629B4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711285D"/>
    <w:multiLevelType w:val="hybridMultilevel"/>
    <w:tmpl w:val="767A90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6863512">
    <w:abstractNumId w:val="3"/>
  </w:num>
  <w:num w:numId="2" w16cid:durableId="1207763218">
    <w:abstractNumId w:val="1"/>
  </w:num>
  <w:num w:numId="3" w16cid:durableId="892228564">
    <w:abstractNumId w:val="4"/>
  </w:num>
  <w:num w:numId="4" w16cid:durableId="1294408743">
    <w:abstractNumId w:val="5"/>
  </w:num>
  <w:num w:numId="5" w16cid:durableId="1472333604">
    <w:abstractNumId w:val="0"/>
  </w:num>
  <w:num w:numId="6" w16cid:durableId="599601115">
    <w:abstractNumId w:val="6"/>
  </w:num>
  <w:num w:numId="7" w16cid:durableId="1365985027">
    <w:abstractNumId w:val="8"/>
  </w:num>
  <w:num w:numId="8" w16cid:durableId="1715693761">
    <w:abstractNumId w:val="13"/>
  </w:num>
  <w:num w:numId="9" w16cid:durableId="26491905">
    <w:abstractNumId w:val="11"/>
  </w:num>
  <w:num w:numId="10" w16cid:durableId="1630814235">
    <w:abstractNumId w:val="9"/>
  </w:num>
  <w:num w:numId="11" w16cid:durableId="2145271525">
    <w:abstractNumId w:val="2"/>
  </w:num>
  <w:num w:numId="12" w16cid:durableId="1648893516">
    <w:abstractNumId w:val="12"/>
  </w:num>
  <w:num w:numId="13" w16cid:durableId="1737779071">
    <w:abstractNumId w:val="7"/>
  </w:num>
  <w:num w:numId="14" w16cid:durableId="1181164999">
    <w:abstractNumId w:val="14"/>
  </w:num>
  <w:num w:numId="15" w16cid:durableId="1217207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0DE"/>
    <w:rsid w:val="00006ABE"/>
    <w:rsid w:val="00056F78"/>
    <w:rsid w:val="0006482B"/>
    <w:rsid w:val="00066B73"/>
    <w:rsid w:val="000742EB"/>
    <w:rsid w:val="00081D2E"/>
    <w:rsid w:val="00083528"/>
    <w:rsid w:val="00093EAB"/>
    <w:rsid w:val="00094D93"/>
    <w:rsid w:val="00097360"/>
    <w:rsid w:val="000C04EE"/>
    <w:rsid w:val="000D534C"/>
    <w:rsid w:val="000E00A6"/>
    <w:rsid w:val="000E322E"/>
    <w:rsid w:val="000F7F7D"/>
    <w:rsid w:val="00120AB1"/>
    <w:rsid w:val="00121142"/>
    <w:rsid w:val="00144E97"/>
    <w:rsid w:val="00153FF8"/>
    <w:rsid w:val="00172CA7"/>
    <w:rsid w:val="00180CB6"/>
    <w:rsid w:val="001A282D"/>
    <w:rsid w:val="001C52A5"/>
    <w:rsid w:val="001C5A4F"/>
    <w:rsid w:val="001D00E9"/>
    <w:rsid w:val="001E5E28"/>
    <w:rsid w:val="001E7041"/>
    <w:rsid w:val="0020416C"/>
    <w:rsid w:val="002065AD"/>
    <w:rsid w:val="00217921"/>
    <w:rsid w:val="002200E7"/>
    <w:rsid w:val="00221FE5"/>
    <w:rsid w:val="00224974"/>
    <w:rsid w:val="0023441F"/>
    <w:rsid w:val="00237680"/>
    <w:rsid w:val="00250DF9"/>
    <w:rsid w:val="0025288A"/>
    <w:rsid w:val="00252A95"/>
    <w:rsid w:val="002605AF"/>
    <w:rsid w:val="00263FAD"/>
    <w:rsid w:val="002801C2"/>
    <w:rsid w:val="00287B8C"/>
    <w:rsid w:val="002972DA"/>
    <w:rsid w:val="002B0591"/>
    <w:rsid w:val="002C4A8A"/>
    <w:rsid w:val="002C5807"/>
    <w:rsid w:val="002D7739"/>
    <w:rsid w:val="002E499A"/>
    <w:rsid w:val="002E61F5"/>
    <w:rsid w:val="002E7D40"/>
    <w:rsid w:val="002F4811"/>
    <w:rsid w:val="003053E9"/>
    <w:rsid w:val="0030744E"/>
    <w:rsid w:val="003117E1"/>
    <w:rsid w:val="0032054B"/>
    <w:rsid w:val="00344955"/>
    <w:rsid w:val="0035334C"/>
    <w:rsid w:val="00366F90"/>
    <w:rsid w:val="00374112"/>
    <w:rsid w:val="00375E4E"/>
    <w:rsid w:val="00377E06"/>
    <w:rsid w:val="0038600D"/>
    <w:rsid w:val="00390191"/>
    <w:rsid w:val="003934B1"/>
    <w:rsid w:val="00394B0B"/>
    <w:rsid w:val="00394F8C"/>
    <w:rsid w:val="003C2D5F"/>
    <w:rsid w:val="003C7576"/>
    <w:rsid w:val="003D1A7E"/>
    <w:rsid w:val="003D1B48"/>
    <w:rsid w:val="003D4B81"/>
    <w:rsid w:val="003E1B88"/>
    <w:rsid w:val="003F72E0"/>
    <w:rsid w:val="004011C1"/>
    <w:rsid w:val="00402175"/>
    <w:rsid w:val="004044AA"/>
    <w:rsid w:val="0044483D"/>
    <w:rsid w:val="00454168"/>
    <w:rsid w:val="00476888"/>
    <w:rsid w:val="004A60C1"/>
    <w:rsid w:val="004B0A38"/>
    <w:rsid w:val="004B2967"/>
    <w:rsid w:val="004D750B"/>
    <w:rsid w:val="004F4D8C"/>
    <w:rsid w:val="004F64A6"/>
    <w:rsid w:val="00525376"/>
    <w:rsid w:val="00540C61"/>
    <w:rsid w:val="00545445"/>
    <w:rsid w:val="00550ECF"/>
    <w:rsid w:val="005667AE"/>
    <w:rsid w:val="00566998"/>
    <w:rsid w:val="00573DCF"/>
    <w:rsid w:val="00575AB0"/>
    <w:rsid w:val="005804F6"/>
    <w:rsid w:val="00587B0E"/>
    <w:rsid w:val="00592BE1"/>
    <w:rsid w:val="00593E4A"/>
    <w:rsid w:val="005B676D"/>
    <w:rsid w:val="005C39BB"/>
    <w:rsid w:val="005D23AE"/>
    <w:rsid w:val="005E40CD"/>
    <w:rsid w:val="005E79B9"/>
    <w:rsid w:val="00601FC5"/>
    <w:rsid w:val="00603CD9"/>
    <w:rsid w:val="006064EB"/>
    <w:rsid w:val="0060739A"/>
    <w:rsid w:val="00622162"/>
    <w:rsid w:val="00623B83"/>
    <w:rsid w:val="00627279"/>
    <w:rsid w:val="0064087B"/>
    <w:rsid w:val="00642832"/>
    <w:rsid w:val="006557B9"/>
    <w:rsid w:val="0068088B"/>
    <w:rsid w:val="00690302"/>
    <w:rsid w:val="006924F0"/>
    <w:rsid w:val="006924F8"/>
    <w:rsid w:val="0069663C"/>
    <w:rsid w:val="006A7917"/>
    <w:rsid w:val="006B2422"/>
    <w:rsid w:val="006C0F53"/>
    <w:rsid w:val="006D05D1"/>
    <w:rsid w:val="006D1947"/>
    <w:rsid w:val="006E5588"/>
    <w:rsid w:val="006E7FB1"/>
    <w:rsid w:val="007100DC"/>
    <w:rsid w:val="0071095E"/>
    <w:rsid w:val="00726C33"/>
    <w:rsid w:val="00737769"/>
    <w:rsid w:val="00741B9E"/>
    <w:rsid w:val="0074296D"/>
    <w:rsid w:val="007543F9"/>
    <w:rsid w:val="007703CC"/>
    <w:rsid w:val="00772B2D"/>
    <w:rsid w:val="007A2D18"/>
    <w:rsid w:val="007A5757"/>
    <w:rsid w:val="007B454D"/>
    <w:rsid w:val="007C2425"/>
    <w:rsid w:val="007C2888"/>
    <w:rsid w:val="007C2F04"/>
    <w:rsid w:val="007C3430"/>
    <w:rsid w:val="007D545F"/>
    <w:rsid w:val="007D5D6C"/>
    <w:rsid w:val="007E61BD"/>
    <w:rsid w:val="008018FF"/>
    <w:rsid w:val="0081691A"/>
    <w:rsid w:val="00854ECC"/>
    <w:rsid w:val="00876438"/>
    <w:rsid w:val="00877373"/>
    <w:rsid w:val="0088544B"/>
    <w:rsid w:val="00893F17"/>
    <w:rsid w:val="00895411"/>
    <w:rsid w:val="008A0E28"/>
    <w:rsid w:val="008A5B7F"/>
    <w:rsid w:val="008B42FF"/>
    <w:rsid w:val="008D1F8F"/>
    <w:rsid w:val="008D2720"/>
    <w:rsid w:val="008D65E9"/>
    <w:rsid w:val="008D79F3"/>
    <w:rsid w:val="008D7DA7"/>
    <w:rsid w:val="008E5B77"/>
    <w:rsid w:val="00903ED6"/>
    <w:rsid w:val="009128B3"/>
    <w:rsid w:val="00913A1D"/>
    <w:rsid w:val="009239BB"/>
    <w:rsid w:val="0093016E"/>
    <w:rsid w:val="009330A2"/>
    <w:rsid w:val="00942B75"/>
    <w:rsid w:val="00950220"/>
    <w:rsid w:val="0095448A"/>
    <w:rsid w:val="00970796"/>
    <w:rsid w:val="00983D8D"/>
    <w:rsid w:val="009B158D"/>
    <w:rsid w:val="009B5676"/>
    <w:rsid w:val="009C4A67"/>
    <w:rsid w:val="009C4E24"/>
    <w:rsid w:val="009D68D1"/>
    <w:rsid w:val="009D71E8"/>
    <w:rsid w:val="009F3C24"/>
    <w:rsid w:val="00A1007B"/>
    <w:rsid w:val="00A122E6"/>
    <w:rsid w:val="00A213A9"/>
    <w:rsid w:val="00A3129A"/>
    <w:rsid w:val="00A472C7"/>
    <w:rsid w:val="00A56631"/>
    <w:rsid w:val="00A67859"/>
    <w:rsid w:val="00A678DB"/>
    <w:rsid w:val="00A85E25"/>
    <w:rsid w:val="00AB0942"/>
    <w:rsid w:val="00AB47C1"/>
    <w:rsid w:val="00AC3689"/>
    <w:rsid w:val="00AC4FAE"/>
    <w:rsid w:val="00AD26E5"/>
    <w:rsid w:val="00AE31A1"/>
    <w:rsid w:val="00AF1AD9"/>
    <w:rsid w:val="00AF37FE"/>
    <w:rsid w:val="00B05CE9"/>
    <w:rsid w:val="00B1642B"/>
    <w:rsid w:val="00B166DF"/>
    <w:rsid w:val="00B24E98"/>
    <w:rsid w:val="00B27CF4"/>
    <w:rsid w:val="00B369C0"/>
    <w:rsid w:val="00B456F7"/>
    <w:rsid w:val="00B57C45"/>
    <w:rsid w:val="00B71459"/>
    <w:rsid w:val="00B766B8"/>
    <w:rsid w:val="00B80A14"/>
    <w:rsid w:val="00B817E5"/>
    <w:rsid w:val="00B9515D"/>
    <w:rsid w:val="00BA3B59"/>
    <w:rsid w:val="00BB2015"/>
    <w:rsid w:val="00BB6AB6"/>
    <w:rsid w:val="00BB6BA6"/>
    <w:rsid w:val="00BB6CC6"/>
    <w:rsid w:val="00BC51D3"/>
    <w:rsid w:val="00BC7B44"/>
    <w:rsid w:val="00BD1C63"/>
    <w:rsid w:val="00BD378C"/>
    <w:rsid w:val="00BD6F0F"/>
    <w:rsid w:val="00BF135A"/>
    <w:rsid w:val="00C11ACE"/>
    <w:rsid w:val="00C12E0C"/>
    <w:rsid w:val="00C141A6"/>
    <w:rsid w:val="00C244A4"/>
    <w:rsid w:val="00C27100"/>
    <w:rsid w:val="00C32245"/>
    <w:rsid w:val="00C326E6"/>
    <w:rsid w:val="00C376AE"/>
    <w:rsid w:val="00C41A18"/>
    <w:rsid w:val="00C509A1"/>
    <w:rsid w:val="00C52C3D"/>
    <w:rsid w:val="00C55A9A"/>
    <w:rsid w:val="00C669C4"/>
    <w:rsid w:val="00C9293C"/>
    <w:rsid w:val="00CB12D2"/>
    <w:rsid w:val="00CB5AE8"/>
    <w:rsid w:val="00CC0DD1"/>
    <w:rsid w:val="00CC2EF6"/>
    <w:rsid w:val="00CC39EC"/>
    <w:rsid w:val="00CE64B2"/>
    <w:rsid w:val="00CE6CC7"/>
    <w:rsid w:val="00CF18AC"/>
    <w:rsid w:val="00D11705"/>
    <w:rsid w:val="00D159C0"/>
    <w:rsid w:val="00D17E0B"/>
    <w:rsid w:val="00D222C7"/>
    <w:rsid w:val="00D32029"/>
    <w:rsid w:val="00D33FE5"/>
    <w:rsid w:val="00D3405A"/>
    <w:rsid w:val="00D56B12"/>
    <w:rsid w:val="00D5700D"/>
    <w:rsid w:val="00D64980"/>
    <w:rsid w:val="00D649CE"/>
    <w:rsid w:val="00D65830"/>
    <w:rsid w:val="00D762AA"/>
    <w:rsid w:val="00D770FF"/>
    <w:rsid w:val="00D90CF6"/>
    <w:rsid w:val="00D916E1"/>
    <w:rsid w:val="00D926BD"/>
    <w:rsid w:val="00D938B8"/>
    <w:rsid w:val="00DA174C"/>
    <w:rsid w:val="00DA1D5A"/>
    <w:rsid w:val="00DC49C6"/>
    <w:rsid w:val="00DC5CA6"/>
    <w:rsid w:val="00DD6632"/>
    <w:rsid w:val="00DD6CDC"/>
    <w:rsid w:val="00DE46FF"/>
    <w:rsid w:val="00DE4ED1"/>
    <w:rsid w:val="00E00F7A"/>
    <w:rsid w:val="00E01360"/>
    <w:rsid w:val="00E11ED3"/>
    <w:rsid w:val="00E40E44"/>
    <w:rsid w:val="00E42ABB"/>
    <w:rsid w:val="00E51524"/>
    <w:rsid w:val="00E66558"/>
    <w:rsid w:val="00E77340"/>
    <w:rsid w:val="00E938AF"/>
    <w:rsid w:val="00E95D60"/>
    <w:rsid w:val="00E96415"/>
    <w:rsid w:val="00E96911"/>
    <w:rsid w:val="00EA6303"/>
    <w:rsid w:val="00EB5F30"/>
    <w:rsid w:val="00EC1609"/>
    <w:rsid w:val="00F011EA"/>
    <w:rsid w:val="00F22F49"/>
    <w:rsid w:val="00F32B91"/>
    <w:rsid w:val="00F6296D"/>
    <w:rsid w:val="00F67C43"/>
    <w:rsid w:val="00F84541"/>
    <w:rsid w:val="00F87325"/>
    <w:rsid w:val="00FB4B70"/>
    <w:rsid w:val="00FC5F0A"/>
    <w:rsid w:val="00FD72F6"/>
    <w:rsid w:val="00FE0389"/>
    <w:rsid w:val="00FE705C"/>
    <w:rsid w:val="038A7097"/>
    <w:rsid w:val="03C81755"/>
    <w:rsid w:val="03E28DB4"/>
    <w:rsid w:val="104D3495"/>
    <w:rsid w:val="10D13A4D"/>
    <w:rsid w:val="13A97BBB"/>
    <w:rsid w:val="16C2858D"/>
    <w:rsid w:val="1C2060B3"/>
    <w:rsid w:val="219B748D"/>
    <w:rsid w:val="22FC846C"/>
    <w:rsid w:val="24137457"/>
    <w:rsid w:val="252B4372"/>
    <w:rsid w:val="32977C7D"/>
    <w:rsid w:val="352727E3"/>
    <w:rsid w:val="37DA83B5"/>
    <w:rsid w:val="4385A3AE"/>
    <w:rsid w:val="442C1383"/>
    <w:rsid w:val="49C4CD6A"/>
    <w:rsid w:val="4CCD2924"/>
    <w:rsid w:val="61409B29"/>
    <w:rsid w:val="63350A84"/>
    <w:rsid w:val="67812079"/>
    <w:rsid w:val="689F8D9F"/>
    <w:rsid w:val="6F3C9536"/>
    <w:rsid w:val="6FFC3722"/>
    <w:rsid w:val="70074D9D"/>
    <w:rsid w:val="75E00B5B"/>
    <w:rsid w:val="7DEFA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287B8C"/>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59"/>
    <w:rsid w:val="007E61BD"/>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751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59F88FB9F48479EE5542B55A5C3CB" ma:contentTypeVersion="4" ma:contentTypeDescription="Create a new document." ma:contentTypeScope="" ma:versionID="031797f40f914890b476939c2b084fbf">
  <xsd:schema xmlns:xsd="http://www.w3.org/2001/XMLSchema" xmlns:xs="http://www.w3.org/2001/XMLSchema" xmlns:p="http://schemas.microsoft.com/office/2006/metadata/properties" xmlns:ns2="000401e7-a3c1-4858-a60c-4d2ba7d43b62" targetNamespace="http://schemas.microsoft.com/office/2006/metadata/properties" ma:root="true" ma:fieldsID="3283201e4e11624f4c6a0370fccea685" ns2:_="">
    <xsd:import namespace="000401e7-a3c1-4858-a60c-4d2ba7d43b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401e7-a3c1-4858-a60c-4d2ba7d43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AE4FA-3C90-4084-8531-569C13A7C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401e7-a3c1-4858-a60c-4d2ba7d43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4B6A1-9E81-4E36-A671-F377536651D0}">
  <ds:schemaRefs>
    <ds:schemaRef ds:uri="http://purl.org/dc/elements/1.1/"/>
    <ds:schemaRef ds:uri="http://schemas.openxmlformats.org/package/2006/metadata/core-properties"/>
    <ds:schemaRef ds:uri="http://www.w3.org/XML/1998/namespace"/>
    <ds:schemaRef ds:uri="http://schemas.microsoft.com/office/2006/documentManagement/types"/>
    <ds:schemaRef ds:uri="60907d9e-0274-491e-8753-9ed16d103dd9"/>
    <ds:schemaRef ds:uri="http://purl.org/dc/dcmitype/"/>
    <ds:schemaRef ds:uri="http://schemas.microsoft.com/office/infopath/2007/PartnerControls"/>
    <ds:schemaRef ds:uri="35da30e1-efc9-41ad-83e0-0a4bd3b3141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10406F1-0CEF-40D1-AF05-FE2FD1D25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Taylor, Jo</cp:lastModifiedBy>
  <cp:revision>2</cp:revision>
  <cp:lastPrinted>2021-10-05T10:38:00Z</cp:lastPrinted>
  <dcterms:created xsi:type="dcterms:W3CDTF">2025-01-14T18:54:00Z</dcterms:created>
  <dcterms:modified xsi:type="dcterms:W3CDTF">2025-01-14T18:54:00Z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0x01010040159F88FB9F48479EE5542B55A5C3CB</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_DocHome">
    <vt:i4>1669460170</vt:i4>
  </property>
  <property fmtid="{D5CDD505-2E9C-101B-9397-08002B2CF9AE}" pid="14" name="Order">
    <vt:r8>7480600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MediaServiceImageTags">
    <vt:lpwstr/>
  </property>
</Properties>
</file>