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93" w:type="dxa"/>
        <w:tblInd w:w="-5" w:type="dxa"/>
        <w:tblLook w:val="04A0" w:firstRow="1" w:lastRow="0" w:firstColumn="1" w:lastColumn="0" w:noHBand="0" w:noVBand="1"/>
      </w:tblPr>
      <w:tblGrid>
        <w:gridCol w:w="1869"/>
        <w:gridCol w:w="2544"/>
        <w:gridCol w:w="160"/>
        <w:gridCol w:w="677"/>
        <w:gridCol w:w="1127"/>
        <w:gridCol w:w="901"/>
        <w:gridCol w:w="147"/>
        <w:gridCol w:w="1206"/>
        <w:gridCol w:w="974"/>
        <w:gridCol w:w="378"/>
        <w:gridCol w:w="902"/>
        <w:gridCol w:w="1127"/>
        <w:gridCol w:w="558"/>
        <w:gridCol w:w="118"/>
        <w:gridCol w:w="2705"/>
      </w:tblGrid>
      <w:tr w:rsidR="00403B82" w:rsidRPr="00403B82" w14:paraId="0D1B9340" w14:textId="77777777" w:rsidTr="009F31C6">
        <w:trPr>
          <w:trHeight w:val="301"/>
        </w:trPr>
        <w:tc>
          <w:tcPr>
            <w:tcW w:w="15393" w:type="dxa"/>
            <w:gridSpan w:val="15"/>
          </w:tcPr>
          <w:p w14:paraId="5ECD82B0" w14:textId="2B8D8F08" w:rsidR="002008FC" w:rsidRPr="00403B82" w:rsidRDefault="00485CAB" w:rsidP="009F31C6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>
              <w:rPr>
                <w:rFonts w:ascii="Sassoon Infant Rg" w:hAnsi="Sassoon Infant Rg"/>
                <w:b/>
                <w:bCs/>
                <w:sz w:val="22"/>
                <w:szCs w:val="22"/>
              </w:rPr>
              <w:t xml:space="preserve">Class 1 - </w:t>
            </w:r>
            <w:r w:rsidR="009F31C6" w:rsidRPr="00403B82">
              <w:rPr>
                <w:rFonts w:ascii="Sassoon Infant Rg" w:hAnsi="Sassoon Infant Rg"/>
                <w:b/>
                <w:bCs/>
                <w:sz w:val="22"/>
                <w:szCs w:val="22"/>
              </w:rPr>
              <w:t xml:space="preserve">Progression of </w:t>
            </w:r>
            <w:r w:rsidR="007D0CF5" w:rsidRPr="00403B82">
              <w:rPr>
                <w:rFonts w:ascii="Sassoon Infant Rg" w:hAnsi="Sassoon Infant Rg"/>
                <w:b/>
                <w:bCs/>
                <w:sz w:val="22"/>
                <w:szCs w:val="22"/>
              </w:rPr>
              <w:t xml:space="preserve">Oracy </w:t>
            </w:r>
            <w:r w:rsidR="009F31C6" w:rsidRPr="00403B82">
              <w:rPr>
                <w:rFonts w:ascii="Sassoon Infant Rg" w:hAnsi="Sassoon Infant Rg"/>
                <w:b/>
                <w:bCs/>
                <w:sz w:val="22"/>
                <w:szCs w:val="22"/>
              </w:rPr>
              <w:t>skills</w:t>
            </w:r>
          </w:p>
        </w:tc>
      </w:tr>
      <w:tr w:rsidR="00403B82" w:rsidRPr="00403B82" w14:paraId="1EE8E9E4" w14:textId="77777777" w:rsidTr="009F31C6">
        <w:trPr>
          <w:trHeight w:val="1660"/>
        </w:trPr>
        <w:tc>
          <w:tcPr>
            <w:tcW w:w="1869" w:type="dxa"/>
          </w:tcPr>
          <w:p w14:paraId="3341B0D3" w14:textId="576252EB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t>Attention</w:t>
            </w:r>
          </w:p>
        </w:tc>
        <w:tc>
          <w:tcPr>
            <w:tcW w:w="2704" w:type="dxa"/>
            <w:gridSpan w:val="2"/>
          </w:tcPr>
          <w:p w14:paraId="2FD5E1F3" w14:textId="3FE3C40D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Maintains attention during short group times.</w:t>
            </w:r>
          </w:p>
        </w:tc>
        <w:tc>
          <w:tcPr>
            <w:tcW w:w="2705" w:type="dxa"/>
            <w:gridSpan w:val="3"/>
          </w:tcPr>
          <w:p w14:paraId="05D69DC4" w14:textId="08FACD84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Focuses for longer during purposeful play.</w:t>
            </w:r>
          </w:p>
          <w:p w14:paraId="343D23BD" w14:textId="7213DFEE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Responds when attention is redirected.</w:t>
            </w:r>
          </w:p>
        </w:tc>
        <w:tc>
          <w:tcPr>
            <w:tcW w:w="2705" w:type="dxa"/>
            <w:gridSpan w:val="4"/>
          </w:tcPr>
          <w:p w14:paraId="7BB928E3" w14:textId="7B8F4895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Sustains attention during whole-class teaching.</w:t>
            </w:r>
          </w:p>
        </w:tc>
        <w:tc>
          <w:tcPr>
            <w:tcW w:w="2705" w:type="dxa"/>
            <w:gridSpan w:val="4"/>
          </w:tcPr>
          <w:p w14:paraId="21B330CA" w14:textId="158D6BB6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Filters distractions more effectively.</w:t>
            </w:r>
          </w:p>
        </w:tc>
        <w:tc>
          <w:tcPr>
            <w:tcW w:w="2705" w:type="dxa"/>
          </w:tcPr>
          <w:p w14:paraId="6DDF2E99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Shifts attention between tasks when guided.</w:t>
            </w:r>
          </w:p>
          <w:p w14:paraId="68EB1DF3" w14:textId="6ACD2FA0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Show an understanding of their own and others’ feelings and adjust behaviour accordingly.</w:t>
            </w:r>
          </w:p>
        </w:tc>
      </w:tr>
      <w:tr w:rsidR="00403B82" w:rsidRPr="00403B82" w14:paraId="62FD30B4" w14:textId="77777777" w:rsidTr="00682232">
        <w:trPr>
          <w:trHeight w:val="1130"/>
        </w:trPr>
        <w:tc>
          <w:tcPr>
            <w:tcW w:w="1869" w:type="dxa"/>
          </w:tcPr>
          <w:p w14:paraId="5E89419F" w14:textId="4BE43161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t>Listening</w:t>
            </w:r>
          </w:p>
        </w:tc>
        <w:tc>
          <w:tcPr>
            <w:tcW w:w="2704" w:type="dxa"/>
            <w:gridSpan w:val="2"/>
          </w:tcPr>
          <w:p w14:paraId="55CB9EBE" w14:textId="736B8E0A" w:rsidR="009F31C6" w:rsidRPr="00403B82" w:rsidRDefault="009F31C6" w:rsidP="00682232">
            <w:pPr>
              <w:pStyle w:val="Default"/>
              <w:ind w:left="720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Listens to longer stories with increasing recall.</w:t>
            </w:r>
          </w:p>
          <w:p w14:paraId="2C2B43EC" w14:textId="1DAC6ABC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705" w:type="dxa"/>
            <w:gridSpan w:val="3"/>
          </w:tcPr>
          <w:p w14:paraId="3EAC649A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Joins in with repeated refrains.</w:t>
            </w:r>
          </w:p>
          <w:p w14:paraId="413435B5" w14:textId="2F4EF014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Respon</w:t>
            </w:r>
            <w:r w:rsidR="00682232"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ds to sounds in the environment.</w:t>
            </w:r>
          </w:p>
        </w:tc>
        <w:tc>
          <w:tcPr>
            <w:tcW w:w="2705" w:type="dxa"/>
            <w:gridSpan w:val="4"/>
          </w:tcPr>
          <w:p w14:paraId="72005CBA" w14:textId="5D7935E2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Listens with understanding and anticipates key story events.</w:t>
            </w:r>
          </w:p>
          <w:p w14:paraId="1F8CBE7D" w14:textId="7EE7CC66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131B63B5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Responds purposefully to peers’ comments.</w:t>
            </w:r>
          </w:p>
          <w:p w14:paraId="34398FD9" w14:textId="1CCCD8C5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Demonstrates active listening behaviours.</w:t>
            </w:r>
          </w:p>
        </w:tc>
        <w:tc>
          <w:tcPr>
            <w:tcW w:w="2705" w:type="dxa"/>
          </w:tcPr>
          <w:p w14:paraId="313F4314" w14:textId="2617730A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Listen attentively and respond to what they hear with relevant questions, comments and actions.</w:t>
            </w:r>
          </w:p>
        </w:tc>
      </w:tr>
      <w:tr w:rsidR="00403B82" w:rsidRPr="00403B82" w14:paraId="04209E55" w14:textId="77777777" w:rsidTr="00682232">
        <w:trPr>
          <w:trHeight w:val="557"/>
        </w:trPr>
        <w:tc>
          <w:tcPr>
            <w:tcW w:w="1869" w:type="dxa"/>
          </w:tcPr>
          <w:p w14:paraId="2D530DE7" w14:textId="236756DD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t>Understanding</w:t>
            </w:r>
          </w:p>
        </w:tc>
        <w:tc>
          <w:tcPr>
            <w:tcW w:w="3381" w:type="dxa"/>
            <w:gridSpan w:val="3"/>
          </w:tcPr>
          <w:p w14:paraId="3F47CD8E" w14:textId="72790862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Understands question words (who, what, where).</w:t>
            </w:r>
          </w:p>
          <w:p w14:paraId="23E72F28" w14:textId="237EB0FE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3381" w:type="dxa"/>
            <w:gridSpan w:val="4"/>
          </w:tcPr>
          <w:p w14:paraId="397520C6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Follows two-step instructions.</w:t>
            </w:r>
          </w:p>
          <w:p w14:paraId="2A6E81E1" w14:textId="37DD42EE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Understands more complex vocabulary across play.</w:t>
            </w:r>
          </w:p>
        </w:tc>
        <w:tc>
          <w:tcPr>
            <w:tcW w:w="3381" w:type="dxa"/>
            <w:gridSpan w:val="4"/>
          </w:tcPr>
          <w:p w14:paraId="1D868091" w14:textId="2E883BAE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Understands why and how questions.</w:t>
            </w:r>
          </w:p>
          <w:p w14:paraId="04DCABC2" w14:textId="7EE84AB8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81" w:type="dxa"/>
            <w:gridSpan w:val="3"/>
          </w:tcPr>
          <w:p w14:paraId="30B114F0" w14:textId="545444C9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Follows multi-step instructions.</w:t>
            </w:r>
          </w:p>
          <w:p w14:paraId="7DBE2F11" w14:textId="48FC6236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context to infer meaning</w:t>
            </w:r>
          </w:p>
        </w:tc>
      </w:tr>
      <w:tr w:rsidR="00403B82" w:rsidRPr="00403B82" w14:paraId="306C7840" w14:textId="77777777" w:rsidTr="00682232">
        <w:trPr>
          <w:trHeight w:val="716"/>
        </w:trPr>
        <w:tc>
          <w:tcPr>
            <w:tcW w:w="1869" w:type="dxa"/>
          </w:tcPr>
          <w:p w14:paraId="512AF65B" w14:textId="6C3995D4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t>Receptive Language</w:t>
            </w:r>
          </w:p>
        </w:tc>
        <w:tc>
          <w:tcPr>
            <w:tcW w:w="3381" w:type="dxa"/>
            <w:gridSpan w:val="3"/>
          </w:tcPr>
          <w:p w14:paraId="7A946300" w14:textId="403298E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 xml:space="preserve"> Processes meaning from story context and visual cues.</w:t>
            </w:r>
          </w:p>
          <w:p w14:paraId="29A6E0F3" w14:textId="2085B12F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Begins to understand humour.</w:t>
            </w:r>
          </w:p>
          <w:p w14:paraId="3E92EB6B" w14:textId="7020A3FE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3381" w:type="dxa"/>
            <w:gridSpan w:val="4"/>
          </w:tcPr>
          <w:p w14:paraId="255E4F0D" w14:textId="61CB4A4B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Understands positional and descriptive language</w:t>
            </w:r>
          </w:p>
        </w:tc>
        <w:tc>
          <w:tcPr>
            <w:tcW w:w="3381" w:type="dxa"/>
            <w:gridSpan w:val="4"/>
          </w:tcPr>
          <w:p w14:paraId="03A5F28E" w14:textId="79E2B8FC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Understands more abstract vocabulary.</w:t>
            </w:r>
          </w:p>
          <w:p w14:paraId="1056F254" w14:textId="3A30322C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Processes multi-clause sentences.</w:t>
            </w:r>
          </w:p>
          <w:p w14:paraId="2E0B5DC5" w14:textId="4AC97C89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Responds to reasoning or problem-solving prompts.</w:t>
            </w:r>
          </w:p>
        </w:tc>
        <w:tc>
          <w:tcPr>
            <w:tcW w:w="3381" w:type="dxa"/>
            <w:gridSpan w:val="3"/>
          </w:tcPr>
          <w:p w14:paraId="5CDF2E40" w14:textId="679B559F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Offer explanations for why things might happen, making use of recently introduced vocabulary.</w:t>
            </w:r>
          </w:p>
          <w:p w14:paraId="05192350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</w:p>
        </w:tc>
      </w:tr>
      <w:tr w:rsidR="00403B82" w:rsidRPr="00403B82" w14:paraId="7536A6B5" w14:textId="77777777" w:rsidTr="00682232">
        <w:trPr>
          <w:trHeight w:val="751"/>
        </w:trPr>
        <w:tc>
          <w:tcPr>
            <w:tcW w:w="1869" w:type="dxa"/>
          </w:tcPr>
          <w:p w14:paraId="054919E8" w14:textId="4EE09775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t>Speaking</w:t>
            </w:r>
          </w:p>
        </w:tc>
        <w:tc>
          <w:tcPr>
            <w:tcW w:w="2704" w:type="dxa"/>
            <w:gridSpan w:val="2"/>
          </w:tcPr>
          <w:p w14:paraId="0C7CD05B" w14:textId="693FBBF2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Speaks in 4–6 word sentences.</w:t>
            </w:r>
          </w:p>
          <w:p w14:paraId="2B51E317" w14:textId="451701F2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simple connectives (and, because).</w:t>
            </w:r>
          </w:p>
          <w:p w14:paraId="2E9EE89F" w14:textId="05B636C6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  <w:p w14:paraId="29FEABD5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705" w:type="dxa"/>
            <w:gridSpan w:val="3"/>
          </w:tcPr>
          <w:p w14:paraId="736C6240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Expands vocabulary through play.</w:t>
            </w:r>
          </w:p>
          <w:p w14:paraId="20022744" w14:textId="5CE7DE5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language to describe, imagine, recall, and narrate.</w:t>
            </w:r>
          </w:p>
          <w:p w14:paraId="31798DA3" w14:textId="5E456058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261C7E40" w14:textId="20F24829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Speaks in well-formed, detailed sentences.</w:t>
            </w:r>
          </w:p>
          <w:p w14:paraId="00EB2013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rich topic vocabulary.</w:t>
            </w:r>
          </w:p>
          <w:p w14:paraId="15B8E06D" w14:textId="7116D8F9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Retells stories with sequencing language.</w:t>
            </w:r>
          </w:p>
          <w:p w14:paraId="3CFB9A16" w14:textId="4FB3D265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086D7203" w14:textId="35638DCB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Explains ideas, predictions, and feelings.</w:t>
            </w:r>
          </w:p>
          <w:p w14:paraId="18F9CCA9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 past, present and future tenses and connectives appropriately.</w:t>
            </w:r>
          </w:p>
          <w:p w14:paraId="5BEBCD63" w14:textId="74E9FDA0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705" w:type="dxa"/>
          </w:tcPr>
          <w:p w14:paraId="6229BB91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Participate in small group, class and one-to-one discussions.</w:t>
            </w:r>
          </w:p>
          <w:p w14:paraId="49CA694E" w14:textId="445D8D4C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Express their ideas and feelings about experiences using full sentences.</w:t>
            </w:r>
          </w:p>
        </w:tc>
      </w:tr>
      <w:tr w:rsidR="00403B82" w:rsidRPr="00403B82" w14:paraId="48C93449" w14:textId="77777777" w:rsidTr="009F31C6">
        <w:trPr>
          <w:trHeight w:val="751"/>
        </w:trPr>
        <w:tc>
          <w:tcPr>
            <w:tcW w:w="1869" w:type="dxa"/>
          </w:tcPr>
          <w:p w14:paraId="15E73EB8" w14:textId="615B49CA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t>Vocabulary Development</w:t>
            </w:r>
          </w:p>
        </w:tc>
        <w:tc>
          <w:tcPr>
            <w:tcW w:w="2544" w:type="dxa"/>
          </w:tcPr>
          <w:p w14:paraId="4A48BC11" w14:textId="42C12B4D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Learns and uses new topic vocabulary.</w:t>
            </w:r>
          </w:p>
          <w:p w14:paraId="6363C7F8" w14:textId="1357E3AB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descriptive language (big, fast, hot).</w:t>
            </w:r>
          </w:p>
          <w:p w14:paraId="151B77FB" w14:textId="494F15A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.</w:t>
            </w:r>
          </w:p>
          <w:p w14:paraId="2F7F6C01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3012" w:type="dxa"/>
            <w:gridSpan w:val="5"/>
          </w:tcPr>
          <w:p w14:paraId="68E2F258" w14:textId="1BD6F4C5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 xml:space="preserve"> Begins categorising words (animals, food).</w:t>
            </w:r>
          </w:p>
          <w:p w14:paraId="65780B1C" w14:textId="57F87E5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 xml:space="preserve"> Uses imaginative vocabulary during play.</w:t>
            </w:r>
          </w:p>
          <w:p w14:paraId="465F38FB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180" w:type="dxa"/>
            <w:gridSpan w:val="2"/>
          </w:tcPr>
          <w:p w14:paraId="7061328C" w14:textId="54A8C8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 xml:space="preserve"> Uses varied vocabulary linked to topics.</w:t>
            </w:r>
          </w:p>
          <w:p w14:paraId="4E19CE1F" w14:textId="6E28A77C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Chooses precise words to express ideas.</w:t>
            </w:r>
          </w:p>
        </w:tc>
        <w:tc>
          <w:tcPr>
            <w:tcW w:w="2965" w:type="dxa"/>
            <w:gridSpan w:val="4"/>
          </w:tcPr>
          <w:p w14:paraId="4F056C67" w14:textId="2DC0A263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Begins using Tier 2 vocabulary (predict, compare, explain).</w:t>
            </w:r>
          </w:p>
        </w:tc>
        <w:tc>
          <w:tcPr>
            <w:tcW w:w="2823" w:type="dxa"/>
            <w:gridSpan w:val="2"/>
          </w:tcPr>
          <w:p w14:paraId="75BD99EE" w14:textId="7A394F2B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Understands and uses time/sequencing words.</w:t>
            </w:r>
          </w:p>
          <w:p w14:paraId="1E1C8FE6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</w:tr>
      <w:tr w:rsidR="00403B82" w:rsidRPr="00403B82" w14:paraId="10874AAC" w14:textId="77777777" w:rsidTr="00682232">
        <w:trPr>
          <w:trHeight w:val="751"/>
        </w:trPr>
        <w:tc>
          <w:tcPr>
            <w:tcW w:w="1869" w:type="dxa"/>
          </w:tcPr>
          <w:p w14:paraId="465D52AB" w14:textId="5F197B44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t>Non Verbal Communication</w:t>
            </w:r>
          </w:p>
        </w:tc>
        <w:tc>
          <w:tcPr>
            <w:tcW w:w="2704" w:type="dxa"/>
            <w:gridSpan w:val="2"/>
          </w:tcPr>
          <w:p w14:paraId="30EE66C3" w14:textId="4383EBE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gesture to support meaning.</w:t>
            </w:r>
          </w:p>
          <w:p w14:paraId="44E90FAC" w14:textId="632A4110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 xml:space="preserve"> Demonstrates listening posture and eye contact.</w:t>
            </w:r>
          </w:p>
          <w:p w14:paraId="39051298" w14:textId="6F9AC1B5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</w:t>
            </w:r>
          </w:p>
        </w:tc>
        <w:tc>
          <w:tcPr>
            <w:tcW w:w="2705" w:type="dxa"/>
            <w:gridSpan w:val="3"/>
          </w:tcPr>
          <w:p w14:paraId="38E4D74A" w14:textId="170F1994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Adapts facial expression during role-play.</w:t>
            </w:r>
          </w:p>
          <w:p w14:paraId="3E23FADD" w14:textId="3609BD3E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body language to show understanding.</w:t>
            </w:r>
          </w:p>
          <w:p w14:paraId="12A73421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11DDBB7A" w14:textId="1E3B552E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gesture, expression and posture confidently when speaking.</w:t>
            </w:r>
          </w:p>
          <w:p w14:paraId="6B79910A" w14:textId="15B3D219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Maintains appropriate eye contact during talk.</w:t>
            </w: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</w:t>
            </w:r>
          </w:p>
          <w:p w14:paraId="33878079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70587B6B" w14:textId="173C3EE3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non-verbal cues to support explanations.</w:t>
            </w:r>
          </w:p>
        </w:tc>
        <w:tc>
          <w:tcPr>
            <w:tcW w:w="2705" w:type="dxa"/>
          </w:tcPr>
          <w:p w14:paraId="0D83B36E" w14:textId="25728098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Reads others’ non-verbal signals to guide responses.</w:t>
            </w:r>
          </w:p>
        </w:tc>
      </w:tr>
      <w:tr w:rsidR="00403B82" w:rsidRPr="00403B82" w14:paraId="52ABF995" w14:textId="77777777" w:rsidTr="00682232">
        <w:trPr>
          <w:trHeight w:val="751"/>
        </w:trPr>
        <w:tc>
          <w:tcPr>
            <w:tcW w:w="1869" w:type="dxa"/>
          </w:tcPr>
          <w:p w14:paraId="25C473DA" w14:textId="0279279D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lastRenderedPageBreak/>
              <w:t>Pragmatics</w:t>
            </w:r>
          </w:p>
        </w:tc>
        <w:tc>
          <w:tcPr>
            <w:tcW w:w="2704" w:type="dxa"/>
            <w:gridSpan w:val="2"/>
          </w:tcPr>
          <w:p w14:paraId="31A16446" w14:textId="5D0B5D80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Takes turns in short conversations.</w:t>
            </w:r>
          </w:p>
          <w:p w14:paraId="1790A9C6" w14:textId="751DAE28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Begins staying on topic.</w:t>
            </w:r>
          </w:p>
          <w:p w14:paraId="4C70F1E5" w14:textId="00C276F7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Adjusts talk based on listener (quieter for babies).</w:t>
            </w:r>
          </w:p>
        </w:tc>
        <w:tc>
          <w:tcPr>
            <w:tcW w:w="2705" w:type="dxa"/>
            <w:gridSpan w:val="3"/>
          </w:tcPr>
          <w:p w14:paraId="23FCAEF7" w14:textId="761FBFE9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Repairs communication when not understood.</w:t>
            </w:r>
          </w:p>
        </w:tc>
        <w:tc>
          <w:tcPr>
            <w:tcW w:w="2705" w:type="dxa"/>
            <w:gridSpan w:val="4"/>
          </w:tcPr>
          <w:p w14:paraId="14DD5116" w14:textId="3DE80109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Maintains extended conversations.</w:t>
            </w:r>
          </w:p>
          <w:p w14:paraId="097C66DA" w14:textId="7593A379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Builds on others’ ideas (“I agree because…”).</w:t>
            </w:r>
          </w:p>
          <w:p w14:paraId="1B81494C" w14:textId="3BF35BAC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  <w:p w14:paraId="2FD10C3A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01CEE664" w14:textId="45A06F2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talk for reasoning, explaining and negotiating.</w:t>
            </w:r>
          </w:p>
        </w:tc>
        <w:tc>
          <w:tcPr>
            <w:tcW w:w="2705" w:type="dxa"/>
          </w:tcPr>
          <w:p w14:paraId="136B2E8E" w14:textId="03969339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Adjusts tone and formality for different listeners.</w:t>
            </w:r>
          </w:p>
          <w:p w14:paraId="79692B38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</w:tr>
      <w:tr w:rsidR="00403B82" w:rsidRPr="00403B82" w14:paraId="5D8E3153" w14:textId="77777777" w:rsidTr="00682232">
        <w:trPr>
          <w:trHeight w:val="751"/>
        </w:trPr>
        <w:tc>
          <w:tcPr>
            <w:tcW w:w="1869" w:type="dxa"/>
          </w:tcPr>
          <w:p w14:paraId="5BE2190F" w14:textId="3DEED34A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t>Articulation</w:t>
            </w:r>
          </w:p>
        </w:tc>
        <w:tc>
          <w:tcPr>
            <w:tcW w:w="2704" w:type="dxa"/>
            <w:gridSpan w:val="2"/>
          </w:tcPr>
          <w:p w14:paraId="741EE539" w14:textId="57271DFF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Produces most common speech sounds.</w:t>
            </w:r>
          </w:p>
          <w:p w14:paraId="573EBFF7" w14:textId="5692408C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Speech is understandable to most adults.</w:t>
            </w:r>
          </w:p>
        </w:tc>
        <w:tc>
          <w:tcPr>
            <w:tcW w:w="2705" w:type="dxa"/>
            <w:gridSpan w:val="3"/>
          </w:tcPr>
          <w:p w14:paraId="75325180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Begins self-correcting speech sounds.</w:t>
            </w:r>
          </w:p>
          <w:p w14:paraId="1D573B2D" w14:textId="1A47825A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Joins words clearly in short sentences.</w:t>
            </w:r>
          </w:p>
        </w:tc>
        <w:tc>
          <w:tcPr>
            <w:tcW w:w="2705" w:type="dxa"/>
            <w:gridSpan w:val="4"/>
          </w:tcPr>
          <w:p w14:paraId="7ADF47D9" w14:textId="609E403B" w:rsidR="009F31C6" w:rsidRPr="00403B82" w:rsidRDefault="00682232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</w:t>
            </w:r>
            <w:r w:rsidR="009F31C6"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peech is clear and intelligible to all listeners.</w:t>
            </w:r>
          </w:p>
          <w:p w14:paraId="3685FC06" w14:textId="3D077D8B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2705" w:type="dxa"/>
            <w:gridSpan w:val="4"/>
          </w:tcPr>
          <w:p w14:paraId="0A0A30DE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correct articulation for most sounds.</w:t>
            </w:r>
          </w:p>
          <w:p w14:paraId="4D224161" w14:textId="485CB8D8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Self-corrects mispronunciations</w:t>
            </w:r>
          </w:p>
        </w:tc>
        <w:tc>
          <w:tcPr>
            <w:tcW w:w="2705" w:type="dxa"/>
          </w:tcPr>
          <w:p w14:paraId="017F59BB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Demonstrates control over pace, volume and clarity.</w:t>
            </w:r>
          </w:p>
          <w:p w14:paraId="3632FFDA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</w:tr>
      <w:tr w:rsidR="00403B82" w:rsidRPr="00403B82" w14:paraId="0CF491EE" w14:textId="77777777" w:rsidTr="009F31C6">
        <w:trPr>
          <w:trHeight w:val="751"/>
        </w:trPr>
        <w:tc>
          <w:tcPr>
            <w:tcW w:w="1869" w:type="dxa"/>
          </w:tcPr>
          <w:p w14:paraId="56E01589" w14:textId="1DB7801B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t>Conversations</w:t>
            </w:r>
          </w:p>
        </w:tc>
        <w:tc>
          <w:tcPr>
            <w:tcW w:w="3381" w:type="dxa"/>
            <w:gridSpan w:val="3"/>
          </w:tcPr>
          <w:p w14:paraId="31392AEF" w14:textId="7C783EFD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Takes turns in short conversations.</w:t>
            </w:r>
          </w:p>
          <w:p w14:paraId="7930D4D5" w14:textId="3AB7492E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Begins staying on topic.</w:t>
            </w:r>
          </w:p>
          <w:p w14:paraId="6F9DC889" w14:textId="42EA576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3381" w:type="dxa"/>
            <w:gridSpan w:val="4"/>
          </w:tcPr>
          <w:p w14:paraId="450E9F78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Asks simple questions.</w:t>
            </w:r>
          </w:p>
          <w:p w14:paraId="5D089270" w14:textId="1F7D7E5F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Talks with peers during play.</w:t>
            </w:r>
          </w:p>
          <w:p w14:paraId="1323141A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3381" w:type="dxa"/>
            <w:gridSpan w:val="4"/>
          </w:tcPr>
          <w:p w14:paraId="77B47435" w14:textId="246A9CCA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Maintains topic and clarifies meaning.</w:t>
            </w:r>
          </w:p>
          <w:p w14:paraId="43C6E550" w14:textId="44BE6A29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Begins using discussion skills (agreeing, adding on).</w:t>
            </w:r>
          </w:p>
        </w:tc>
        <w:tc>
          <w:tcPr>
            <w:tcW w:w="3381" w:type="dxa"/>
            <w:gridSpan w:val="3"/>
          </w:tcPr>
          <w:p w14:paraId="17229D49" w14:textId="0C64120E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Engages in extended back-and-forth exchanges.</w:t>
            </w:r>
          </w:p>
          <w:p w14:paraId="25F8BE61" w14:textId="6A5F58BC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 xml:space="preserve"> Builds on what others say.</w:t>
            </w:r>
          </w:p>
          <w:p w14:paraId="40580CEC" w14:textId="0127FAA3" w:rsidR="009F31C6" w:rsidRPr="00403B82" w:rsidRDefault="009F31C6" w:rsidP="00682232">
            <w:pPr>
              <w:pStyle w:val="Default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</w:tr>
      <w:tr w:rsidR="00403B82" w:rsidRPr="00403B82" w14:paraId="2B716851" w14:textId="77777777" w:rsidTr="009F31C6">
        <w:trPr>
          <w:trHeight w:val="751"/>
        </w:trPr>
        <w:tc>
          <w:tcPr>
            <w:tcW w:w="1869" w:type="dxa"/>
          </w:tcPr>
          <w:p w14:paraId="4CA66005" w14:textId="4E8113F5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b/>
                <w:bCs/>
                <w:color w:val="auto"/>
                <w:sz w:val="22"/>
                <w:szCs w:val="22"/>
              </w:rPr>
              <w:t>Confidence</w:t>
            </w:r>
          </w:p>
        </w:tc>
        <w:tc>
          <w:tcPr>
            <w:tcW w:w="4508" w:type="dxa"/>
            <w:gridSpan w:val="4"/>
          </w:tcPr>
          <w:p w14:paraId="79132565" w14:textId="497B49F8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Speaks in small groups.</w:t>
            </w:r>
          </w:p>
          <w:p w14:paraId="6E8E98FD" w14:textId="34AF8F6A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Shares ideas during circle time.</w:t>
            </w:r>
          </w:p>
          <w:p w14:paraId="6A09E797" w14:textId="533C6ADE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4508" w:type="dxa"/>
            <w:gridSpan w:val="6"/>
          </w:tcPr>
          <w:p w14:paraId="170AE37A" w14:textId="77777777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familiar vocabulary independently.</w:t>
            </w:r>
          </w:p>
          <w:p w14:paraId="17C586A8" w14:textId="6BBD3EBC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Shows willingness to try new words.</w:t>
            </w:r>
          </w:p>
          <w:p w14:paraId="190686DA" w14:textId="3C16D6D5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</w:p>
        </w:tc>
        <w:tc>
          <w:tcPr>
            <w:tcW w:w="4508" w:type="dxa"/>
            <w:gridSpan w:val="4"/>
          </w:tcPr>
          <w:p w14:paraId="2D73EB50" w14:textId="2168872A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Speaks in front of groups with growing assurance.</w:t>
            </w:r>
          </w:p>
          <w:p w14:paraId="53171468" w14:textId="01CF1EBE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Uses clear voice and eye contact.</w:t>
            </w:r>
          </w:p>
          <w:p w14:paraId="3776CA66" w14:textId="7FEC85B6" w:rsidR="009F31C6" w:rsidRPr="00403B82" w:rsidRDefault="009F31C6" w:rsidP="009F31C6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Shares ideas independently.</w:t>
            </w:r>
          </w:p>
          <w:p w14:paraId="2A702613" w14:textId="2A4A05D4" w:rsidR="009F31C6" w:rsidRPr="00403B82" w:rsidRDefault="009F31C6" w:rsidP="00682232">
            <w:pPr>
              <w:pStyle w:val="Default"/>
              <w:jc w:val="center"/>
              <w:rPr>
                <w:rFonts w:ascii="Sassoon Infant Rg" w:hAnsi="Sassoon Infant Rg" w:cstheme="minorBidi"/>
                <w:color w:val="auto"/>
                <w:sz w:val="22"/>
                <w:szCs w:val="22"/>
              </w:rPr>
            </w:pPr>
            <w:r w:rsidRPr="00403B82">
              <w:rPr>
                <w:rFonts w:ascii="Sassoon Infant Rg" w:hAnsi="Sassoon Infant Rg" w:cstheme="minorBidi"/>
                <w:color w:val="auto"/>
                <w:sz w:val="22"/>
                <w:szCs w:val="22"/>
              </w:rPr>
              <w:t>Participates in drama, role-play, and performance.</w:t>
            </w:r>
          </w:p>
        </w:tc>
      </w:tr>
    </w:tbl>
    <w:p w14:paraId="635949DB" w14:textId="1F712CA3" w:rsidR="006F3B10" w:rsidRPr="00403B82" w:rsidRDefault="006F3B10" w:rsidP="00682232">
      <w:pPr>
        <w:rPr>
          <w:rFonts w:ascii="Sassoon Infant Rg" w:hAnsi="Sassoon Infant Rg"/>
          <w:sz w:val="22"/>
          <w:szCs w:val="22"/>
        </w:rPr>
      </w:pPr>
      <w:bookmarkStart w:id="0" w:name="_GoBack"/>
      <w:bookmarkEnd w:id="0"/>
    </w:p>
    <w:sectPr w:rsidR="006F3B10" w:rsidRPr="00403B82" w:rsidSect="00E259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5ABC5" w14:textId="77777777" w:rsidR="001D50E0" w:rsidRDefault="001D50E0" w:rsidP="002008FC">
      <w:r>
        <w:separator/>
      </w:r>
    </w:p>
  </w:endnote>
  <w:endnote w:type="continuationSeparator" w:id="0">
    <w:p w14:paraId="676BADE9" w14:textId="77777777" w:rsidR="001D50E0" w:rsidRDefault="001D50E0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Infant Rg">
    <w:altName w:val="Corbel"/>
    <w:charset w:val="00"/>
    <w:family w:val="auto"/>
    <w:pitch w:val="variable"/>
    <w:sig w:usb0="800000AF" w:usb1="4000004A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A14FA" w14:textId="77777777" w:rsidR="001D50E0" w:rsidRDefault="001D50E0" w:rsidP="002008FC">
      <w:r>
        <w:separator/>
      </w:r>
    </w:p>
  </w:footnote>
  <w:footnote w:type="continuationSeparator" w:id="0">
    <w:p w14:paraId="258FA9E7" w14:textId="77777777" w:rsidR="001D50E0" w:rsidRDefault="001D50E0" w:rsidP="0020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50C96"/>
    <w:multiLevelType w:val="hybridMultilevel"/>
    <w:tmpl w:val="B7C6C10C"/>
    <w:lvl w:ilvl="0" w:tplc="F6DE504A">
      <w:numFmt w:val="bullet"/>
      <w:lvlText w:val=""/>
      <w:lvlJc w:val="left"/>
      <w:pPr>
        <w:ind w:left="720" w:hanging="360"/>
      </w:pPr>
      <w:rPr>
        <w:rFonts w:ascii="Sassoon Infant Rg" w:eastAsiaTheme="minorEastAsia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C4E28"/>
    <w:multiLevelType w:val="hybridMultilevel"/>
    <w:tmpl w:val="534C0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58AF"/>
    <w:multiLevelType w:val="multilevel"/>
    <w:tmpl w:val="D1A4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AA9"/>
    <w:multiLevelType w:val="multilevel"/>
    <w:tmpl w:val="03D6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2490D"/>
    <w:multiLevelType w:val="multilevel"/>
    <w:tmpl w:val="876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92A6C"/>
    <w:multiLevelType w:val="multilevel"/>
    <w:tmpl w:val="6F0E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C"/>
    <w:rsid w:val="000649FF"/>
    <w:rsid w:val="000749B6"/>
    <w:rsid w:val="00077C3B"/>
    <w:rsid w:val="000D75E0"/>
    <w:rsid w:val="000F680F"/>
    <w:rsid w:val="001D50E0"/>
    <w:rsid w:val="001E42E2"/>
    <w:rsid w:val="002008FC"/>
    <w:rsid w:val="00200D52"/>
    <w:rsid w:val="003246FC"/>
    <w:rsid w:val="00403B82"/>
    <w:rsid w:val="00485CAB"/>
    <w:rsid w:val="0049668E"/>
    <w:rsid w:val="005654E1"/>
    <w:rsid w:val="00641B39"/>
    <w:rsid w:val="00682232"/>
    <w:rsid w:val="006D67A4"/>
    <w:rsid w:val="006F3B10"/>
    <w:rsid w:val="00722607"/>
    <w:rsid w:val="007C0EDA"/>
    <w:rsid w:val="007D0CF5"/>
    <w:rsid w:val="007D3AB5"/>
    <w:rsid w:val="00882303"/>
    <w:rsid w:val="008C620F"/>
    <w:rsid w:val="009550AA"/>
    <w:rsid w:val="009F31C6"/>
    <w:rsid w:val="00BB3C7A"/>
    <w:rsid w:val="00BD62EE"/>
    <w:rsid w:val="00C217EE"/>
    <w:rsid w:val="00C426D6"/>
    <w:rsid w:val="00D228F3"/>
    <w:rsid w:val="00D71397"/>
    <w:rsid w:val="00DA7797"/>
    <w:rsid w:val="00DC3780"/>
    <w:rsid w:val="00E259F5"/>
    <w:rsid w:val="00E8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6BEA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966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49B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2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3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rachelh</cp:lastModifiedBy>
  <cp:revision>5</cp:revision>
  <cp:lastPrinted>2025-12-18T10:37:00Z</cp:lastPrinted>
  <dcterms:created xsi:type="dcterms:W3CDTF">2025-12-18T10:38:00Z</dcterms:created>
  <dcterms:modified xsi:type="dcterms:W3CDTF">2026-04-21T16:43:00Z</dcterms:modified>
</cp:coreProperties>
</file>