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6DA" w:rsidRPr="00B426DA" w:rsidRDefault="00B426DA" w:rsidP="00B426DA">
      <w:pPr>
        <w:rPr>
          <w:lang w:val="en-US"/>
        </w:rPr>
      </w:pPr>
    </w:p>
    <w:p w:rsidR="00B426DA" w:rsidRPr="00B426DA" w:rsidRDefault="00B426DA" w:rsidP="00B426DA">
      <w:pPr>
        <w:jc w:val="center"/>
        <w:rPr>
          <w:b/>
          <w:bCs/>
          <w:sz w:val="56"/>
          <w:szCs w:val="56"/>
          <w:lang w:val="en-US"/>
        </w:rPr>
      </w:pPr>
      <w:r w:rsidRPr="00B426DA">
        <w:rPr>
          <w:b/>
          <w:bCs/>
          <w:sz w:val="56"/>
          <w:szCs w:val="56"/>
          <w:lang w:val="en-US"/>
        </w:rPr>
        <w:t xml:space="preserve">Careers </w:t>
      </w:r>
      <w:r>
        <w:rPr>
          <w:b/>
          <w:bCs/>
          <w:sz w:val="56"/>
          <w:szCs w:val="56"/>
          <w:lang w:val="en-US"/>
        </w:rPr>
        <w:t>P</w:t>
      </w:r>
      <w:r w:rsidRPr="00B426DA">
        <w:rPr>
          <w:b/>
          <w:bCs/>
          <w:sz w:val="56"/>
          <w:szCs w:val="56"/>
          <w:lang w:val="en-US"/>
        </w:rPr>
        <w:t xml:space="preserve">olicy </w:t>
      </w:r>
      <w:r>
        <w:rPr>
          <w:b/>
          <w:bCs/>
          <w:sz w:val="56"/>
          <w:szCs w:val="56"/>
          <w:lang w:val="en-US"/>
        </w:rPr>
        <w:t>S</w:t>
      </w:r>
      <w:r w:rsidRPr="00B426DA">
        <w:rPr>
          <w:b/>
          <w:bCs/>
          <w:sz w:val="56"/>
          <w:szCs w:val="56"/>
          <w:lang w:val="en-US"/>
        </w:rPr>
        <w:t>tatement</w:t>
      </w:r>
    </w:p>
    <w:p w:rsidR="00B426DA" w:rsidRPr="00B426DA" w:rsidRDefault="00B426DA" w:rsidP="00B426DA">
      <w:pPr>
        <w:jc w:val="center"/>
        <w:rPr>
          <w:b/>
          <w:sz w:val="56"/>
          <w:szCs w:val="56"/>
          <w:lang w:val="en-US"/>
        </w:rPr>
      </w:pPr>
      <w:r w:rsidRPr="00B426DA">
        <w:rPr>
          <w:b/>
          <w:sz w:val="56"/>
          <w:szCs w:val="56"/>
          <w:lang w:val="en-US"/>
        </w:rPr>
        <w:t>The Oswaldtwistle School</w:t>
      </w:r>
    </w:p>
    <w:p w:rsidR="00B426DA" w:rsidRPr="00B426DA" w:rsidRDefault="00B426DA" w:rsidP="00B426DA">
      <w:pPr>
        <w:rPr>
          <w:b/>
          <w:lang w:val="en-US"/>
        </w:rPr>
      </w:pPr>
    </w:p>
    <w:p w:rsidR="00B426DA" w:rsidRPr="00B426DA" w:rsidRDefault="00B426DA" w:rsidP="00B426DA">
      <w:pPr>
        <w:rPr>
          <w:b/>
          <w:lang w:val="en-US"/>
        </w:rPr>
      </w:pPr>
    </w:p>
    <w:p w:rsidR="00B426DA" w:rsidRPr="00B426DA" w:rsidRDefault="00B426DA" w:rsidP="00B426DA">
      <w:pPr>
        <w:rPr>
          <w:b/>
          <w:lang w:val="en-US"/>
        </w:rPr>
      </w:pPr>
      <w:r w:rsidRPr="00B426DA">
        <w:rPr>
          <w:lang w:val="en-US"/>
        </w:rPr>
        <w:drawing>
          <wp:anchor distT="0" distB="0" distL="0" distR="0" simplePos="0" relativeHeight="251662336" behindDoc="0" locked="0" layoutInCell="1" allowOverlap="1" wp14:anchorId="6F5A3C07" wp14:editId="73BDC2DD">
            <wp:simplePos x="0" y="0"/>
            <wp:positionH relativeFrom="page">
              <wp:posOffset>914400</wp:posOffset>
            </wp:positionH>
            <wp:positionV relativeFrom="paragraph">
              <wp:posOffset>235379</wp:posOffset>
            </wp:positionV>
            <wp:extent cx="5745298" cy="1018413"/>
            <wp:effectExtent l="0" t="0" r="0" b="0"/>
            <wp:wrapTopAndBottom/>
            <wp:docPr id="1" name="image1.jpeg" descr="Description: O:\Headteacher's Documents\website\The Oswaldwistle School - Logo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745298" cy="1018413"/>
                    </a:xfrm>
                    <a:prstGeom prst="rect">
                      <a:avLst/>
                    </a:prstGeom>
                  </pic:spPr>
                </pic:pic>
              </a:graphicData>
            </a:graphic>
          </wp:anchor>
        </w:drawing>
      </w:r>
    </w:p>
    <w:p w:rsidR="00B426DA" w:rsidRPr="00B426DA" w:rsidRDefault="00B426DA" w:rsidP="00B426DA">
      <w:pPr>
        <w:rPr>
          <w:b/>
          <w:lang w:val="en-US"/>
        </w:rPr>
      </w:pPr>
    </w:p>
    <w:p w:rsidR="00B426DA" w:rsidRPr="00B426DA" w:rsidRDefault="00B426DA" w:rsidP="00B426DA">
      <w:pPr>
        <w:rPr>
          <w:b/>
          <w:lang w:val="en-US"/>
        </w:rPr>
      </w:pPr>
    </w:p>
    <w:tbl>
      <w:tblPr>
        <w:tblW w:w="0" w:type="auto"/>
        <w:tblInd w:w="467" w:type="dxa"/>
        <w:tblLayout w:type="fixed"/>
        <w:tblCellMar>
          <w:left w:w="0" w:type="dxa"/>
          <w:right w:w="0" w:type="dxa"/>
        </w:tblCellMar>
        <w:tblLook w:val="01E0" w:firstRow="1" w:lastRow="1" w:firstColumn="1" w:lastColumn="1" w:noHBand="0" w:noVBand="0"/>
      </w:tblPr>
      <w:tblGrid>
        <w:gridCol w:w="2113"/>
        <w:gridCol w:w="2506"/>
        <w:gridCol w:w="4823"/>
      </w:tblGrid>
      <w:tr w:rsidR="00B426DA" w:rsidRPr="00B426DA" w:rsidTr="009430B4">
        <w:trPr>
          <w:trHeight w:val="587"/>
        </w:trPr>
        <w:tc>
          <w:tcPr>
            <w:tcW w:w="2113" w:type="dxa"/>
            <w:tcBorders>
              <w:bottom w:val="single" w:sz="18" w:space="0" w:color="FFFFFF"/>
            </w:tcBorders>
            <w:shd w:val="clear" w:color="auto" w:fill="BEBEBE"/>
          </w:tcPr>
          <w:p w:rsidR="00B426DA" w:rsidRPr="00B426DA" w:rsidRDefault="00B426DA" w:rsidP="00B426DA">
            <w:pPr>
              <w:rPr>
                <w:b/>
                <w:lang w:val="en-US"/>
              </w:rPr>
            </w:pPr>
            <w:r w:rsidRPr="00B426DA">
              <w:rPr>
                <w:b/>
                <w:lang w:val="en-US"/>
              </w:rPr>
              <w:t>Approved by:</w:t>
            </w:r>
          </w:p>
        </w:tc>
        <w:tc>
          <w:tcPr>
            <w:tcW w:w="2506" w:type="dxa"/>
            <w:tcBorders>
              <w:bottom w:val="single" w:sz="18" w:space="0" w:color="FFFFFF"/>
            </w:tcBorders>
            <w:shd w:val="clear" w:color="auto" w:fill="BEBEBE"/>
          </w:tcPr>
          <w:p w:rsidR="00B426DA" w:rsidRPr="00B426DA" w:rsidRDefault="00B426DA" w:rsidP="00B426DA">
            <w:pPr>
              <w:rPr>
                <w:lang w:val="en-US"/>
              </w:rPr>
            </w:pPr>
            <w:r w:rsidRPr="00B426DA">
              <w:rPr>
                <w:lang w:val="en-US"/>
              </w:rPr>
              <w:t>Leesa Amin-Yasin</w:t>
            </w:r>
          </w:p>
        </w:tc>
        <w:tc>
          <w:tcPr>
            <w:tcW w:w="4823" w:type="dxa"/>
            <w:tcBorders>
              <w:bottom w:val="single" w:sz="18" w:space="0" w:color="FFFFFF"/>
            </w:tcBorders>
            <w:shd w:val="clear" w:color="auto" w:fill="BEBEBE"/>
          </w:tcPr>
          <w:p w:rsidR="00B426DA" w:rsidRPr="00B426DA" w:rsidRDefault="00B426DA" w:rsidP="00B426DA">
            <w:pPr>
              <w:rPr>
                <w:lang w:val="en-US"/>
              </w:rPr>
            </w:pPr>
            <w:r w:rsidRPr="00B426DA">
              <w:rPr>
                <w:b/>
                <w:lang w:val="en-US"/>
              </w:rPr>
              <w:t xml:space="preserve">Date:  </w:t>
            </w:r>
            <w:r w:rsidRPr="00B426DA">
              <w:rPr>
                <w:lang w:val="en-US"/>
              </w:rPr>
              <w:t>13.09.2024</w:t>
            </w:r>
          </w:p>
        </w:tc>
      </w:tr>
      <w:tr w:rsidR="00B426DA" w:rsidRPr="00B426DA" w:rsidTr="009430B4">
        <w:trPr>
          <w:trHeight w:val="575"/>
        </w:trPr>
        <w:tc>
          <w:tcPr>
            <w:tcW w:w="2113" w:type="dxa"/>
            <w:tcBorders>
              <w:top w:val="single" w:sz="18" w:space="0" w:color="FFFFFF"/>
              <w:bottom w:val="single" w:sz="24" w:space="0" w:color="FFFFFF"/>
            </w:tcBorders>
            <w:shd w:val="clear" w:color="auto" w:fill="BEBEBE"/>
          </w:tcPr>
          <w:p w:rsidR="00B426DA" w:rsidRPr="00B426DA" w:rsidRDefault="00B426DA" w:rsidP="00B426DA">
            <w:pPr>
              <w:rPr>
                <w:b/>
                <w:lang w:val="en-US"/>
              </w:rPr>
            </w:pPr>
            <w:r w:rsidRPr="00B426DA">
              <w:rPr>
                <w:b/>
                <w:lang w:val="en-US"/>
              </w:rPr>
              <w:t>Last reviewed on:</w:t>
            </w:r>
          </w:p>
        </w:tc>
        <w:tc>
          <w:tcPr>
            <w:tcW w:w="2506" w:type="dxa"/>
            <w:tcBorders>
              <w:top w:val="single" w:sz="18" w:space="0" w:color="FFFFFF"/>
              <w:bottom w:val="single" w:sz="24" w:space="0" w:color="FFFFFF"/>
            </w:tcBorders>
            <w:shd w:val="clear" w:color="auto" w:fill="BEBEBE"/>
          </w:tcPr>
          <w:p w:rsidR="00B426DA" w:rsidRPr="00B426DA" w:rsidRDefault="00B426DA" w:rsidP="00B426DA">
            <w:pPr>
              <w:rPr>
                <w:lang w:val="en-US"/>
              </w:rPr>
            </w:pPr>
            <w:r w:rsidRPr="00B426DA">
              <w:rPr>
                <w:lang w:val="en-US"/>
              </w:rPr>
              <w:t>09.03.2024</w:t>
            </w:r>
          </w:p>
        </w:tc>
        <w:tc>
          <w:tcPr>
            <w:tcW w:w="4823" w:type="dxa"/>
            <w:tcBorders>
              <w:top w:val="single" w:sz="18" w:space="0" w:color="FFFFFF"/>
              <w:bottom w:val="single" w:sz="24" w:space="0" w:color="FFFFFF"/>
            </w:tcBorders>
            <w:shd w:val="clear" w:color="auto" w:fill="BEBEBE"/>
          </w:tcPr>
          <w:p w:rsidR="00B426DA" w:rsidRPr="00B426DA" w:rsidRDefault="00B426DA" w:rsidP="00B426DA">
            <w:pPr>
              <w:rPr>
                <w:lang w:val="en-US"/>
              </w:rPr>
            </w:pPr>
          </w:p>
        </w:tc>
      </w:tr>
      <w:tr w:rsidR="00B426DA" w:rsidRPr="00B426DA" w:rsidTr="009430B4">
        <w:trPr>
          <w:trHeight w:val="583"/>
        </w:trPr>
        <w:tc>
          <w:tcPr>
            <w:tcW w:w="2113" w:type="dxa"/>
            <w:tcBorders>
              <w:top w:val="single" w:sz="24" w:space="0" w:color="FFFFFF"/>
            </w:tcBorders>
            <w:shd w:val="clear" w:color="auto" w:fill="BEBEBE"/>
          </w:tcPr>
          <w:p w:rsidR="00B426DA" w:rsidRPr="00B426DA" w:rsidRDefault="00B426DA" w:rsidP="00B426DA">
            <w:pPr>
              <w:rPr>
                <w:b/>
                <w:lang w:val="en-US"/>
              </w:rPr>
            </w:pPr>
            <w:r w:rsidRPr="00B426DA">
              <w:rPr>
                <w:b/>
                <w:lang w:val="en-US"/>
              </w:rPr>
              <w:t>Next review due by:</w:t>
            </w:r>
          </w:p>
        </w:tc>
        <w:tc>
          <w:tcPr>
            <w:tcW w:w="2506" w:type="dxa"/>
            <w:tcBorders>
              <w:top w:val="single" w:sz="24" w:space="0" w:color="FFFFFF"/>
            </w:tcBorders>
            <w:shd w:val="clear" w:color="auto" w:fill="BEBEBE"/>
          </w:tcPr>
          <w:p w:rsidR="00B426DA" w:rsidRPr="00B426DA" w:rsidRDefault="00B426DA" w:rsidP="00B426DA">
            <w:pPr>
              <w:rPr>
                <w:lang w:val="en-US"/>
              </w:rPr>
            </w:pPr>
            <w:r>
              <w:rPr>
                <w:lang w:val="en-US"/>
              </w:rPr>
              <w:t>15.09.2024</w:t>
            </w:r>
          </w:p>
        </w:tc>
        <w:tc>
          <w:tcPr>
            <w:tcW w:w="4823" w:type="dxa"/>
            <w:tcBorders>
              <w:top w:val="single" w:sz="24" w:space="0" w:color="FFFFFF"/>
            </w:tcBorders>
            <w:shd w:val="clear" w:color="auto" w:fill="BEBEBE"/>
          </w:tcPr>
          <w:p w:rsidR="00B426DA" w:rsidRPr="00B426DA" w:rsidRDefault="00B426DA" w:rsidP="00B426DA">
            <w:pPr>
              <w:rPr>
                <w:lang w:val="en-US"/>
              </w:rPr>
            </w:pPr>
          </w:p>
        </w:tc>
      </w:tr>
    </w:tbl>
    <w:p w:rsidR="00B426DA" w:rsidRPr="00B426DA" w:rsidRDefault="00B426DA" w:rsidP="00B426DA">
      <w:pPr>
        <w:rPr>
          <w:b/>
          <w:lang w:val="en-US"/>
        </w:rPr>
      </w:pPr>
    </w:p>
    <w:p w:rsidR="00B426DA" w:rsidRPr="00B426DA" w:rsidRDefault="00B426DA" w:rsidP="00B426DA">
      <w:pPr>
        <w:rPr>
          <w:b/>
          <w:lang w:val="en-US"/>
        </w:rPr>
      </w:pPr>
    </w:p>
    <w:p w:rsidR="00B426DA" w:rsidRPr="00B426DA" w:rsidRDefault="00B426DA" w:rsidP="00B426DA">
      <w:pPr>
        <w:rPr>
          <w:b/>
          <w:lang w:val="en-US"/>
        </w:rPr>
      </w:pPr>
    </w:p>
    <w:p w:rsidR="00B426DA" w:rsidRPr="00B426DA" w:rsidRDefault="00B426DA" w:rsidP="00B426DA">
      <w:pPr>
        <w:rPr>
          <w:b/>
          <w:lang w:val="en-US"/>
        </w:rPr>
      </w:pPr>
    </w:p>
    <w:p w:rsidR="00B426DA" w:rsidRPr="00B426DA" w:rsidRDefault="00B426DA" w:rsidP="00B426DA">
      <w:pPr>
        <w:rPr>
          <w:b/>
          <w:lang w:val="en-US"/>
        </w:rPr>
      </w:pPr>
    </w:p>
    <w:p w:rsidR="00B426DA" w:rsidRDefault="00B426DA">
      <w:pPr>
        <w:rPr>
          <w:b/>
          <w:bCs/>
          <w:lang w:val="en-US"/>
        </w:rPr>
      </w:pPr>
      <w:r>
        <w:rPr>
          <w:b/>
          <w:bCs/>
          <w:lang w:val="en-US"/>
        </w:rPr>
        <w:br w:type="page"/>
      </w:r>
    </w:p>
    <w:p w:rsidR="00B426DA" w:rsidRPr="00B426DA" w:rsidRDefault="00B426DA" w:rsidP="00B426DA">
      <w:pPr>
        <w:spacing w:line="240" w:lineRule="auto"/>
        <w:rPr>
          <w:bCs/>
          <w:lang w:val="en-US"/>
        </w:rPr>
      </w:pPr>
      <w:r w:rsidRPr="00B426DA">
        <w:rPr>
          <w:bCs/>
          <w:lang w:val="en-US"/>
        </w:rPr>
        <w:lastRenderedPageBreak/>
        <w:t xml:space="preserve">This policy aims to set out our school’s provision of impartial and informed careers guidance for our pupils. This includes the ways in which pupils, parents, teachers and employers can access information about our careers </w:t>
      </w:r>
      <w:proofErr w:type="spellStart"/>
      <w:r w:rsidRPr="00B426DA">
        <w:rPr>
          <w:bCs/>
          <w:lang w:val="en-US"/>
        </w:rPr>
        <w:t>programme</w:t>
      </w:r>
      <w:proofErr w:type="spellEnd"/>
      <w:r w:rsidRPr="00B426DA">
        <w:rPr>
          <w:bCs/>
          <w:lang w:val="en-US"/>
        </w:rPr>
        <w:t xml:space="preserve">. </w:t>
      </w:r>
    </w:p>
    <w:p w:rsidR="00B426DA" w:rsidRPr="00B426DA" w:rsidRDefault="00B426DA" w:rsidP="00B426DA">
      <w:pPr>
        <w:spacing w:line="240" w:lineRule="auto"/>
        <w:rPr>
          <w:bCs/>
          <w:lang w:val="en-US"/>
        </w:rPr>
      </w:pPr>
      <w:r w:rsidRPr="00B426DA">
        <w:rPr>
          <w:bCs/>
          <w:lang w:val="en-US"/>
        </w:rPr>
        <w:t>High-quality careers guidance is important for our pupils’ futures, and our provision aims to:</w:t>
      </w:r>
    </w:p>
    <w:p w:rsidR="00B426DA" w:rsidRPr="00B426DA" w:rsidRDefault="00B426DA" w:rsidP="00B426DA">
      <w:pPr>
        <w:pStyle w:val="ListParagraph"/>
        <w:numPr>
          <w:ilvl w:val="1"/>
          <w:numId w:val="3"/>
        </w:numPr>
        <w:spacing w:line="240" w:lineRule="auto"/>
        <w:rPr>
          <w:bCs/>
          <w:lang w:val="en-US"/>
        </w:rPr>
      </w:pPr>
      <w:r w:rsidRPr="00B426DA">
        <w:rPr>
          <w:bCs/>
          <w:lang w:val="en-US"/>
        </w:rPr>
        <w:t>Help pupils prepare for the workplace, by building self-development and career management skills</w:t>
      </w:r>
    </w:p>
    <w:p w:rsidR="00B426DA" w:rsidRPr="00B426DA" w:rsidRDefault="00B426DA" w:rsidP="00B426DA">
      <w:pPr>
        <w:pStyle w:val="ListParagraph"/>
        <w:numPr>
          <w:ilvl w:val="1"/>
          <w:numId w:val="3"/>
        </w:numPr>
        <w:spacing w:line="240" w:lineRule="auto"/>
        <w:rPr>
          <w:bCs/>
          <w:lang w:val="en-US"/>
        </w:rPr>
      </w:pPr>
      <w:r w:rsidRPr="00B426DA">
        <w:rPr>
          <w:bCs/>
          <w:lang w:val="en-US"/>
        </w:rPr>
        <w:t>Provide experience and a clear understanding of the working world</w:t>
      </w:r>
    </w:p>
    <w:p w:rsidR="00B426DA" w:rsidRPr="00B426DA" w:rsidRDefault="00B426DA" w:rsidP="00B426DA">
      <w:pPr>
        <w:pStyle w:val="ListParagraph"/>
        <w:numPr>
          <w:ilvl w:val="1"/>
          <w:numId w:val="3"/>
        </w:numPr>
        <w:spacing w:line="240" w:lineRule="auto"/>
        <w:rPr>
          <w:bCs/>
          <w:lang w:val="en-US"/>
        </w:rPr>
      </w:pPr>
      <w:r w:rsidRPr="00B426DA">
        <w:rPr>
          <w:bCs/>
          <w:lang w:val="en-US"/>
        </w:rPr>
        <w:t>Develop pupils’ awareness of the variety of education, training and careers opportunities available to them</w:t>
      </w:r>
    </w:p>
    <w:p w:rsidR="00B426DA" w:rsidRPr="00B426DA" w:rsidRDefault="00B426DA" w:rsidP="00B426DA">
      <w:pPr>
        <w:pStyle w:val="ListParagraph"/>
        <w:numPr>
          <w:ilvl w:val="1"/>
          <w:numId w:val="3"/>
        </w:numPr>
        <w:spacing w:line="240" w:lineRule="auto"/>
        <w:rPr>
          <w:bCs/>
          <w:lang w:val="en-US"/>
        </w:rPr>
      </w:pPr>
      <w:r w:rsidRPr="00B426DA">
        <w:rPr>
          <w:bCs/>
          <w:lang w:val="en-US"/>
        </w:rPr>
        <w:t>Help pupils to understand routes to careers that they’re interested in, and to make informed choices about their next step in education or training</w:t>
      </w:r>
    </w:p>
    <w:p w:rsidR="00B426DA" w:rsidRDefault="00B426DA" w:rsidP="00B426DA">
      <w:pPr>
        <w:pStyle w:val="ListParagraph"/>
        <w:numPr>
          <w:ilvl w:val="1"/>
          <w:numId w:val="3"/>
        </w:numPr>
        <w:spacing w:line="240" w:lineRule="auto"/>
        <w:rPr>
          <w:bCs/>
          <w:lang w:val="en-US"/>
        </w:rPr>
      </w:pPr>
      <w:r w:rsidRPr="00B426DA">
        <w:rPr>
          <w:bCs/>
          <w:lang w:val="en-US"/>
        </w:rPr>
        <w:t>Promote a culture of high aspirations and equality of opportunity</w:t>
      </w:r>
    </w:p>
    <w:p w:rsidR="00D8474D" w:rsidRDefault="00D8474D" w:rsidP="00D8474D">
      <w:pPr>
        <w:rPr>
          <w:lang w:val="en-GB" w:eastAsia="en-GB" w:bidi="ar-SA"/>
        </w:rPr>
      </w:pPr>
      <w:r>
        <w:rPr>
          <w:lang w:val="en-GB" w:eastAsia="en-GB" w:bidi="ar-SA"/>
        </w:rPr>
        <w:t xml:space="preserve">This policy is based on the Department for Education’s (DfE’s) statutory </w:t>
      </w:r>
      <w:hyperlink r:id="rId8" w:history="1">
        <w:r>
          <w:rPr>
            <w:color w:val="1155CC"/>
            <w:u w:val="single" w:color="1155CC"/>
            <w:lang w:val="en-GB" w:eastAsia="en-GB" w:bidi="ar-SA"/>
          </w:rPr>
          <w:t>Careers guidance and access for education and training providers</w:t>
        </w:r>
      </w:hyperlink>
      <w:r>
        <w:rPr>
          <w:lang w:val="en-GB" w:eastAsia="en-GB" w:bidi="ar-SA"/>
        </w:rPr>
        <w:t xml:space="preserve">. </w:t>
      </w:r>
    </w:p>
    <w:p w:rsidR="00D8474D" w:rsidRDefault="00D8474D" w:rsidP="00D8474D">
      <w:pPr>
        <w:rPr>
          <w:lang w:val="en-GB" w:eastAsia="en-GB" w:bidi="ar-SA"/>
        </w:rPr>
      </w:pPr>
      <w:r>
        <w:rPr>
          <w:lang w:val="en-GB" w:eastAsia="en-GB" w:bidi="ar-SA"/>
        </w:rPr>
        <w:t>This guidance refers to:</w:t>
      </w:r>
    </w:p>
    <w:p w:rsidR="00D8474D" w:rsidRPr="002B10B2" w:rsidRDefault="00D8474D" w:rsidP="002B10B2">
      <w:pPr>
        <w:pStyle w:val="ListParagraph"/>
        <w:numPr>
          <w:ilvl w:val="0"/>
          <w:numId w:val="12"/>
        </w:numPr>
        <w:spacing w:after="120" w:line="240" w:lineRule="auto"/>
        <w:rPr>
          <w:rFonts w:ascii="Times New Roman" w:eastAsia="Times New Roman" w:hAnsi="Times New Roman"/>
          <w:lang w:val="en-GB" w:eastAsia="en-GB" w:bidi="ar-SA"/>
        </w:rPr>
      </w:pPr>
      <w:r w:rsidRPr="002B10B2">
        <w:rPr>
          <w:lang w:val="en-GB" w:eastAsia="en-GB" w:bidi="ar-SA"/>
        </w:rPr>
        <w:t>The Education Act 1997</w:t>
      </w:r>
    </w:p>
    <w:p w:rsidR="00D8474D" w:rsidRPr="002B10B2" w:rsidRDefault="00D8474D" w:rsidP="002B10B2">
      <w:pPr>
        <w:pStyle w:val="ListParagraph"/>
        <w:numPr>
          <w:ilvl w:val="0"/>
          <w:numId w:val="12"/>
        </w:numPr>
        <w:spacing w:after="120" w:line="240" w:lineRule="auto"/>
        <w:rPr>
          <w:rFonts w:ascii="Times New Roman" w:eastAsia="Times New Roman" w:hAnsi="Times New Roman"/>
          <w:lang w:val="en-GB" w:eastAsia="en-GB" w:bidi="ar-SA"/>
        </w:rPr>
      </w:pPr>
      <w:r w:rsidRPr="002B10B2">
        <w:rPr>
          <w:lang w:val="en-GB" w:eastAsia="en-GB" w:bidi="ar-SA"/>
        </w:rPr>
        <w:t>The Education and Skills Act 2008</w:t>
      </w:r>
    </w:p>
    <w:p w:rsidR="00D8474D" w:rsidRPr="002B10B2" w:rsidRDefault="00D8474D" w:rsidP="002B10B2">
      <w:pPr>
        <w:pStyle w:val="ListParagraph"/>
        <w:numPr>
          <w:ilvl w:val="0"/>
          <w:numId w:val="12"/>
        </w:numPr>
        <w:spacing w:after="120" w:line="240" w:lineRule="auto"/>
        <w:rPr>
          <w:rFonts w:ascii="Times New Roman" w:eastAsia="Times New Roman" w:hAnsi="Times New Roman"/>
          <w:lang w:val="en-GB" w:eastAsia="en-GB" w:bidi="ar-SA"/>
        </w:rPr>
      </w:pPr>
      <w:r w:rsidRPr="002B10B2">
        <w:rPr>
          <w:lang w:val="en-GB" w:eastAsia="en-GB" w:bidi="ar-SA"/>
        </w:rPr>
        <w:t>The School Information (*England) Regulations 2008</w:t>
      </w:r>
    </w:p>
    <w:p w:rsidR="00D8474D" w:rsidRPr="00D8474D" w:rsidRDefault="00D8474D" w:rsidP="00D8474D">
      <w:pPr>
        <w:rPr>
          <w:lang w:eastAsia="en-GB" w:bidi="ar-SA"/>
        </w:rPr>
      </w:pPr>
      <w:r>
        <w:rPr>
          <w:lang w:val="en-GB" w:eastAsia="en-GB" w:bidi="ar-SA"/>
        </w:rPr>
        <w:t>This policy is also in line with the more recent</w:t>
      </w:r>
      <w:r>
        <w:rPr>
          <w:lang w:eastAsia="en-GB" w:bidi="ar-SA"/>
        </w:rPr>
        <w:t xml:space="preserve"> </w:t>
      </w:r>
      <w:hyperlink r:id="rId9" w:history="1">
        <w:r w:rsidRPr="00A94A4E">
          <w:rPr>
            <w:rStyle w:val="Hyperlink"/>
            <w:lang w:eastAsia="en-GB" w:bidi="ar-SA"/>
          </w:rPr>
          <w:t>Skills and Post-16 Act 2022</w:t>
        </w:r>
      </w:hyperlink>
      <w:r>
        <w:rPr>
          <w:lang w:eastAsia="en-GB" w:bidi="ar-SA"/>
        </w:rPr>
        <w:t xml:space="preserve">, which came into force on </w:t>
      </w:r>
      <w:r w:rsidRPr="008545CF">
        <w:rPr>
          <w:b/>
          <w:bCs/>
          <w:lang w:eastAsia="en-GB" w:bidi="ar-SA"/>
        </w:rPr>
        <w:t>1 January 2023</w:t>
      </w:r>
      <w:r>
        <w:rPr>
          <w:lang w:eastAsia="en-GB" w:bidi="ar-SA"/>
        </w:rPr>
        <w:t xml:space="preserve">. It explains that our school must provide a minimum of </w:t>
      </w:r>
      <w:r w:rsidRPr="00A94A4E">
        <w:rPr>
          <w:b/>
          <w:bCs/>
          <w:lang w:eastAsia="en-GB" w:bidi="ar-SA"/>
        </w:rPr>
        <w:t>6 encounters</w:t>
      </w:r>
      <w:r>
        <w:rPr>
          <w:lang w:eastAsia="en-GB" w:bidi="ar-SA"/>
        </w:rPr>
        <w:t xml:space="preserve"> with technical education or training providers to all pupils in </w:t>
      </w:r>
      <w:r w:rsidRPr="00D8474D">
        <w:rPr>
          <w:lang w:eastAsia="en-GB" w:bidi="ar-SA"/>
        </w:rPr>
        <w:t xml:space="preserve">years 8 to </w:t>
      </w:r>
      <w:r w:rsidRPr="00D8474D">
        <w:rPr>
          <w:lang w:eastAsia="en-GB" w:bidi="ar-SA"/>
        </w:rPr>
        <w:t>11</w:t>
      </w:r>
      <w:r w:rsidRPr="00D8474D">
        <w:rPr>
          <w:lang w:eastAsia="en-GB" w:bidi="ar-SA"/>
        </w:rPr>
        <w:t>. For more detail on these encounters, see our provider access policy statement, which you can find</w:t>
      </w:r>
      <w:r>
        <w:rPr>
          <w:lang w:eastAsia="en-GB" w:bidi="ar-SA"/>
        </w:rPr>
        <w:t xml:space="preserve"> on our website.</w:t>
      </w:r>
    </w:p>
    <w:p w:rsidR="00D8474D" w:rsidRDefault="00D8474D" w:rsidP="00D8474D">
      <w:pPr>
        <w:rPr>
          <w:lang w:val="en-GB" w:eastAsia="en-GB" w:bidi="ar-SA"/>
        </w:rPr>
      </w:pPr>
      <w:r>
        <w:rPr>
          <w:lang w:val="en-GB" w:eastAsia="en-GB" w:bidi="ar-SA"/>
        </w:rPr>
        <w:t>This policy is also in line with the Education (Careers Guidance in Schools) Act 2022. This came into force on 1 September 2022, and amended the existing duty in The Education Act 1997, so that:</w:t>
      </w:r>
    </w:p>
    <w:p w:rsidR="00D8474D" w:rsidRDefault="00D8474D" w:rsidP="00D8474D">
      <w:pPr>
        <w:numPr>
          <w:ilvl w:val="0"/>
          <w:numId w:val="5"/>
        </w:numPr>
        <w:spacing w:after="120" w:line="240" w:lineRule="auto"/>
        <w:ind w:left="340" w:hanging="261"/>
        <w:rPr>
          <w:rFonts w:ascii="Times New Roman" w:eastAsia="Times New Roman" w:hAnsi="Times New Roman"/>
          <w:lang w:val="en-GB" w:eastAsia="en-GB" w:bidi="ar-SA"/>
        </w:rPr>
      </w:pPr>
      <w:r>
        <w:rPr>
          <w:lang w:val="en-GB" w:eastAsia="en-GB" w:bidi="ar-SA"/>
        </w:rPr>
        <w:t>Our school must now secure independent careers guidance from year 7 (instead of from year 8, previously)</w:t>
      </w:r>
    </w:p>
    <w:p w:rsidR="00D8474D" w:rsidRPr="00D8474D" w:rsidRDefault="00D8474D" w:rsidP="00D8474D">
      <w:pPr>
        <w:spacing w:line="240" w:lineRule="auto"/>
        <w:rPr>
          <w:bCs/>
          <w:lang w:val="en-US"/>
        </w:rPr>
      </w:pPr>
    </w:p>
    <w:p w:rsidR="00B426DA" w:rsidRPr="00B426DA" w:rsidRDefault="00B426DA" w:rsidP="00B426DA">
      <w:pPr>
        <w:rPr>
          <w:b/>
          <w:bCs/>
          <w:lang w:val="en-US"/>
        </w:rPr>
      </w:pPr>
      <w:r w:rsidRPr="00B426DA">
        <w:rPr>
          <w:b/>
          <w:bCs/>
          <w:lang w:val="en-US"/>
        </w:rPr>
        <w:t>General Statement</w:t>
      </w:r>
    </w:p>
    <w:p w:rsidR="00B426DA" w:rsidRPr="00B426DA" w:rsidRDefault="00B426DA" w:rsidP="00B426DA">
      <w:pPr>
        <w:rPr>
          <w:lang w:val="en-US"/>
        </w:rPr>
      </w:pPr>
      <w:r w:rsidRPr="00B426DA">
        <w:rPr>
          <w:lang w:val="en-US"/>
        </w:rPr>
        <w:t>The Oswaldtwistle School provides education and support through alternative provision to ensure that every learner reaches their full potential. We work with learners who are particularly vulnerable to becoming NEET. The school works collaboratively with internal and external partners to build a cohesive program for careers education to ensure that every student reaches their full potential. The development of careers within Oswaldtwistle School is a continuous priority within our school improvement plan.</w:t>
      </w:r>
    </w:p>
    <w:p w:rsidR="00B426DA" w:rsidRPr="00B426DA" w:rsidRDefault="00B426DA" w:rsidP="00B426DA">
      <w:pPr>
        <w:rPr>
          <w:lang w:val="en-US"/>
        </w:rPr>
      </w:pPr>
      <w:r w:rsidRPr="00B426DA">
        <w:rPr>
          <w:lang w:val="en-US"/>
        </w:rPr>
        <w:t>We will support students to help achieve their best intended outcome by raising aspirations and providing access to differentiated, impartial and independent careers information and guidance about the range of options.</w:t>
      </w:r>
    </w:p>
    <w:p w:rsidR="00B426DA" w:rsidRPr="00B426DA" w:rsidRDefault="00B426DA" w:rsidP="00B426DA">
      <w:pPr>
        <w:rPr>
          <w:lang w:val="en-US"/>
        </w:rPr>
      </w:pPr>
    </w:p>
    <w:p w:rsidR="002B10B2" w:rsidRDefault="002B10B2" w:rsidP="00B426DA">
      <w:pPr>
        <w:rPr>
          <w:b/>
          <w:bCs/>
          <w:lang w:val="en-US"/>
        </w:rPr>
      </w:pPr>
    </w:p>
    <w:p w:rsidR="002B10B2" w:rsidRDefault="002B10B2" w:rsidP="00B426DA">
      <w:pPr>
        <w:rPr>
          <w:b/>
          <w:bCs/>
          <w:lang w:val="en-US"/>
        </w:rPr>
      </w:pPr>
    </w:p>
    <w:p w:rsidR="00B426DA" w:rsidRPr="00B426DA" w:rsidRDefault="00B426DA" w:rsidP="00B426DA">
      <w:pPr>
        <w:rPr>
          <w:b/>
          <w:bCs/>
          <w:lang w:val="en-US"/>
        </w:rPr>
      </w:pPr>
      <w:bookmarkStart w:id="0" w:name="_GoBack"/>
      <w:bookmarkEnd w:id="0"/>
      <w:r w:rsidRPr="00B426DA">
        <w:rPr>
          <w:b/>
          <w:bCs/>
          <w:lang w:val="en-US"/>
        </w:rPr>
        <w:lastRenderedPageBreak/>
        <w:t>Commitment</w:t>
      </w:r>
    </w:p>
    <w:p w:rsidR="00B426DA" w:rsidRPr="00B426DA" w:rsidRDefault="00B426DA" w:rsidP="00B426DA">
      <w:pPr>
        <w:rPr>
          <w:lang w:val="en-US"/>
        </w:rPr>
      </w:pPr>
      <w:r w:rsidRPr="00B426DA">
        <w:rPr>
          <w:lang w:val="en-US"/>
        </w:rPr>
        <w:t>The Oswaldtwistle School is committed to providing a planned Careers program; this will be differentiated to suit the needs of each individual learner. Students will leave Oswaldtwistle School with the skills and knowledge required to support their entry to further education, training or employment. The Oswaldtwistle School work with the Local Authority and a wide</w:t>
      </w:r>
      <w:r>
        <w:rPr>
          <w:lang w:val="en-US"/>
        </w:rPr>
        <w:t xml:space="preserve"> </w:t>
      </w:r>
      <w:r w:rsidRPr="00B426DA">
        <w:rPr>
          <w:lang w:val="en-US"/>
        </w:rPr>
        <w:t>range of voluntary and statutory agencies to support our students who circumstances have made them vulnerable or hard to reach, including those with Special educational needs and those who are risk of becoming NEET.</w:t>
      </w:r>
    </w:p>
    <w:p w:rsidR="00B426DA" w:rsidRPr="00B426DA" w:rsidRDefault="00B426DA" w:rsidP="00B426DA">
      <w:pPr>
        <w:rPr>
          <w:lang w:val="en-US"/>
        </w:rPr>
      </w:pPr>
      <w:r w:rsidRPr="00B426DA">
        <w:rPr>
          <w:lang w:val="en-US"/>
        </w:rPr>
        <w:t xml:space="preserve">The Oswaldtwistle School is committed to achieving and maintaining the 8 Gatsby Benchmarks, whilst closely working with the careers and enterprise company (CEC) and </w:t>
      </w:r>
      <w:proofErr w:type="spellStart"/>
      <w:r w:rsidRPr="00B426DA">
        <w:rPr>
          <w:lang w:val="en-US"/>
        </w:rPr>
        <w:t>utilising</w:t>
      </w:r>
      <w:proofErr w:type="spellEnd"/>
      <w:r w:rsidRPr="00B426DA">
        <w:rPr>
          <w:lang w:val="en-US"/>
        </w:rPr>
        <w:t xml:space="preserve"> the CEC compass benchmarks as an assessment tool.</w:t>
      </w:r>
    </w:p>
    <w:p w:rsidR="00B426DA" w:rsidRPr="00B426DA" w:rsidRDefault="00B426DA" w:rsidP="00B426DA">
      <w:pPr>
        <w:rPr>
          <w:b/>
          <w:lang w:val="en-US"/>
        </w:rPr>
      </w:pPr>
      <w:r w:rsidRPr="00B426DA">
        <w:rPr>
          <w:b/>
          <w:lang w:val="en-US"/>
        </w:rPr>
        <w:t>The Oswaldtwistle School will commit to the following Gatsby Benchmarks:</w:t>
      </w:r>
    </w:p>
    <w:p w:rsidR="00B426DA" w:rsidRPr="00B426DA" w:rsidRDefault="00B426DA" w:rsidP="00B426DA">
      <w:pPr>
        <w:rPr>
          <w:lang w:val="en-US"/>
        </w:rPr>
      </w:pPr>
    </w:p>
    <w:p w:rsidR="00B426DA" w:rsidRPr="00B426DA" w:rsidRDefault="00B426DA" w:rsidP="00B426DA">
      <w:pPr>
        <w:numPr>
          <w:ilvl w:val="0"/>
          <w:numId w:val="2"/>
        </w:numPr>
        <w:rPr>
          <w:lang w:val="en-US"/>
        </w:rPr>
      </w:pPr>
      <w:r w:rsidRPr="00B426DA">
        <w:rPr>
          <w:lang w:val="en-US"/>
        </w:rPr>
        <w:t>A stable Careers program</w:t>
      </w:r>
    </w:p>
    <w:p w:rsidR="00B426DA" w:rsidRPr="00B426DA" w:rsidRDefault="00B426DA" w:rsidP="00B426DA">
      <w:pPr>
        <w:numPr>
          <w:ilvl w:val="0"/>
          <w:numId w:val="2"/>
        </w:numPr>
        <w:rPr>
          <w:lang w:val="en-US"/>
        </w:rPr>
      </w:pPr>
      <w:r w:rsidRPr="00B426DA">
        <w:rPr>
          <w:lang w:val="en-US"/>
        </w:rPr>
        <w:t xml:space="preserve">Learning from Careers and </w:t>
      </w:r>
      <w:proofErr w:type="spellStart"/>
      <w:r w:rsidRPr="00B426DA">
        <w:rPr>
          <w:lang w:val="en-US"/>
        </w:rPr>
        <w:t>Labour</w:t>
      </w:r>
      <w:proofErr w:type="spellEnd"/>
      <w:r w:rsidRPr="00B426DA">
        <w:rPr>
          <w:lang w:val="en-US"/>
        </w:rPr>
        <w:t xml:space="preserve"> Market Information</w:t>
      </w:r>
    </w:p>
    <w:p w:rsidR="00B426DA" w:rsidRPr="00B426DA" w:rsidRDefault="00B426DA" w:rsidP="00B426DA">
      <w:pPr>
        <w:numPr>
          <w:ilvl w:val="0"/>
          <w:numId w:val="2"/>
        </w:numPr>
        <w:rPr>
          <w:lang w:val="en-US"/>
        </w:rPr>
      </w:pPr>
      <w:r w:rsidRPr="00B426DA">
        <w:rPr>
          <w:lang w:val="en-US"/>
        </w:rPr>
        <w:t>Addressing the Needs of Each Pupils</w:t>
      </w:r>
    </w:p>
    <w:p w:rsidR="00B426DA" w:rsidRPr="00B426DA" w:rsidRDefault="00B426DA" w:rsidP="00B426DA">
      <w:pPr>
        <w:numPr>
          <w:ilvl w:val="0"/>
          <w:numId w:val="2"/>
        </w:numPr>
        <w:rPr>
          <w:lang w:val="en-US"/>
        </w:rPr>
      </w:pPr>
      <w:r w:rsidRPr="00B426DA">
        <w:rPr>
          <w:lang w:val="en-US"/>
        </w:rPr>
        <w:t>Linking Curriculum learning to Careers</w:t>
      </w:r>
    </w:p>
    <w:p w:rsidR="00B426DA" w:rsidRPr="00B426DA" w:rsidRDefault="00B426DA" w:rsidP="00B426DA">
      <w:pPr>
        <w:numPr>
          <w:ilvl w:val="0"/>
          <w:numId w:val="2"/>
        </w:numPr>
        <w:rPr>
          <w:lang w:val="en-US"/>
        </w:rPr>
      </w:pPr>
      <w:r w:rsidRPr="00B426DA">
        <w:rPr>
          <w:lang w:val="en-US"/>
        </w:rPr>
        <w:t>Encounters with Employers and Employees</w:t>
      </w:r>
    </w:p>
    <w:p w:rsidR="00B426DA" w:rsidRPr="00B426DA" w:rsidRDefault="00B426DA" w:rsidP="00B426DA">
      <w:pPr>
        <w:numPr>
          <w:ilvl w:val="0"/>
          <w:numId w:val="2"/>
        </w:numPr>
        <w:rPr>
          <w:lang w:val="en-US"/>
        </w:rPr>
      </w:pPr>
      <w:r w:rsidRPr="00B426DA">
        <w:rPr>
          <w:lang w:val="en-US"/>
        </w:rPr>
        <w:t>Experiences of Workplaces</w:t>
      </w:r>
    </w:p>
    <w:p w:rsidR="00B426DA" w:rsidRPr="00B426DA" w:rsidRDefault="00B426DA" w:rsidP="00B426DA">
      <w:pPr>
        <w:numPr>
          <w:ilvl w:val="0"/>
          <w:numId w:val="2"/>
        </w:numPr>
        <w:rPr>
          <w:lang w:val="en-US"/>
        </w:rPr>
      </w:pPr>
      <w:r w:rsidRPr="00B426DA">
        <w:rPr>
          <w:lang w:val="en-US"/>
        </w:rPr>
        <w:t>Encounters with Further and Higher Education</w:t>
      </w:r>
    </w:p>
    <w:p w:rsidR="00B426DA" w:rsidRPr="00B426DA" w:rsidRDefault="00B426DA" w:rsidP="00B426DA">
      <w:pPr>
        <w:numPr>
          <w:ilvl w:val="0"/>
          <w:numId w:val="2"/>
        </w:numPr>
        <w:rPr>
          <w:lang w:val="en-US"/>
        </w:rPr>
      </w:pPr>
      <w:r w:rsidRPr="00B426DA">
        <w:rPr>
          <w:lang w:val="en-US"/>
        </w:rPr>
        <w:t>Personal Guidance</w:t>
      </w:r>
    </w:p>
    <w:p w:rsidR="00B426DA" w:rsidRPr="00B426DA" w:rsidRDefault="00B426DA" w:rsidP="00B426DA">
      <w:pPr>
        <w:rPr>
          <w:lang w:val="en-US"/>
        </w:rPr>
      </w:pPr>
    </w:p>
    <w:p w:rsidR="00B426DA" w:rsidRPr="00B426DA" w:rsidRDefault="00B426DA" w:rsidP="00B426DA">
      <w:pPr>
        <w:rPr>
          <w:lang w:val="en-US"/>
        </w:rPr>
      </w:pPr>
      <w:r w:rsidRPr="00B426DA">
        <w:rPr>
          <w:lang w:val="en-US"/>
        </w:rPr>
        <w:t xml:space="preserve">The Oswaldtwistle School has a duty to provide independent careers guidance for all students. Oswaldtwistle School will achieve this by commissioning </w:t>
      </w:r>
      <w:proofErr w:type="gramStart"/>
      <w:r w:rsidRPr="00B426DA">
        <w:rPr>
          <w:lang w:val="en-US"/>
        </w:rPr>
        <w:t>a</w:t>
      </w:r>
      <w:proofErr w:type="gramEnd"/>
      <w:r w:rsidRPr="00B426DA">
        <w:rPr>
          <w:lang w:val="en-US"/>
        </w:rPr>
        <w:t xml:space="preserve"> SLA with an independent Careers Advisor.</w:t>
      </w:r>
    </w:p>
    <w:p w:rsidR="00B426DA" w:rsidRPr="00B426DA" w:rsidRDefault="00B426DA" w:rsidP="00B426DA">
      <w:pPr>
        <w:rPr>
          <w:b/>
          <w:bCs/>
          <w:lang w:val="en-US"/>
        </w:rPr>
      </w:pPr>
      <w:r w:rsidRPr="00B426DA">
        <w:rPr>
          <w:b/>
          <w:bCs/>
          <w:lang w:val="en-US"/>
        </w:rPr>
        <w:t xml:space="preserve">Careers </w:t>
      </w:r>
      <w:proofErr w:type="spellStart"/>
      <w:r w:rsidRPr="00B426DA">
        <w:rPr>
          <w:b/>
          <w:bCs/>
          <w:lang w:val="en-US"/>
        </w:rPr>
        <w:t>Programme</w:t>
      </w:r>
      <w:proofErr w:type="spellEnd"/>
    </w:p>
    <w:p w:rsidR="00B426DA" w:rsidRPr="00B426DA" w:rsidRDefault="00B426DA" w:rsidP="00B426DA">
      <w:pPr>
        <w:rPr>
          <w:lang w:val="en-US"/>
        </w:rPr>
      </w:pPr>
      <w:r w:rsidRPr="00B426DA">
        <w:rPr>
          <w:lang w:val="en-US"/>
        </w:rPr>
        <w:t xml:space="preserve">The aim of our Careers </w:t>
      </w:r>
      <w:proofErr w:type="spellStart"/>
      <w:r w:rsidRPr="00B426DA">
        <w:rPr>
          <w:lang w:val="en-US"/>
        </w:rPr>
        <w:t>programme</w:t>
      </w:r>
      <w:proofErr w:type="spellEnd"/>
      <w:r w:rsidRPr="00B426DA">
        <w:rPr>
          <w:lang w:val="en-US"/>
        </w:rPr>
        <w:t xml:space="preserve"> is to raise the aspirations of all our students and to support them in making realistic decisions for post 16. Oswaldtwistle School Careers </w:t>
      </w:r>
      <w:proofErr w:type="spellStart"/>
      <w:r w:rsidRPr="00B426DA">
        <w:rPr>
          <w:lang w:val="en-US"/>
        </w:rPr>
        <w:t>Programme</w:t>
      </w:r>
      <w:proofErr w:type="spellEnd"/>
      <w:r w:rsidRPr="00B426DA">
        <w:rPr>
          <w:lang w:val="en-US"/>
        </w:rPr>
        <w:t xml:space="preserve"> ensures that every student gets important life skills that will better support them post 16:</w:t>
      </w:r>
    </w:p>
    <w:p w:rsidR="00B426DA" w:rsidRPr="00B426DA" w:rsidRDefault="00B426DA" w:rsidP="00B426DA">
      <w:pPr>
        <w:numPr>
          <w:ilvl w:val="0"/>
          <w:numId w:val="1"/>
        </w:numPr>
        <w:rPr>
          <w:lang w:val="en-US"/>
        </w:rPr>
      </w:pPr>
      <w:r w:rsidRPr="00B426DA">
        <w:rPr>
          <w:lang w:val="en-US"/>
        </w:rPr>
        <w:t>Prepare pupils for the transition to life after Oswaldtwistle School.</w:t>
      </w:r>
    </w:p>
    <w:p w:rsidR="00B426DA" w:rsidRPr="00B426DA" w:rsidRDefault="00B426DA" w:rsidP="00B426DA">
      <w:pPr>
        <w:numPr>
          <w:ilvl w:val="0"/>
          <w:numId w:val="1"/>
        </w:numPr>
        <w:rPr>
          <w:lang w:val="en-US"/>
        </w:rPr>
      </w:pPr>
      <w:r w:rsidRPr="00B426DA">
        <w:rPr>
          <w:lang w:val="en-US"/>
        </w:rPr>
        <w:t>Support pupils in making informed decisions which are appropriate for them.</w:t>
      </w:r>
    </w:p>
    <w:p w:rsidR="00B426DA" w:rsidRPr="00B426DA" w:rsidRDefault="00B426DA" w:rsidP="00B426DA">
      <w:pPr>
        <w:numPr>
          <w:ilvl w:val="0"/>
          <w:numId w:val="1"/>
        </w:numPr>
        <w:rPr>
          <w:lang w:val="en-US"/>
        </w:rPr>
      </w:pPr>
      <w:r w:rsidRPr="00B426DA">
        <w:rPr>
          <w:lang w:val="en-US"/>
        </w:rPr>
        <w:t>Provide pupils with well-rounded experiences.</w:t>
      </w:r>
    </w:p>
    <w:p w:rsidR="00B426DA" w:rsidRPr="00B426DA" w:rsidRDefault="00B426DA" w:rsidP="00B426DA">
      <w:pPr>
        <w:numPr>
          <w:ilvl w:val="0"/>
          <w:numId w:val="1"/>
        </w:numPr>
        <w:rPr>
          <w:lang w:val="en-US"/>
        </w:rPr>
      </w:pPr>
      <w:r w:rsidRPr="00B426DA">
        <w:rPr>
          <w:lang w:val="en-US"/>
        </w:rPr>
        <w:t>Develop personal characteristics such as social skills, communication, independence and resilience.</w:t>
      </w:r>
    </w:p>
    <w:p w:rsidR="00B426DA" w:rsidRPr="00B426DA" w:rsidRDefault="00B426DA" w:rsidP="00B426DA">
      <w:pPr>
        <w:numPr>
          <w:ilvl w:val="0"/>
          <w:numId w:val="1"/>
        </w:numPr>
        <w:rPr>
          <w:lang w:val="en-US"/>
        </w:rPr>
      </w:pPr>
      <w:r w:rsidRPr="00B426DA">
        <w:rPr>
          <w:lang w:val="en-US"/>
        </w:rPr>
        <w:t>Inspire and motivate pupils to develop themselves as individuals and live as independently as is possible.</w:t>
      </w:r>
    </w:p>
    <w:p w:rsidR="00B426DA" w:rsidRDefault="00B426DA" w:rsidP="00B426DA">
      <w:pPr>
        <w:rPr>
          <w:lang w:val="en-US"/>
        </w:rPr>
      </w:pPr>
      <w:r w:rsidRPr="00B426DA">
        <w:rPr>
          <w:lang w:val="en-US"/>
        </w:rPr>
        <w:t xml:space="preserve">A detailed outline of our careers </w:t>
      </w:r>
      <w:proofErr w:type="spellStart"/>
      <w:r w:rsidRPr="00B426DA">
        <w:rPr>
          <w:lang w:val="en-US"/>
        </w:rPr>
        <w:t>programme</w:t>
      </w:r>
      <w:proofErr w:type="spellEnd"/>
      <w:r w:rsidRPr="00B426DA">
        <w:rPr>
          <w:lang w:val="en-US"/>
        </w:rPr>
        <w:t xml:space="preserve"> can be found on the careers section on the school website.</w:t>
      </w:r>
    </w:p>
    <w:p w:rsidR="00D8474D" w:rsidRPr="00D8474D" w:rsidRDefault="00D8474D" w:rsidP="00D8474D">
      <w:pPr>
        <w:rPr>
          <w:lang w:val="en-US"/>
        </w:rPr>
      </w:pPr>
      <w:r w:rsidRPr="00D8474D">
        <w:rPr>
          <w:lang w:val="en-US"/>
        </w:rPr>
        <w:lastRenderedPageBreak/>
        <w:t xml:space="preserve">Our </w:t>
      </w:r>
      <w:proofErr w:type="spellStart"/>
      <w:r w:rsidRPr="00D8474D">
        <w:rPr>
          <w:lang w:val="en-US"/>
        </w:rPr>
        <w:t>programme</w:t>
      </w:r>
      <w:proofErr w:type="spellEnd"/>
      <w:r w:rsidRPr="00D8474D">
        <w:rPr>
          <w:lang w:val="en-US"/>
        </w:rPr>
        <w:t xml:space="preserve"> doesn’t show bias towards any particular career path, and promotes a full range of technical and academic options for pupils.</w:t>
      </w:r>
    </w:p>
    <w:p w:rsidR="00D8474D" w:rsidRDefault="00D8474D" w:rsidP="00D8474D">
      <w:pPr>
        <w:rPr>
          <w:lang w:val="en-US"/>
        </w:rPr>
      </w:pPr>
      <w:r w:rsidRPr="00D8474D">
        <w:rPr>
          <w:lang w:val="en-US"/>
        </w:rPr>
        <w:t>It is structured in a way that builds upon previous years, and the overarching aim is divided between the Key Stages so that pupils are encouraged to think appropriately about their future. We provide aims, objectives and activities for each year group.</w:t>
      </w:r>
    </w:p>
    <w:p w:rsidR="00B426DA" w:rsidRPr="00B426DA" w:rsidRDefault="00B426DA" w:rsidP="00B426DA">
      <w:pPr>
        <w:rPr>
          <w:lang w:val="en-US"/>
        </w:rPr>
      </w:pPr>
    </w:p>
    <w:p w:rsidR="00B426DA" w:rsidRPr="00B426DA" w:rsidRDefault="00B426DA" w:rsidP="00B426DA">
      <w:pPr>
        <w:rPr>
          <w:b/>
          <w:bCs/>
          <w:lang w:val="en-US"/>
        </w:rPr>
      </w:pPr>
      <w:r w:rsidRPr="00B426DA">
        <w:rPr>
          <w:b/>
          <w:bCs/>
          <w:lang w:val="en-US"/>
        </w:rPr>
        <w:t>Responsibilities</w:t>
      </w:r>
    </w:p>
    <w:p w:rsidR="00B426DA" w:rsidRPr="00B426DA" w:rsidRDefault="00B426DA" w:rsidP="00B426DA">
      <w:pPr>
        <w:rPr>
          <w:lang w:val="en-US"/>
        </w:rPr>
      </w:pPr>
      <w:r w:rsidRPr="00B426DA">
        <w:rPr>
          <w:lang w:val="en-US"/>
        </w:rPr>
        <w:t xml:space="preserve">All staff will contribute to careers education and guidance through their role as tutors, pastoral and subject teachers. Outside providers deliver specialist sessions. The careers </w:t>
      </w:r>
      <w:proofErr w:type="spellStart"/>
      <w:r w:rsidRPr="00B426DA">
        <w:rPr>
          <w:lang w:val="en-US"/>
        </w:rPr>
        <w:t>programme</w:t>
      </w:r>
      <w:proofErr w:type="spellEnd"/>
      <w:r w:rsidRPr="00B426DA">
        <w:rPr>
          <w:lang w:val="en-US"/>
        </w:rPr>
        <w:t xml:space="preserve"> is planned, monitored and evaluated by the Head teacher, SLT, Careers Lead/Adviser.</w:t>
      </w:r>
    </w:p>
    <w:p w:rsidR="00B426DA" w:rsidRDefault="00B426DA" w:rsidP="00B426DA">
      <w:pPr>
        <w:rPr>
          <w:b/>
          <w:bCs/>
          <w:lang w:val="en-US"/>
        </w:rPr>
      </w:pPr>
    </w:p>
    <w:p w:rsidR="00B426DA" w:rsidRPr="00B426DA" w:rsidRDefault="00B426DA" w:rsidP="00B426DA">
      <w:pPr>
        <w:rPr>
          <w:b/>
          <w:bCs/>
          <w:lang w:val="en-US"/>
        </w:rPr>
      </w:pPr>
      <w:r w:rsidRPr="00B426DA">
        <w:rPr>
          <w:b/>
          <w:bCs/>
          <w:lang w:val="en-US"/>
        </w:rPr>
        <w:t>Careers Team</w:t>
      </w:r>
    </w:p>
    <w:p w:rsidR="00B426DA" w:rsidRDefault="00B426DA" w:rsidP="00B426DA">
      <w:pPr>
        <w:rPr>
          <w:lang w:val="en-US"/>
        </w:rPr>
      </w:pPr>
      <w:r w:rsidRPr="00B426DA">
        <w:rPr>
          <w:lang w:val="en-US"/>
        </w:rPr>
        <w:t>Leesa Amin-Yasin</w:t>
      </w:r>
      <w:r>
        <w:rPr>
          <w:lang w:val="en-US"/>
        </w:rPr>
        <w:tab/>
      </w:r>
      <w:r w:rsidRPr="00B426DA">
        <w:rPr>
          <w:lang w:val="en-US"/>
        </w:rPr>
        <w:tab/>
      </w:r>
      <w:r>
        <w:rPr>
          <w:lang w:val="en-US"/>
        </w:rPr>
        <w:tab/>
      </w:r>
      <w:r w:rsidRPr="00B426DA">
        <w:rPr>
          <w:lang w:val="en-US"/>
        </w:rPr>
        <w:t xml:space="preserve">SLT, Assistant Headteacher, Strategic Lead for Careers   </w:t>
      </w:r>
    </w:p>
    <w:p w:rsidR="00B426DA" w:rsidRDefault="00B426DA" w:rsidP="00B426DA">
      <w:pPr>
        <w:rPr>
          <w:lang w:val="en-US"/>
        </w:rPr>
      </w:pPr>
      <w:r w:rsidRPr="00B426DA">
        <w:rPr>
          <w:lang w:val="en-US"/>
        </w:rPr>
        <w:t>Dylan Fee</w:t>
      </w:r>
      <w:r w:rsidRPr="00B426DA">
        <w:rPr>
          <w:lang w:val="en-US"/>
        </w:rPr>
        <w:tab/>
      </w:r>
      <w:r>
        <w:rPr>
          <w:lang w:val="en-US"/>
        </w:rPr>
        <w:tab/>
      </w:r>
      <w:r>
        <w:rPr>
          <w:lang w:val="en-US"/>
        </w:rPr>
        <w:tab/>
      </w:r>
      <w:r>
        <w:rPr>
          <w:lang w:val="en-US"/>
        </w:rPr>
        <w:tab/>
      </w:r>
      <w:r w:rsidRPr="00B426DA">
        <w:rPr>
          <w:lang w:val="en-US"/>
        </w:rPr>
        <w:t>Careers Lead</w:t>
      </w:r>
      <w:r>
        <w:rPr>
          <w:lang w:val="en-US"/>
        </w:rPr>
        <w:t>, Pupil Support Manager</w:t>
      </w:r>
    </w:p>
    <w:p w:rsidR="00B426DA" w:rsidRPr="00B426DA" w:rsidRDefault="00B426DA" w:rsidP="00B426DA">
      <w:pPr>
        <w:rPr>
          <w:lang w:val="en-US"/>
        </w:rPr>
      </w:pPr>
      <w:r>
        <w:rPr>
          <w:lang w:val="en-US"/>
        </w:rPr>
        <w:t>Henna Khan</w:t>
      </w:r>
      <w:r>
        <w:rPr>
          <w:lang w:val="en-US"/>
        </w:rPr>
        <w:tab/>
      </w:r>
      <w:r>
        <w:rPr>
          <w:lang w:val="en-US"/>
        </w:rPr>
        <w:tab/>
      </w:r>
      <w:r>
        <w:rPr>
          <w:lang w:val="en-US"/>
        </w:rPr>
        <w:tab/>
      </w:r>
      <w:r>
        <w:rPr>
          <w:lang w:val="en-US"/>
        </w:rPr>
        <w:tab/>
        <w:t>Careers Team, Teaching Assistant</w:t>
      </w:r>
    </w:p>
    <w:p w:rsidR="00B426DA" w:rsidRPr="00B426DA" w:rsidRDefault="00B426DA" w:rsidP="00B426DA">
      <w:pPr>
        <w:rPr>
          <w:lang w:val="en-US"/>
        </w:rPr>
      </w:pPr>
      <w:r>
        <w:rPr>
          <w:lang w:val="en-US"/>
        </w:rPr>
        <w:t>Education Business Partnership (NW)</w:t>
      </w:r>
      <w:r w:rsidRPr="00B426DA">
        <w:rPr>
          <w:lang w:val="en-US"/>
        </w:rPr>
        <w:tab/>
        <w:t>Independent Careers Advisor</w:t>
      </w:r>
    </w:p>
    <w:p w:rsidR="00D8474D" w:rsidRDefault="00D8474D" w:rsidP="00D8474D">
      <w:pPr>
        <w:rPr>
          <w:lang w:val="en-GB" w:eastAsia="en-GB" w:bidi="ar-SA"/>
        </w:rPr>
      </w:pPr>
    </w:p>
    <w:p w:rsidR="00D8474D" w:rsidRDefault="00D8474D" w:rsidP="00D8474D">
      <w:pPr>
        <w:rPr>
          <w:lang w:val="en-GB" w:eastAsia="en-GB" w:bidi="ar-SA"/>
        </w:rPr>
      </w:pPr>
      <w:r>
        <w:rPr>
          <w:lang w:val="en-GB" w:eastAsia="en-GB" w:bidi="ar-SA"/>
        </w:rPr>
        <w:t xml:space="preserve">Our careers leader can be contacted by phoning </w:t>
      </w:r>
      <w:r>
        <w:rPr>
          <w:lang w:eastAsia="en-GB" w:bidi="ar-SA"/>
        </w:rPr>
        <w:t xml:space="preserve">01254 231553 </w:t>
      </w:r>
      <w:r>
        <w:rPr>
          <w:lang w:val="en-GB" w:eastAsia="en-GB" w:bidi="ar-SA"/>
        </w:rPr>
        <w:t xml:space="preserve">or emailing </w:t>
      </w:r>
      <w:r>
        <w:rPr>
          <w:lang w:eastAsia="en-GB" w:bidi="ar-SA"/>
        </w:rPr>
        <w:t>Dylan.fee@oswaldtwistle.org</w:t>
      </w:r>
      <w:r>
        <w:rPr>
          <w:lang w:val="en-GB" w:eastAsia="en-GB" w:bidi="ar-SA"/>
        </w:rPr>
        <w:t>. Our careers lead</w:t>
      </w:r>
      <w:r>
        <w:rPr>
          <w:lang w:eastAsia="en-GB" w:bidi="ar-SA"/>
        </w:rPr>
        <w:t xml:space="preserve"> works closely with </w:t>
      </w:r>
      <w:r>
        <w:rPr>
          <w:lang w:val="en-GB" w:eastAsia="en-GB" w:bidi="ar-SA"/>
        </w:rPr>
        <w:t>the senior leadership team</w:t>
      </w:r>
      <w:r>
        <w:rPr>
          <w:lang w:eastAsia="en-GB" w:bidi="ar-SA"/>
        </w:rPr>
        <w:t xml:space="preserve"> (SLT)</w:t>
      </w:r>
      <w:r>
        <w:rPr>
          <w:lang w:val="en-GB" w:eastAsia="en-GB" w:bidi="ar-SA"/>
        </w:rPr>
        <w:t xml:space="preserve"> and will:</w:t>
      </w:r>
    </w:p>
    <w:p w:rsidR="00D8474D" w:rsidRDefault="00D8474D" w:rsidP="00D8474D">
      <w:pPr>
        <w:numPr>
          <w:ilvl w:val="0"/>
          <w:numId w:val="9"/>
        </w:numPr>
        <w:spacing w:after="120" w:line="240" w:lineRule="auto"/>
        <w:rPr>
          <w:rFonts w:ascii="Times New Roman" w:eastAsia="Times New Roman" w:hAnsi="Times New Roman"/>
          <w:lang w:val="en-GB" w:eastAsia="en-GB" w:bidi="ar-SA"/>
        </w:rPr>
      </w:pPr>
      <w:r>
        <w:rPr>
          <w:lang w:val="en-GB" w:eastAsia="en-GB" w:bidi="ar-SA"/>
        </w:rPr>
        <w:t>Take responsibility for developing, running and reporting on the school’s career programme</w:t>
      </w:r>
    </w:p>
    <w:p w:rsidR="00D8474D" w:rsidRDefault="00D8474D" w:rsidP="00D8474D">
      <w:pPr>
        <w:numPr>
          <w:ilvl w:val="0"/>
          <w:numId w:val="9"/>
        </w:numPr>
        <w:spacing w:after="120" w:line="240" w:lineRule="auto"/>
        <w:rPr>
          <w:rFonts w:ascii="Times New Roman" w:eastAsia="Times New Roman" w:hAnsi="Times New Roman"/>
          <w:lang w:val="en-GB" w:eastAsia="en-GB" w:bidi="ar-SA"/>
        </w:rPr>
      </w:pPr>
      <w:r>
        <w:rPr>
          <w:lang w:val="en-GB" w:eastAsia="en-GB" w:bidi="ar-SA"/>
        </w:rPr>
        <w:t>Plan and manage careers activities</w:t>
      </w:r>
    </w:p>
    <w:p w:rsidR="00D8474D" w:rsidRDefault="00D8474D" w:rsidP="00D8474D">
      <w:pPr>
        <w:numPr>
          <w:ilvl w:val="0"/>
          <w:numId w:val="9"/>
        </w:numPr>
        <w:spacing w:after="120" w:line="240" w:lineRule="auto"/>
        <w:rPr>
          <w:rFonts w:ascii="Times New Roman" w:eastAsia="Times New Roman" w:hAnsi="Times New Roman"/>
          <w:lang w:val="en-GB" w:eastAsia="en-GB" w:bidi="ar-SA"/>
        </w:rPr>
      </w:pPr>
      <w:r>
        <w:rPr>
          <w:lang w:val="en-GB" w:eastAsia="en-GB" w:bidi="ar-SA"/>
        </w:rPr>
        <w:t xml:space="preserve">Manage the </w:t>
      </w:r>
      <w:r>
        <w:rPr>
          <w:lang w:eastAsia="en-GB" w:bidi="ar-SA"/>
        </w:rPr>
        <w:t xml:space="preserve">budget for the </w:t>
      </w:r>
      <w:r>
        <w:rPr>
          <w:lang w:val="en-GB" w:eastAsia="en-GB" w:bidi="ar-SA"/>
        </w:rPr>
        <w:t>careers programme</w:t>
      </w:r>
    </w:p>
    <w:p w:rsidR="00D8474D" w:rsidRPr="00E509A6" w:rsidRDefault="00D8474D" w:rsidP="00D8474D">
      <w:pPr>
        <w:numPr>
          <w:ilvl w:val="0"/>
          <w:numId w:val="9"/>
        </w:numPr>
        <w:spacing w:after="120" w:line="240" w:lineRule="auto"/>
        <w:rPr>
          <w:rFonts w:ascii="Times New Roman" w:eastAsia="Times New Roman" w:hAnsi="Times New Roman"/>
          <w:lang w:val="en-GB" w:eastAsia="en-GB" w:bidi="ar-SA"/>
        </w:rPr>
      </w:pPr>
      <w:r>
        <w:rPr>
          <w:lang w:val="en-GB" w:eastAsia="en-GB" w:bidi="ar-SA"/>
        </w:rPr>
        <w:t>Support teachers to build careers education and guidance into subjects across the curriculum</w:t>
      </w:r>
    </w:p>
    <w:p w:rsidR="00D8474D" w:rsidRDefault="00D8474D" w:rsidP="00D8474D">
      <w:pPr>
        <w:numPr>
          <w:ilvl w:val="0"/>
          <w:numId w:val="9"/>
        </w:numPr>
        <w:spacing w:after="120" w:line="240" w:lineRule="auto"/>
        <w:rPr>
          <w:rFonts w:ascii="Times New Roman" w:eastAsia="Times New Roman" w:hAnsi="Times New Roman"/>
          <w:lang w:val="en-GB" w:eastAsia="en-GB" w:bidi="ar-SA"/>
        </w:rPr>
      </w:pPr>
      <w:r>
        <w:rPr>
          <w:lang w:eastAsia="en-GB" w:bidi="ar-SA"/>
        </w:rPr>
        <w:t>Establish and develop links with employers, education and training providers, and careers organisations</w:t>
      </w:r>
    </w:p>
    <w:p w:rsidR="00D8474D" w:rsidRDefault="00D8474D" w:rsidP="00D8474D">
      <w:pPr>
        <w:numPr>
          <w:ilvl w:val="0"/>
          <w:numId w:val="9"/>
        </w:numPr>
        <w:spacing w:after="120" w:line="240" w:lineRule="auto"/>
        <w:rPr>
          <w:rFonts w:ascii="Times New Roman" w:eastAsia="Times New Roman" w:hAnsi="Times New Roman"/>
          <w:lang w:val="en-GB" w:eastAsia="en-GB" w:bidi="ar-SA"/>
        </w:rPr>
      </w:pPr>
      <w:r>
        <w:rPr>
          <w:color w:val="242424"/>
          <w:shd w:val="clear" w:color="auto" w:fill="FFFFFF"/>
          <w:lang w:val="en-GB" w:eastAsia="en-GB" w:bidi="ar-SA"/>
        </w:rPr>
        <w:t xml:space="preserve">Work closely with relevant staff, including our special educational needs co-ordinator (SENCO) and careers adviser, to identify the guidance needs of all of our pupils with </w:t>
      </w:r>
      <w:r>
        <w:rPr>
          <w:color w:val="242424"/>
          <w:shd w:val="clear" w:color="auto" w:fill="FFFFFF"/>
          <w:lang w:eastAsia="en-GB" w:bidi="ar-SA"/>
        </w:rPr>
        <w:t>special educational needs and/or disabilities (</w:t>
      </w:r>
      <w:r>
        <w:rPr>
          <w:color w:val="242424"/>
          <w:shd w:val="clear" w:color="auto" w:fill="FFFFFF"/>
          <w:lang w:val="en-GB" w:eastAsia="en-GB" w:bidi="ar-SA"/>
        </w:rPr>
        <w:t>SEND</w:t>
      </w:r>
      <w:r>
        <w:rPr>
          <w:color w:val="242424"/>
          <w:shd w:val="clear" w:color="auto" w:fill="FFFFFF"/>
          <w:lang w:eastAsia="en-GB" w:bidi="ar-SA"/>
        </w:rPr>
        <w:t>)</w:t>
      </w:r>
      <w:r>
        <w:rPr>
          <w:color w:val="242424"/>
          <w:shd w:val="clear" w:color="auto" w:fill="FFFFFF"/>
          <w:lang w:val="en-GB" w:eastAsia="en-GB" w:bidi="ar-SA"/>
        </w:rPr>
        <w:t xml:space="preserve"> and put in place personalised support and transition plan</w:t>
      </w:r>
      <w:r>
        <w:rPr>
          <w:color w:val="242424"/>
          <w:shd w:val="clear" w:color="auto" w:fill="FFFFFF"/>
          <w:lang w:eastAsia="en-GB" w:bidi="ar-SA"/>
        </w:rPr>
        <w:t>s</w:t>
      </w:r>
    </w:p>
    <w:p w:rsidR="00D8474D" w:rsidRDefault="00D8474D" w:rsidP="00D8474D">
      <w:pPr>
        <w:numPr>
          <w:ilvl w:val="0"/>
          <w:numId w:val="9"/>
        </w:numPr>
        <w:spacing w:after="120" w:line="240" w:lineRule="auto"/>
        <w:rPr>
          <w:rFonts w:ascii="Times New Roman" w:eastAsia="Times New Roman" w:hAnsi="Times New Roman"/>
          <w:lang w:val="en-GB" w:eastAsia="en-GB" w:bidi="ar-SA"/>
        </w:rPr>
      </w:pPr>
      <w:r>
        <w:rPr>
          <w:lang w:val="en-GB" w:eastAsia="en-GB" w:bidi="ar-SA"/>
        </w:rPr>
        <w:t>Work with our school's designated teacher for looked-after children (LAC) and previously LAC to: </w:t>
      </w:r>
    </w:p>
    <w:p w:rsidR="00D8474D" w:rsidRDefault="00D8474D" w:rsidP="00D8474D">
      <w:pPr>
        <w:numPr>
          <w:ilvl w:val="0"/>
          <w:numId w:val="9"/>
        </w:numPr>
        <w:spacing w:after="120" w:line="240" w:lineRule="auto"/>
        <w:rPr>
          <w:rFonts w:ascii="Times New Roman" w:eastAsia="Times New Roman" w:hAnsi="Times New Roman"/>
          <w:lang w:val="en-GB" w:eastAsia="en-GB" w:bidi="ar-SA"/>
        </w:rPr>
      </w:pPr>
      <w:r>
        <w:rPr>
          <w:lang w:val="en-GB" w:eastAsia="en-GB" w:bidi="ar-SA"/>
        </w:rPr>
        <w:t>Make sure they know which pupils are in care or are care leavers </w:t>
      </w:r>
    </w:p>
    <w:p w:rsidR="00D8474D" w:rsidRPr="00D8474D" w:rsidRDefault="00D8474D" w:rsidP="00D8474D">
      <w:pPr>
        <w:numPr>
          <w:ilvl w:val="0"/>
          <w:numId w:val="9"/>
        </w:numPr>
        <w:spacing w:after="120" w:line="240" w:lineRule="auto"/>
        <w:rPr>
          <w:rFonts w:eastAsia="Times New Roman" w:cstheme="minorHAnsi"/>
          <w:lang w:val="en-GB" w:eastAsia="en-GB" w:bidi="ar-SA"/>
        </w:rPr>
      </w:pPr>
      <w:r w:rsidRPr="00D8474D">
        <w:rPr>
          <w:rFonts w:cstheme="minorHAnsi"/>
          <w:lang w:val="en-GB" w:eastAsia="en-GB" w:bidi="ar-SA"/>
        </w:rPr>
        <w:t>Understand their additional support needs</w:t>
      </w:r>
    </w:p>
    <w:p w:rsidR="00D8474D" w:rsidRPr="00D8474D" w:rsidRDefault="00D8474D" w:rsidP="00D8474D">
      <w:pPr>
        <w:numPr>
          <w:ilvl w:val="0"/>
          <w:numId w:val="9"/>
        </w:numPr>
        <w:spacing w:after="120" w:line="240" w:lineRule="auto"/>
        <w:rPr>
          <w:rFonts w:eastAsia="Times New Roman" w:cstheme="minorHAnsi"/>
          <w:lang w:val="en-GB" w:eastAsia="en-GB" w:bidi="ar-SA"/>
        </w:rPr>
      </w:pPr>
      <w:r w:rsidRPr="00D8474D">
        <w:rPr>
          <w:rFonts w:cstheme="minorHAnsi"/>
          <w:lang w:val="en-GB" w:eastAsia="en-GB" w:bidi="ar-SA"/>
        </w:rPr>
        <w:t>Make sure that, for LAC, their personal education plan can help inform careers advice </w:t>
      </w:r>
    </w:p>
    <w:p w:rsidR="00D8474D" w:rsidRPr="00D8474D" w:rsidRDefault="00D8474D" w:rsidP="00D8474D">
      <w:pPr>
        <w:numPr>
          <w:ilvl w:val="0"/>
          <w:numId w:val="9"/>
        </w:numPr>
        <w:spacing w:after="120" w:line="240" w:lineRule="auto"/>
        <w:rPr>
          <w:rFonts w:eastAsia="Times New Roman" w:cstheme="minorHAnsi"/>
          <w:lang w:val="en-GB" w:eastAsia="en-GB" w:bidi="ar-SA"/>
        </w:rPr>
      </w:pPr>
      <w:r w:rsidRPr="00D8474D">
        <w:rPr>
          <w:rFonts w:cstheme="minorHAnsi"/>
          <w:lang w:val="en-GB" w:eastAsia="en-GB" w:bidi="ar-SA"/>
        </w:rPr>
        <w:t>Review our school's provider access policy statement at least annually, in agreement with our governing board </w:t>
      </w:r>
    </w:p>
    <w:p w:rsidR="00D8474D" w:rsidRDefault="00D8474D" w:rsidP="00D8474D">
      <w:pPr>
        <w:rPr>
          <w:rFonts w:cstheme="minorHAnsi"/>
          <w:lang w:eastAsia="en-GB" w:bidi="ar-SA"/>
        </w:rPr>
      </w:pPr>
    </w:p>
    <w:p w:rsidR="00D8474D" w:rsidRPr="002B10B2" w:rsidRDefault="00D8474D" w:rsidP="00D8474D">
      <w:pPr>
        <w:rPr>
          <w:rFonts w:cstheme="minorHAnsi"/>
          <w:b/>
          <w:lang w:val="en-GB" w:eastAsia="en-GB" w:bidi="ar-SA"/>
        </w:rPr>
      </w:pPr>
      <w:r w:rsidRPr="002B10B2">
        <w:rPr>
          <w:rFonts w:cstheme="minorHAnsi"/>
          <w:b/>
          <w:lang w:eastAsia="en-GB" w:bidi="ar-SA"/>
        </w:rPr>
        <w:lastRenderedPageBreak/>
        <w:t>Our</w:t>
      </w:r>
      <w:r w:rsidRPr="002B10B2">
        <w:rPr>
          <w:rFonts w:cstheme="minorHAnsi"/>
          <w:b/>
          <w:lang w:val="en-GB" w:eastAsia="en-GB" w:bidi="ar-SA"/>
        </w:rPr>
        <w:t xml:space="preserve"> SLT will:</w:t>
      </w:r>
    </w:p>
    <w:p w:rsidR="00D8474D" w:rsidRPr="00D8474D" w:rsidRDefault="00D8474D" w:rsidP="00D8474D">
      <w:pPr>
        <w:pStyle w:val="ListParagraph"/>
        <w:numPr>
          <w:ilvl w:val="0"/>
          <w:numId w:val="11"/>
        </w:numPr>
        <w:spacing w:after="120" w:line="240" w:lineRule="auto"/>
        <w:ind w:left="714" w:hanging="357"/>
        <w:contextualSpacing w:val="0"/>
        <w:rPr>
          <w:rFonts w:eastAsia="Times New Roman" w:cstheme="minorHAnsi"/>
          <w:lang w:val="en-GB" w:eastAsia="en-GB" w:bidi="ar-SA"/>
        </w:rPr>
      </w:pPr>
      <w:r w:rsidRPr="00D8474D">
        <w:rPr>
          <w:rFonts w:cstheme="minorHAnsi"/>
          <w:lang w:val="en-GB" w:eastAsia="en-GB" w:bidi="ar-SA"/>
        </w:rPr>
        <w:t>Support the careers programme</w:t>
      </w:r>
    </w:p>
    <w:p w:rsidR="00D8474D" w:rsidRPr="00D8474D" w:rsidRDefault="00D8474D" w:rsidP="00D8474D">
      <w:pPr>
        <w:pStyle w:val="ListParagraph"/>
        <w:numPr>
          <w:ilvl w:val="0"/>
          <w:numId w:val="11"/>
        </w:numPr>
        <w:spacing w:after="120" w:line="240" w:lineRule="auto"/>
        <w:ind w:left="714" w:hanging="357"/>
        <w:contextualSpacing w:val="0"/>
        <w:rPr>
          <w:rFonts w:eastAsia="Times New Roman" w:cstheme="minorHAnsi"/>
          <w:lang w:val="en-GB" w:eastAsia="en-GB" w:bidi="ar-SA"/>
        </w:rPr>
      </w:pPr>
      <w:r w:rsidRPr="00D8474D">
        <w:rPr>
          <w:rFonts w:cstheme="minorHAnsi"/>
          <w:lang w:val="en-GB" w:eastAsia="en-GB" w:bidi="ar-SA"/>
        </w:rPr>
        <w:t>Support the careers leader in developing their strategic careers plan</w:t>
      </w:r>
    </w:p>
    <w:p w:rsidR="00D8474D" w:rsidRPr="00D8474D" w:rsidRDefault="00D8474D" w:rsidP="00D8474D">
      <w:pPr>
        <w:pStyle w:val="ListParagraph"/>
        <w:numPr>
          <w:ilvl w:val="0"/>
          <w:numId w:val="11"/>
        </w:numPr>
        <w:spacing w:after="120" w:line="240" w:lineRule="auto"/>
        <w:ind w:left="714" w:hanging="357"/>
        <w:contextualSpacing w:val="0"/>
        <w:rPr>
          <w:rFonts w:eastAsia="Times New Roman" w:cstheme="minorHAnsi"/>
          <w:lang w:val="en-GB" w:eastAsia="en-GB" w:bidi="ar-SA"/>
        </w:rPr>
      </w:pPr>
      <w:r w:rsidRPr="00D8474D">
        <w:rPr>
          <w:rFonts w:cstheme="minorHAnsi"/>
          <w:lang w:val="en-GB" w:eastAsia="en-GB" w:bidi="ar-SA"/>
        </w:rPr>
        <w:t>Make sure our school’s careers leader is allocated sufficient time, and has the appropriate training, to perform their duties to a high standard</w:t>
      </w:r>
    </w:p>
    <w:p w:rsidR="00D8474D" w:rsidRPr="00D8474D" w:rsidRDefault="00D8474D" w:rsidP="00D8474D">
      <w:pPr>
        <w:pStyle w:val="ListParagraph"/>
        <w:numPr>
          <w:ilvl w:val="0"/>
          <w:numId w:val="11"/>
        </w:numPr>
        <w:spacing w:after="120" w:line="240" w:lineRule="auto"/>
        <w:ind w:left="714" w:hanging="357"/>
        <w:contextualSpacing w:val="0"/>
        <w:rPr>
          <w:rFonts w:eastAsia="Times New Roman" w:cstheme="minorHAnsi"/>
          <w:lang w:val="en-GB" w:eastAsia="en-GB" w:bidi="ar-SA"/>
        </w:rPr>
      </w:pPr>
      <w:r w:rsidRPr="00D8474D">
        <w:rPr>
          <w:rFonts w:cstheme="minorHAnsi"/>
          <w:lang w:val="en-GB" w:eastAsia="en-GB" w:bidi="ar-SA"/>
        </w:rPr>
        <w:t xml:space="preserve">Allow training providers access to talk to pupils in years 8 to 13 about technical education qualifications and apprenticeships, and set out arrangements for this in </w:t>
      </w:r>
      <w:r w:rsidRPr="00D8474D">
        <w:rPr>
          <w:rFonts w:cstheme="minorHAnsi"/>
          <w:lang w:eastAsia="en-GB" w:bidi="ar-SA"/>
        </w:rPr>
        <w:t>our</w:t>
      </w:r>
      <w:r w:rsidRPr="00D8474D">
        <w:rPr>
          <w:rFonts w:cstheme="minorHAnsi"/>
          <w:lang w:val="en-GB" w:eastAsia="en-GB" w:bidi="ar-SA"/>
        </w:rPr>
        <w:t xml:space="preserve"> school’s provider access policy statement</w:t>
      </w:r>
    </w:p>
    <w:p w:rsidR="00D8474D" w:rsidRPr="00D8474D" w:rsidRDefault="00D8474D" w:rsidP="00D8474D">
      <w:pPr>
        <w:pStyle w:val="ListParagraph"/>
        <w:numPr>
          <w:ilvl w:val="0"/>
          <w:numId w:val="11"/>
        </w:numPr>
        <w:spacing w:after="120" w:line="240" w:lineRule="auto"/>
        <w:ind w:left="714" w:hanging="357"/>
        <w:contextualSpacing w:val="0"/>
        <w:rPr>
          <w:rFonts w:eastAsia="Times New Roman" w:cstheme="minorHAnsi"/>
          <w:lang w:val="en-GB" w:eastAsia="en-GB" w:bidi="ar-SA"/>
        </w:rPr>
      </w:pPr>
      <w:r w:rsidRPr="00D8474D">
        <w:rPr>
          <w:rFonts w:cstheme="minorHAnsi"/>
          <w:lang w:val="en-GB" w:eastAsia="en-GB" w:bidi="ar-SA"/>
        </w:rPr>
        <w:t>Network with employers, education and training providers, and other career</w:t>
      </w:r>
      <w:r w:rsidRPr="00D8474D">
        <w:rPr>
          <w:rFonts w:cstheme="minorHAnsi"/>
          <w:lang w:eastAsia="en-GB" w:bidi="ar-SA"/>
        </w:rPr>
        <w:t>s</w:t>
      </w:r>
      <w:r w:rsidRPr="00D8474D">
        <w:rPr>
          <w:rFonts w:cstheme="minorHAnsi"/>
          <w:lang w:val="en-GB" w:eastAsia="en-GB" w:bidi="ar-SA"/>
        </w:rPr>
        <w:t xml:space="preserve"> organisations</w:t>
      </w:r>
    </w:p>
    <w:p w:rsidR="00D8474D" w:rsidRPr="00D8474D" w:rsidRDefault="00D8474D" w:rsidP="00D8474D">
      <w:pPr>
        <w:pStyle w:val="ListParagraph"/>
        <w:numPr>
          <w:ilvl w:val="0"/>
          <w:numId w:val="11"/>
        </w:numPr>
        <w:spacing w:after="120" w:line="240" w:lineRule="auto"/>
        <w:ind w:left="714" w:hanging="357"/>
        <w:contextualSpacing w:val="0"/>
        <w:rPr>
          <w:rFonts w:eastAsia="Times New Roman" w:cstheme="minorHAnsi"/>
          <w:lang w:val="en-GB" w:eastAsia="en-GB" w:bidi="ar-SA"/>
        </w:rPr>
      </w:pPr>
      <w:r w:rsidRPr="00D8474D">
        <w:rPr>
          <w:rFonts w:eastAsia="Times New Roman" w:cstheme="minorHAnsi"/>
          <w:lang w:val="en-GB" w:eastAsia="en-GB" w:bidi="ar-SA"/>
        </w:rPr>
        <w:t>The governing board will:</w:t>
      </w:r>
    </w:p>
    <w:p w:rsidR="00D8474D" w:rsidRPr="00D8474D" w:rsidRDefault="00D8474D" w:rsidP="00D8474D">
      <w:pPr>
        <w:pStyle w:val="ListParagraph"/>
        <w:numPr>
          <w:ilvl w:val="0"/>
          <w:numId w:val="11"/>
        </w:numPr>
        <w:spacing w:after="120" w:line="240" w:lineRule="auto"/>
        <w:ind w:left="714" w:hanging="357"/>
        <w:contextualSpacing w:val="0"/>
        <w:rPr>
          <w:rFonts w:eastAsia="Times New Roman" w:cstheme="minorHAnsi"/>
          <w:lang w:val="en-GB" w:eastAsia="en-GB" w:bidi="ar-SA"/>
        </w:rPr>
      </w:pPr>
      <w:r w:rsidRPr="00D8474D">
        <w:rPr>
          <w:rFonts w:eastAsia="Times New Roman" w:cstheme="minorHAnsi"/>
          <w:lang w:val="en-GB" w:eastAsia="en-GB" w:bidi="ar-SA"/>
        </w:rPr>
        <w:t xml:space="preserve">Provide clear advice and guidance on which the school can base a strategic careers plan which meets legal and contractual requirements </w:t>
      </w:r>
    </w:p>
    <w:p w:rsidR="00D8474D" w:rsidRPr="00D8474D" w:rsidRDefault="00D8474D" w:rsidP="00D8474D">
      <w:pPr>
        <w:pStyle w:val="ListParagraph"/>
        <w:numPr>
          <w:ilvl w:val="0"/>
          <w:numId w:val="11"/>
        </w:numPr>
        <w:spacing w:after="120" w:line="240" w:lineRule="auto"/>
        <w:ind w:left="714" w:hanging="357"/>
        <w:contextualSpacing w:val="0"/>
        <w:rPr>
          <w:rFonts w:eastAsia="Times New Roman" w:cstheme="minorHAnsi"/>
          <w:lang w:val="en-GB" w:eastAsia="en-GB" w:bidi="ar-SA"/>
        </w:rPr>
      </w:pPr>
      <w:r w:rsidRPr="00D8474D">
        <w:rPr>
          <w:rFonts w:eastAsia="Times New Roman" w:cstheme="minorHAnsi"/>
          <w:lang w:val="en-GB" w:eastAsia="en-GB" w:bidi="ar-SA"/>
        </w:rPr>
        <w:t>Appoint a member of the governing board who will take a strategic interest in careers education and encourage employer engagement</w:t>
      </w:r>
    </w:p>
    <w:p w:rsidR="00D8474D" w:rsidRPr="00D8474D" w:rsidRDefault="00D8474D" w:rsidP="00D8474D">
      <w:pPr>
        <w:pStyle w:val="ListParagraph"/>
        <w:numPr>
          <w:ilvl w:val="0"/>
          <w:numId w:val="11"/>
        </w:numPr>
        <w:spacing w:after="120" w:line="240" w:lineRule="auto"/>
        <w:ind w:left="714" w:hanging="357"/>
        <w:contextualSpacing w:val="0"/>
        <w:rPr>
          <w:rFonts w:eastAsia="Times New Roman" w:cstheme="minorHAnsi"/>
          <w:lang w:val="en-GB" w:eastAsia="en-GB" w:bidi="ar-SA"/>
        </w:rPr>
      </w:pPr>
      <w:r w:rsidRPr="00D8474D">
        <w:rPr>
          <w:rFonts w:eastAsia="Times New Roman" w:cstheme="minorHAnsi"/>
          <w:lang w:val="en-GB" w:eastAsia="en-GB" w:bidi="ar-SA"/>
        </w:rPr>
        <w:t>Make sure independent careers guidance is provided to all pupils throughout their secondary education (11 to 18 year-olds) and that the information is presented impartially, includes a range of educational or training options and promotes the best interests of pupils</w:t>
      </w:r>
    </w:p>
    <w:p w:rsidR="00D8474D" w:rsidRPr="00D8474D" w:rsidRDefault="00D8474D" w:rsidP="00D8474D">
      <w:pPr>
        <w:pStyle w:val="ListParagraph"/>
        <w:numPr>
          <w:ilvl w:val="0"/>
          <w:numId w:val="11"/>
        </w:numPr>
        <w:spacing w:after="120" w:line="240" w:lineRule="auto"/>
        <w:ind w:left="714" w:hanging="357"/>
        <w:contextualSpacing w:val="0"/>
        <w:rPr>
          <w:rFonts w:eastAsia="Times New Roman" w:cstheme="minorHAnsi"/>
          <w:lang w:val="en-GB" w:eastAsia="en-GB" w:bidi="ar-SA"/>
        </w:rPr>
      </w:pPr>
      <w:r w:rsidRPr="00D8474D">
        <w:rPr>
          <w:rFonts w:eastAsia="Times New Roman" w:cstheme="minorHAnsi"/>
          <w:lang w:val="en-GB" w:eastAsia="en-GB" w:bidi="ar-SA"/>
        </w:rPr>
        <w:t>Make sure that a range of education and training providers can access pupils in years 8 to 13 to inform them of approved technical education qualifications and apprenticeships</w:t>
      </w:r>
    </w:p>
    <w:p w:rsidR="00D8474D" w:rsidRPr="00D8474D" w:rsidRDefault="00D8474D" w:rsidP="00D8474D">
      <w:pPr>
        <w:pStyle w:val="ListParagraph"/>
        <w:numPr>
          <w:ilvl w:val="0"/>
          <w:numId w:val="11"/>
        </w:numPr>
        <w:spacing w:after="120" w:line="240" w:lineRule="auto"/>
        <w:ind w:left="714" w:hanging="357"/>
        <w:contextualSpacing w:val="0"/>
        <w:rPr>
          <w:rFonts w:eastAsia="Times New Roman" w:cstheme="minorHAnsi"/>
          <w:lang w:val="en-GB" w:eastAsia="en-GB" w:bidi="ar-SA"/>
        </w:rPr>
      </w:pPr>
      <w:r w:rsidRPr="00D8474D">
        <w:rPr>
          <w:rFonts w:eastAsia="Times New Roman" w:cstheme="minorHAnsi"/>
          <w:lang w:val="en-GB" w:eastAsia="en-GB" w:bidi="ar-SA"/>
        </w:rPr>
        <w:t>Make sure that details of our school’s careers programme and the name of the careers leader are published on the school’s website</w:t>
      </w:r>
    </w:p>
    <w:p w:rsidR="00D8474D" w:rsidRPr="00D8474D" w:rsidRDefault="00D8474D" w:rsidP="00D8474D">
      <w:pPr>
        <w:pStyle w:val="ListParagraph"/>
        <w:numPr>
          <w:ilvl w:val="0"/>
          <w:numId w:val="11"/>
        </w:numPr>
        <w:spacing w:after="120" w:line="240" w:lineRule="auto"/>
        <w:ind w:left="714" w:hanging="357"/>
        <w:contextualSpacing w:val="0"/>
        <w:rPr>
          <w:rFonts w:eastAsia="Times New Roman" w:cstheme="minorHAnsi"/>
          <w:lang w:val="en-GB" w:eastAsia="en-GB" w:bidi="ar-SA"/>
        </w:rPr>
      </w:pPr>
      <w:r w:rsidRPr="00D8474D">
        <w:rPr>
          <w:rFonts w:eastAsia="Times New Roman" w:cstheme="minorHAnsi"/>
          <w:lang w:val="en-GB" w:eastAsia="en-GB" w:bidi="ar-SA"/>
        </w:rPr>
        <w:t xml:space="preserve">Make sure that arrangements are in place for the school to meet the legal requirements of the ‘Baker Clause’, including that the school has published a provider access policy statement </w:t>
      </w:r>
    </w:p>
    <w:p w:rsidR="00D8474D" w:rsidRDefault="00D8474D" w:rsidP="00D8474D">
      <w:pPr>
        <w:spacing w:after="120" w:line="240" w:lineRule="auto"/>
        <w:rPr>
          <w:rFonts w:eastAsia="Times New Roman" w:cstheme="minorHAnsi"/>
          <w:lang w:val="en-GB" w:eastAsia="en-GB" w:bidi="ar-SA"/>
        </w:rPr>
      </w:pPr>
    </w:p>
    <w:p w:rsidR="00B426DA" w:rsidRDefault="00B426DA">
      <w:pPr>
        <w:rPr>
          <w:lang w:val="en-US"/>
        </w:rPr>
      </w:pPr>
      <w:r w:rsidRPr="00B426DA">
        <w:rPr>
          <w:lang w:val="en-US"/>
        </w:rPr>
        <w:t xml:space="preserve">Teaching Staff are responsible for delivery of careers education, by embedding Careers into their subject and contributing to the effectiveness of the overall </w:t>
      </w:r>
      <w:proofErr w:type="spellStart"/>
      <w:r w:rsidRPr="00B426DA">
        <w:rPr>
          <w:lang w:val="en-US"/>
        </w:rPr>
        <w:t>programme</w:t>
      </w:r>
      <w:proofErr w:type="spellEnd"/>
      <w:r w:rsidRPr="00B426DA">
        <w:rPr>
          <w:lang w:val="en-US"/>
        </w:rPr>
        <w:t>.</w:t>
      </w:r>
    </w:p>
    <w:p w:rsidR="00D8474D" w:rsidRDefault="00D8474D">
      <w:pPr>
        <w:rPr>
          <w:b/>
          <w:bCs/>
          <w:lang w:val="en-US"/>
        </w:rPr>
      </w:pPr>
    </w:p>
    <w:p w:rsidR="00B426DA" w:rsidRPr="00B426DA" w:rsidRDefault="00B426DA" w:rsidP="00B426DA">
      <w:pPr>
        <w:rPr>
          <w:b/>
          <w:bCs/>
          <w:lang w:val="en-US"/>
        </w:rPr>
      </w:pPr>
      <w:r w:rsidRPr="00B426DA">
        <w:rPr>
          <w:b/>
          <w:bCs/>
          <w:lang w:val="en-US"/>
        </w:rPr>
        <w:t>Monitoring arrangements</w:t>
      </w:r>
    </w:p>
    <w:p w:rsidR="00B426DA" w:rsidRPr="00B426DA" w:rsidRDefault="00B426DA" w:rsidP="00B426DA">
      <w:pPr>
        <w:rPr>
          <w:lang w:val="en-US"/>
        </w:rPr>
      </w:pPr>
      <w:r w:rsidRPr="00B426DA">
        <w:rPr>
          <w:lang w:val="en-US"/>
        </w:rPr>
        <w:t>Careers Education is monitored on a regular basis, via SLT meeting and meeting with our Careers team. This allows us to monitor and evaluate the current provision across the school. We encourage staff, students and parents/</w:t>
      </w:r>
      <w:proofErr w:type="spellStart"/>
      <w:r w:rsidRPr="00B426DA">
        <w:rPr>
          <w:lang w:val="en-US"/>
        </w:rPr>
        <w:t>carers</w:t>
      </w:r>
      <w:proofErr w:type="spellEnd"/>
      <w:r w:rsidRPr="00B426DA">
        <w:rPr>
          <w:lang w:val="en-US"/>
        </w:rPr>
        <w:t xml:space="preserve"> to provide feedback regularly.</w:t>
      </w:r>
    </w:p>
    <w:p w:rsidR="00B426DA" w:rsidRPr="00B426DA" w:rsidRDefault="00B426DA" w:rsidP="00B426DA">
      <w:pPr>
        <w:rPr>
          <w:lang w:val="en-US"/>
        </w:rPr>
      </w:pPr>
      <w:r w:rsidRPr="00B426DA">
        <w:rPr>
          <w:lang w:val="en-US"/>
        </w:rPr>
        <w:t xml:space="preserve">The school’s arrangements for managing the Careers Policy Statement are monitored by </w:t>
      </w:r>
      <w:r>
        <w:rPr>
          <w:lang w:val="en-US"/>
        </w:rPr>
        <w:t>Leesa Amin-Yasin (Assistant Headteacher)</w:t>
      </w:r>
      <w:r w:rsidRPr="00B426DA">
        <w:rPr>
          <w:lang w:val="en-US"/>
        </w:rPr>
        <w:t>.</w:t>
      </w:r>
    </w:p>
    <w:p w:rsidR="00B426DA" w:rsidRPr="00B426DA" w:rsidRDefault="00B426DA" w:rsidP="00B426DA">
      <w:pPr>
        <w:rPr>
          <w:lang w:val="en-US"/>
        </w:rPr>
      </w:pPr>
      <w:r w:rsidRPr="00B426DA">
        <w:rPr>
          <w:lang w:val="en-US"/>
        </w:rPr>
        <w:t xml:space="preserve">This policy will be reviewed by </w:t>
      </w:r>
      <w:r>
        <w:rPr>
          <w:lang w:val="en-US"/>
        </w:rPr>
        <w:t>Leesa Amin-Yasin (Assistant Headteacher) a</w:t>
      </w:r>
      <w:r w:rsidRPr="00B426DA">
        <w:rPr>
          <w:lang w:val="en-US"/>
        </w:rPr>
        <w:t>nnually. At every review, the policy will be approved by the management Committee and The Head</w:t>
      </w:r>
      <w:r>
        <w:rPr>
          <w:lang w:val="en-US"/>
        </w:rPr>
        <w:t>t</w:t>
      </w:r>
      <w:r w:rsidRPr="00B426DA">
        <w:rPr>
          <w:lang w:val="en-US"/>
        </w:rPr>
        <w:t>eacher.</w:t>
      </w:r>
    </w:p>
    <w:p w:rsidR="00B426DA" w:rsidRPr="00B426DA" w:rsidRDefault="00B426DA" w:rsidP="00B426DA">
      <w:pPr>
        <w:rPr>
          <w:lang w:val="en-US"/>
        </w:rPr>
      </w:pPr>
    </w:p>
    <w:p w:rsidR="002B10B2" w:rsidRDefault="002B10B2" w:rsidP="00B426DA">
      <w:pPr>
        <w:rPr>
          <w:b/>
          <w:bCs/>
          <w:lang w:val="en-US"/>
        </w:rPr>
      </w:pPr>
    </w:p>
    <w:p w:rsidR="00B426DA" w:rsidRPr="00B426DA" w:rsidRDefault="00B426DA" w:rsidP="00B426DA">
      <w:pPr>
        <w:rPr>
          <w:b/>
          <w:bCs/>
          <w:lang w:val="en-US"/>
        </w:rPr>
      </w:pPr>
      <w:r w:rsidRPr="00B426DA">
        <w:rPr>
          <w:b/>
          <w:bCs/>
          <w:lang w:val="en-US"/>
        </w:rPr>
        <w:lastRenderedPageBreak/>
        <w:t>Support for pupils with Special Educational Needs or Disabilities</w:t>
      </w:r>
    </w:p>
    <w:p w:rsidR="00B426DA" w:rsidRPr="00B426DA" w:rsidRDefault="00B426DA" w:rsidP="00B426DA">
      <w:pPr>
        <w:rPr>
          <w:lang w:val="en-US"/>
        </w:rPr>
      </w:pPr>
      <w:r w:rsidRPr="00B426DA">
        <w:rPr>
          <w:lang w:val="en-US"/>
        </w:rPr>
        <w:t xml:space="preserve">The Oswaldtwistle School maintains the aspirations for all pupils with special educational needs and disabilities (SEND) and will support them in preparing for their next phase of education or training. Further information about support for students with SEND can be found in the SEND policy which is available on the </w:t>
      </w:r>
      <w:r>
        <w:rPr>
          <w:lang w:val="en-US"/>
        </w:rPr>
        <w:t>sc</w:t>
      </w:r>
      <w:r w:rsidRPr="00B426DA">
        <w:rPr>
          <w:lang w:val="en-US"/>
        </w:rPr>
        <w:t>hool website.</w:t>
      </w:r>
    </w:p>
    <w:p w:rsidR="00D8474D" w:rsidRPr="002B10B2" w:rsidRDefault="00D8474D" w:rsidP="00D8474D">
      <w:pPr>
        <w:rPr>
          <w:bCs/>
          <w:lang w:val="en-US"/>
        </w:rPr>
      </w:pPr>
      <w:r w:rsidRPr="002B10B2">
        <w:rPr>
          <w:bCs/>
          <w:lang w:val="en-US"/>
        </w:rPr>
        <w:t xml:space="preserve">We expect that the majority of pupils with SEND will follow the same careers </w:t>
      </w:r>
      <w:proofErr w:type="spellStart"/>
      <w:r w:rsidRPr="002B10B2">
        <w:rPr>
          <w:bCs/>
          <w:lang w:val="en-US"/>
        </w:rPr>
        <w:t>programme</w:t>
      </w:r>
      <w:proofErr w:type="spellEnd"/>
      <w:r w:rsidRPr="002B10B2">
        <w:rPr>
          <w:bCs/>
          <w:lang w:val="en-US"/>
        </w:rPr>
        <w:t xml:space="preserve"> that meets the Gatsby Benchmarks as their classmates, with adjustments and additional support as needed.</w:t>
      </w:r>
    </w:p>
    <w:p w:rsidR="00D8474D" w:rsidRPr="002B10B2" w:rsidRDefault="00D8474D" w:rsidP="00D8474D">
      <w:pPr>
        <w:rPr>
          <w:bCs/>
          <w:lang w:val="en-US"/>
        </w:rPr>
      </w:pPr>
      <w:r w:rsidRPr="002B10B2">
        <w:rPr>
          <w:bCs/>
          <w:lang w:val="en-US"/>
        </w:rPr>
        <w:t xml:space="preserve">Our careers leader will work with teachers and, where appropriate, professionals from relevant </w:t>
      </w:r>
      <w:proofErr w:type="spellStart"/>
      <w:r w:rsidRPr="002B10B2">
        <w:rPr>
          <w:bCs/>
          <w:lang w:val="en-US"/>
        </w:rPr>
        <w:t>organisations</w:t>
      </w:r>
      <w:proofErr w:type="spellEnd"/>
      <w:r w:rsidRPr="002B10B2">
        <w:rPr>
          <w:bCs/>
          <w:lang w:val="en-US"/>
        </w:rPr>
        <w:t xml:space="preserve">, to identify the needs of our pupils with SEND and put in place </w:t>
      </w:r>
      <w:proofErr w:type="spellStart"/>
      <w:r w:rsidRPr="002B10B2">
        <w:rPr>
          <w:bCs/>
          <w:lang w:val="en-US"/>
        </w:rPr>
        <w:t>personalised</w:t>
      </w:r>
      <w:proofErr w:type="spellEnd"/>
      <w:r w:rsidRPr="002B10B2">
        <w:rPr>
          <w:bCs/>
          <w:lang w:val="en-US"/>
        </w:rPr>
        <w:t xml:space="preserve"> support and transition plans. This may include meetings with pupils and their families to discuss education, training and employment opportunities, supported internships and transition plans into higher education. </w:t>
      </w:r>
    </w:p>
    <w:p w:rsidR="00D8474D" w:rsidRPr="002B10B2" w:rsidRDefault="00D8474D" w:rsidP="00D8474D">
      <w:pPr>
        <w:rPr>
          <w:bCs/>
          <w:lang w:val="en-US"/>
        </w:rPr>
      </w:pPr>
      <w:r w:rsidRPr="002B10B2">
        <w:rPr>
          <w:bCs/>
          <w:lang w:val="en-US"/>
        </w:rPr>
        <w:t>Our careers leader may, as appropriate, invite adults with disabilities to visit and share their experience and advice.</w:t>
      </w:r>
    </w:p>
    <w:p w:rsidR="00D8474D" w:rsidRDefault="00D8474D" w:rsidP="00D8474D">
      <w:pPr>
        <w:rPr>
          <w:bCs/>
          <w:lang w:val="en-US"/>
        </w:rPr>
      </w:pPr>
      <w:r w:rsidRPr="002B10B2">
        <w:rPr>
          <w:bCs/>
          <w:lang w:val="en-US"/>
        </w:rPr>
        <w:t>No information will be given to pupils without SEND that is not also offered to our pupils with SEND.</w:t>
      </w:r>
    </w:p>
    <w:p w:rsidR="002B10B2" w:rsidRPr="002B10B2" w:rsidRDefault="002B10B2" w:rsidP="00D8474D">
      <w:pPr>
        <w:rPr>
          <w:bCs/>
          <w:lang w:val="en-US"/>
        </w:rPr>
      </w:pPr>
    </w:p>
    <w:p w:rsidR="00B426DA" w:rsidRPr="00B426DA" w:rsidRDefault="00B426DA" w:rsidP="00B426DA">
      <w:pPr>
        <w:rPr>
          <w:b/>
          <w:bCs/>
          <w:lang w:val="en-US"/>
        </w:rPr>
      </w:pPr>
      <w:r w:rsidRPr="00B426DA">
        <w:rPr>
          <w:b/>
          <w:bCs/>
          <w:lang w:val="en-US"/>
        </w:rPr>
        <w:t>Statutory requirements and recommendations</w:t>
      </w:r>
    </w:p>
    <w:p w:rsidR="00B426DA" w:rsidRPr="00B426DA" w:rsidRDefault="00B426DA" w:rsidP="00B426DA">
      <w:pPr>
        <w:rPr>
          <w:lang w:val="en-US"/>
        </w:rPr>
      </w:pPr>
      <w:r w:rsidRPr="00B426DA">
        <w:rPr>
          <w:lang w:val="en-US"/>
        </w:rPr>
        <w:t>The careers provision at Oswaldtwistle School is in line with the statutory guidance developed by the Department for Education, which refers to Section 42A and 45A of the Education Act 1997.</w:t>
      </w:r>
    </w:p>
    <w:p w:rsidR="00B426DA" w:rsidRPr="00B426DA" w:rsidRDefault="00B426DA" w:rsidP="00B426DA">
      <w:pPr>
        <w:rPr>
          <w:lang w:val="en-US"/>
        </w:rPr>
      </w:pPr>
      <w:r w:rsidRPr="00B426DA">
        <w:rPr>
          <w:lang w:val="en-US"/>
        </w:rPr>
        <w:t>This states that all schools should provide independent careers guidance from Years 8 -13 and that this guidance should:</w:t>
      </w:r>
    </w:p>
    <w:p w:rsidR="00B426DA" w:rsidRPr="00B426DA" w:rsidRDefault="00B426DA" w:rsidP="00B426DA">
      <w:pPr>
        <w:numPr>
          <w:ilvl w:val="0"/>
          <w:numId w:val="1"/>
        </w:numPr>
        <w:rPr>
          <w:lang w:val="en-US"/>
        </w:rPr>
      </w:pPr>
      <w:r w:rsidRPr="00B426DA">
        <w:rPr>
          <w:lang w:val="en-US"/>
        </w:rPr>
        <w:t>be impartial</w:t>
      </w:r>
    </w:p>
    <w:p w:rsidR="00B426DA" w:rsidRPr="00B426DA" w:rsidRDefault="00B426DA" w:rsidP="00B426DA">
      <w:pPr>
        <w:numPr>
          <w:ilvl w:val="0"/>
          <w:numId w:val="1"/>
        </w:numPr>
        <w:rPr>
          <w:lang w:val="en-US"/>
        </w:rPr>
      </w:pPr>
      <w:r w:rsidRPr="00B426DA">
        <w:rPr>
          <w:lang w:val="en-US"/>
        </w:rPr>
        <w:t>include information on a range of pathways, including apprenticeships</w:t>
      </w:r>
    </w:p>
    <w:p w:rsidR="00B426DA" w:rsidRPr="00B426DA" w:rsidRDefault="00B426DA" w:rsidP="00B426DA">
      <w:pPr>
        <w:numPr>
          <w:ilvl w:val="0"/>
          <w:numId w:val="1"/>
        </w:numPr>
        <w:rPr>
          <w:lang w:val="en-US"/>
        </w:rPr>
      </w:pPr>
      <w:r w:rsidRPr="00B426DA">
        <w:rPr>
          <w:lang w:val="en-US"/>
        </w:rPr>
        <w:t>be adapted to the needs of the pupil</w:t>
      </w:r>
    </w:p>
    <w:p w:rsidR="00B426DA" w:rsidRDefault="00B426DA" w:rsidP="00B426DA">
      <w:pPr>
        <w:rPr>
          <w:lang w:val="en-US"/>
        </w:rPr>
      </w:pPr>
      <w:r w:rsidRPr="00B426DA">
        <w:rPr>
          <w:lang w:val="en-US"/>
        </w:rPr>
        <w:t>In addition, the school is compliant with the careers guidance that the government set out for delivery from 5 January 2018: ‘Careers Guidance and Inspiration for young people in schools.’ This states that all schools must give education and training providers the opportunity to talk to students about approved technical qualifications and apprenticeships.</w:t>
      </w:r>
    </w:p>
    <w:p w:rsidR="00D8474D" w:rsidRDefault="00D8474D" w:rsidP="00B426DA">
      <w:pPr>
        <w:rPr>
          <w:b/>
          <w:bCs/>
          <w:lang w:val="en-US"/>
        </w:rPr>
      </w:pPr>
    </w:p>
    <w:p w:rsidR="00B426DA" w:rsidRPr="00B426DA" w:rsidRDefault="00B426DA" w:rsidP="00B426DA">
      <w:pPr>
        <w:rPr>
          <w:b/>
          <w:bCs/>
          <w:lang w:val="en-US"/>
        </w:rPr>
      </w:pPr>
      <w:r w:rsidRPr="00B426DA">
        <w:rPr>
          <w:b/>
          <w:bCs/>
          <w:lang w:val="en-US"/>
        </w:rPr>
        <w:t>Links to other policies</w:t>
      </w:r>
    </w:p>
    <w:p w:rsidR="00B426DA" w:rsidRPr="00B426DA" w:rsidRDefault="00B426DA" w:rsidP="00B426DA">
      <w:pPr>
        <w:rPr>
          <w:b/>
          <w:lang w:val="en-US"/>
        </w:rPr>
      </w:pPr>
    </w:p>
    <w:p w:rsidR="00B426DA" w:rsidRPr="00B426DA" w:rsidRDefault="00B426DA" w:rsidP="00B426DA">
      <w:pPr>
        <w:numPr>
          <w:ilvl w:val="1"/>
          <w:numId w:val="1"/>
        </w:numPr>
        <w:rPr>
          <w:lang w:val="en-US"/>
        </w:rPr>
      </w:pPr>
      <w:r w:rsidRPr="00B426DA">
        <w:rPr>
          <w:lang w:val="en-US"/>
        </w:rPr>
        <w:t>Safeguarding/child protection policy</w:t>
      </w:r>
    </w:p>
    <w:p w:rsidR="00B426DA" w:rsidRDefault="00B426DA" w:rsidP="00B426DA">
      <w:pPr>
        <w:numPr>
          <w:ilvl w:val="1"/>
          <w:numId w:val="1"/>
        </w:numPr>
        <w:rPr>
          <w:lang w:val="en-US"/>
        </w:rPr>
      </w:pPr>
      <w:r w:rsidRPr="00B426DA">
        <w:rPr>
          <w:lang w:val="en-US"/>
        </w:rPr>
        <w:t>Provider Access policy</w:t>
      </w:r>
    </w:p>
    <w:p w:rsidR="00B426DA" w:rsidRPr="00B426DA" w:rsidRDefault="00B426DA" w:rsidP="00B426DA">
      <w:pPr>
        <w:numPr>
          <w:ilvl w:val="1"/>
          <w:numId w:val="1"/>
        </w:numPr>
        <w:rPr>
          <w:lang w:val="en-US"/>
        </w:rPr>
      </w:pPr>
      <w:r>
        <w:rPr>
          <w:lang w:val="en-US"/>
        </w:rPr>
        <w:t>SEND policy</w:t>
      </w:r>
    </w:p>
    <w:p w:rsidR="00B426DA" w:rsidRPr="00B426DA" w:rsidRDefault="00B426DA" w:rsidP="00B426DA">
      <w:pPr>
        <w:rPr>
          <w:lang w:val="en-US"/>
        </w:rPr>
      </w:pPr>
    </w:p>
    <w:sectPr w:rsidR="00B426DA" w:rsidRPr="00B426DA">
      <w:footerReference w:type="default" r:id="rId10"/>
      <w:pgSz w:w="11910" w:h="16840"/>
      <w:pgMar w:top="1580" w:right="920" w:bottom="280" w:left="980" w:header="720" w:footer="720" w:gutter="0"/>
      <w:pgBorders w:offsetFrom="page">
        <w:top w:val="single" w:sz="24" w:space="24" w:color="006FC0"/>
        <w:left w:val="single" w:sz="24" w:space="24" w:color="006FC0"/>
        <w:bottom w:val="single" w:sz="24" w:space="24" w:color="006FC0"/>
        <w:right w:val="single" w:sz="24" w:space="24" w:color="006FC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6DA" w:rsidRDefault="00B426DA" w:rsidP="00B426DA">
      <w:pPr>
        <w:spacing w:after="0" w:line="240" w:lineRule="auto"/>
      </w:pPr>
      <w:r>
        <w:separator/>
      </w:r>
    </w:p>
  </w:endnote>
  <w:endnote w:type="continuationSeparator" w:id="0">
    <w:p w:rsidR="00B426DA" w:rsidRDefault="00B426DA" w:rsidP="00B42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6DA" w:rsidRDefault="00B426DA">
    <w:pPr>
      <w:pStyle w:val="Footer"/>
    </w:pPr>
    <w:r w:rsidRPr="00B426DA">
      <w:rPr>
        <w:lang w:val="en-US"/>
      </w:rPr>
      <w:drawing>
        <wp:anchor distT="0" distB="0" distL="0" distR="0" simplePos="0" relativeHeight="251659264" behindDoc="0" locked="0" layoutInCell="1" allowOverlap="1" wp14:anchorId="60F3B4A2" wp14:editId="006596E7">
          <wp:simplePos x="0" y="0"/>
          <wp:positionH relativeFrom="margin">
            <wp:align>right</wp:align>
          </wp:positionH>
          <wp:positionV relativeFrom="paragraph">
            <wp:posOffset>34773</wp:posOffset>
          </wp:positionV>
          <wp:extent cx="3756660" cy="665480"/>
          <wp:effectExtent l="0" t="0" r="0" b="1270"/>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3756660" cy="6654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6DA" w:rsidRDefault="00B426DA" w:rsidP="00B426DA">
      <w:pPr>
        <w:spacing w:after="0" w:line="240" w:lineRule="auto"/>
      </w:pPr>
      <w:r>
        <w:separator/>
      </w:r>
    </w:p>
  </w:footnote>
  <w:footnote w:type="continuationSeparator" w:id="0">
    <w:p w:rsidR="00B426DA" w:rsidRDefault="00B426DA" w:rsidP="00B426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pt;height:10.75pt" o:bullet="t">
        <v:imagedata r:id="rId1" o:title=""/>
      </v:shape>
    </w:pict>
  </w:numPicBullet>
  <w:abstractNum w:abstractNumId="0" w15:restartNumberingAfterBreak="0">
    <w:nsid w:val="00000002"/>
    <w:multiLevelType w:val="hybridMultilevel"/>
    <w:tmpl w:val="00000002"/>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hybridMultilevel"/>
    <w:tmpl w:val="00000003"/>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4"/>
    <w:multiLevelType w:val="hybridMultilevel"/>
    <w:tmpl w:val="00000004"/>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5"/>
    <w:multiLevelType w:val="hybridMultilevel"/>
    <w:tmpl w:val="00000005"/>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6"/>
    <w:multiLevelType w:val="hybridMultilevel"/>
    <w:tmpl w:val="00000006"/>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7"/>
    <w:multiLevelType w:val="hybridMultilevel"/>
    <w:tmpl w:val="00000007"/>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44302AD3"/>
    <w:multiLevelType w:val="hybridMultilevel"/>
    <w:tmpl w:val="3312A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0028C3"/>
    <w:multiLevelType w:val="hybridMultilevel"/>
    <w:tmpl w:val="E72E69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EA6E8D"/>
    <w:multiLevelType w:val="hybridMultilevel"/>
    <w:tmpl w:val="D7F0A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396298"/>
    <w:multiLevelType w:val="hybridMultilevel"/>
    <w:tmpl w:val="636CC592"/>
    <w:lvl w:ilvl="0" w:tplc="E3DE4714">
      <w:start w:val="1"/>
      <w:numFmt w:val="decimal"/>
      <w:lvlText w:val="%1."/>
      <w:lvlJc w:val="left"/>
      <w:pPr>
        <w:ind w:left="1180" w:hanging="360"/>
        <w:jc w:val="left"/>
      </w:pPr>
      <w:rPr>
        <w:rFonts w:ascii="Arial MT" w:eastAsia="Arial MT" w:hAnsi="Arial MT" w:cs="Arial MT" w:hint="default"/>
        <w:color w:val="222222"/>
        <w:spacing w:val="-1"/>
        <w:w w:val="100"/>
        <w:sz w:val="22"/>
        <w:szCs w:val="22"/>
        <w:lang w:val="en-US" w:eastAsia="en-US" w:bidi="ar-SA"/>
      </w:rPr>
    </w:lvl>
    <w:lvl w:ilvl="1" w:tplc="53881860">
      <w:numFmt w:val="bullet"/>
      <w:lvlText w:val="•"/>
      <w:lvlJc w:val="left"/>
      <w:pPr>
        <w:ind w:left="2062" w:hanging="360"/>
      </w:pPr>
      <w:rPr>
        <w:rFonts w:hint="default"/>
        <w:lang w:val="en-US" w:eastAsia="en-US" w:bidi="ar-SA"/>
      </w:rPr>
    </w:lvl>
    <w:lvl w:ilvl="2" w:tplc="809EC69C">
      <w:numFmt w:val="bullet"/>
      <w:lvlText w:val="•"/>
      <w:lvlJc w:val="left"/>
      <w:pPr>
        <w:ind w:left="2945" w:hanging="360"/>
      </w:pPr>
      <w:rPr>
        <w:rFonts w:hint="default"/>
        <w:lang w:val="en-US" w:eastAsia="en-US" w:bidi="ar-SA"/>
      </w:rPr>
    </w:lvl>
    <w:lvl w:ilvl="3" w:tplc="E5BA998A">
      <w:numFmt w:val="bullet"/>
      <w:lvlText w:val="•"/>
      <w:lvlJc w:val="left"/>
      <w:pPr>
        <w:ind w:left="3827" w:hanging="360"/>
      </w:pPr>
      <w:rPr>
        <w:rFonts w:hint="default"/>
        <w:lang w:val="en-US" w:eastAsia="en-US" w:bidi="ar-SA"/>
      </w:rPr>
    </w:lvl>
    <w:lvl w:ilvl="4" w:tplc="BE08ACFA">
      <w:numFmt w:val="bullet"/>
      <w:lvlText w:val="•"/>
      <w:lvlJc w:val="left"/>
      <w:pPr>
        <w:ind w:left="4710" w:hanging="360"/>
      </w:pPr>
      <w:rPr>
        <w:rFonts w:hint="default"/>
        <w:lang w:val="en-US" w:eastAsia="en-US" w:bidi="ar-SA"/>
      </w:rPr>
    </w:lvl>
    <w:lvl w:ilvl="5" w:tplc="A3F800AE">
      <w:numFmt w:val="bullet"/>
      <w:lvlText w:val="•"/>
      <w:lvlJc w:val="left"/>
      <w:pPr>
        <w:ind w:left="5593" w:hanging="360"/>
      </w:pPr>
      <w:rPr>
        <w:rFonts w:hint="default"/>
        <w:lang w:val="en-US" w:eastAsia="en-US" w:bidi="ar-SA"/>
      </w:rPr>
    </w:lvl>
    <w:lvl w:ilvl="6" w:tplc="4E325626">
      <w:numFmt w:val="bullet"/>
      <w:lvlText w:val="•"/>
      <w:lvlJc w:val="left"/>
      <w:pPr>
        <w:ind w:left="6475" w:hanging="360"/>
      </w:pPr>
      <w:rPr>
        <w:rFonts w:hint="default"/>
        <w:lang w:val="en-US" w:eastAsia="en-US" w:bidi="ar-SA"/>
      </w:rPr>
    </w:lvl>
    <w:lvl w:ilvl="7" w:tplc="7ECCC40E">
      <w:numFmt w:val="bullet"/>
      <w:lvlText w:val="•"/>
      <w:lvlJc w:val="left"/>
      <w:pPr>
        <w:ind w:left="7358" w:hanging="360"/>
      </w:pPr>
      <w:rPr>
        <w:rFonts w:hint="default"/>
        <w:lang w:val="en-US" w:eastAsia="en-US" w:bidi="ar-SA"/>
      </w:rPr>
    </w:lvl>
    <w:lvl w:ilvl="8" w:tplc="BEC8882E">
      <w:numFmt w:val="bullet"/>
      <w:lvlText w:val="•"/>
      <w:lvlJc w:val="left"/>
      <w:pPr>
        <w:ind w:left="8241" w:hanging="360"/>
      </w:pPr>
      <w:rPr>
        <w:rFonts w:hint="default"/>
        <w:lang w:val="en-US" w:eastAsia="en-US" w:bidi="ar-SA"/>
      </w:rPr>
    </w:lvl>
  </w:abstractNum>
  <w:abstractNum w:abstractNumId="10" w15:restartNumberingAfterBreak="0">
    <w:nsid w:val="75C550D5"/>
    <w:multiLevelType w:val="hybridMultilevel"/>
    <w:tmpl w:val="8140FF72"/>
    <w:lvl w:ilvl="0" w:tplc="615EDEA4">
      <w:numFmt w:val="bullet"/>
      <w:lvlText w:val=""/>
      <w:lvlJc w:val="left"/>
      <w:pPr>
        <w:ind w:left="460" w:hanging="361"/>
      </w:pPr>
      <w:rPr>
        <w:rFonts w:ascii="Symbol" w:eastAsia="Symbol" w:hAnsi="Symbol" w:cs="Symbol" w:hint="default"/>
        <w:color w:val="222222"/>
        <w:w w:val="99"/>
        <w:sz w:val="20"/>
        <w:szCs w:val="20"/>
        <w:lang w:val="en-US" w:eastAsia="en-US" w:bidi="ar-SA"/>
      </w:rPr>
    </w:lvl>
    <w:lvl w:ilvl="1" w:tplc="E946A524">
      <w:numFmt w:val="bullet"/>
      <w:lvlText w:val="·"/>
      <w:lvlJc w:val="left"/>
      <w:pPr>
        <w:ind w:left="596" w:hanging="137"/>
      </w:pPr>
      <w:rPr>
        <w:rFonts w:ascii="Arial MT" w:eastAsia="Arial MT" w:hAnsi="Arial MT" w:cs="Arial MT" w:hint="default"/>
        <w:w w:val="83"/>
        <w:sz w:val="22"/>
        <w:szCs w:val="22"/>
        <w:lang w:val="en-US" w:eastAsia="en-US" w:bidi="ar-SA"/>
      </w:rPr>
    </w:lvl>
    <w:lvl w:ilvl="2" w:tplc="F588EF6E">
      <w:numFmt w:val="bullet"/>
      <w:lvlText w:val="•"/>
      <w:lvlJc w:val="left"/>
      <w:pPr>
        <w:ind w:left="1645" w:hanging="137"/>
      </w:pPr>
      <w:rPr>
        <w:rFonts w:hint="default"/>
        <w:lang w:val="en-US" w:eastAsia="en-US" w:bidi="ar-SA"/>
      </w:rPr>
    </w:lvl>
    <w:lvl w:ilvl="3" w:tplc="DA42B752">
      <w:numFmt w:val="bullet"/>
      <w:lvlText w:val="•"/>
      <w:lvlJc w:val="left"/>
      <w:pPr>
        <w:ind w:left="2690" w:hanging="137"/>
      </w:pPr>
      <w:rPr>
        <w:rFonts w:hint="default"/>
        <w:lang w:val="en-US" w:eastAsia="en-US" w:bidi="ar-SA"/>
      </w:rPr>
    </w:lvl>
    <w:lvl w:ilvl="4" w:tplc="589CEFFA">
      <w:numFmt w:val="bullet"/>
      <w:lvlText w:val="•"/>
      <w:lvlJc w:val="left"/>
      <w:pPr>
        <w:ind w:left="3735" w:hanging="137"/>
      </w:pPr>
      <w:rPr>
        <w:rFonts w:hint="default"/>
        <w:lang w:val="en-US" w:eastAsia="en-US" w:bidi="ar-SA"/>
      </w:rPr>
    </w:lvl>
    <w:lvl w:ilvl="5" w:tplc="EA460324">
      <w:numFmt w:val="bullet"/>
      <w:lvlText w:val="•"/>
      <w:lvlJc w:val="left"/>
      <w:pPr>
        <w:ind w:left="4780" w:hanging="137"/>
      </w:pPr>
      <w:rPr>
        <w:rFonts w:hint="default"/>
        <w:lang w:val="en-US" w:eastAsia="en-US" w:bidi="ar-SA"/>
      </w:rPr>
    </w:lvl>
    <w:lvl w:ilvl="6" w:tplc="E3805F40">
      <w:numFmt w:val="bullet"/>
      <w:lvlText w:val="•"/>
      <w:lvlJc w:val="left"/>
      <w:pPr>
        <w:ind w:left="5825" w:hanging="137"/>
      </w:pPr>
      <w:rPr>
        <w:rFonts w:hint="default"/>
        <w:lang w:val="en-US" w:eastAsia="en-US" w:bidi="ar-SA"/>
      </w:rPr>
    </w:lvl>
    <w:lvl w:ilvl="7" w:tplc="ABDCAB2C">
      <w:numFmt w:val="bullet"/>
      <w:lvlText w:val="•"/>
      <w:lvlJc w:val="left"/>
      <w:pPr>
        <w:ind w:left="6870" w:hanging="137"/>
      </w:pPr>
      <w:rPr>
        <w:rFonts w:hint="default"/>
        <w:lang w:val="en-US" w:eastAsia="en-US" w:bidi="ar-SA"/>
      </w:rPr>
    </w:lvl>
    <w:lvl w:ilvl="8" w:tplc="4636E318">
      <w:numFmt w:val="bullet"/>
      <w:lvlText w:val="•"/>
      <w:lvlJc w:val="left"/>
      <w:pPr>
        <w:ind w:left="7916" w:hanging="137"/>
      </w:pPr>
      <w:rPr>
        <w:rFonts w:hint="default"/>
        <w:lang w:val="en-US" w:eastAsia="en-US" w:bidi="ar-SA"/>
      </w:rPr>
    </w:lvl>
  </w:abstractNum>
  <w:abstractNum w:abstractNumId="11" w15:restartNumberingAfterBreak="0">
    <w:nsid w:val="7933670F"/>
    <w:multiLevelType w:val="hybridMultilevel"/>
    <w:tmpl w:val="CF4AE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0"/>
  </w:num>
  <w:num w:numId="5">
    <w:abstractNumId w:val="1"/>
  </w:num>
  <w:num w:numId="6">
    <w:abstractNumId w:val="2"/>
  </w:num>
  <w:num w:numId="7">
    <w:abstractNumId w:val="3"/>
  </w:num>
  <w:num w:numId="8">
    <w:abstractNumId w:val="4"/>
  </w:num>
  <w:num w:numId="9">
    <w:abstractNumId w:val="8"/>
  </w:num>
  <w:num w:numId="10">
    <w:abstractNumId w:val="5"/>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6DA"/>
    <w:rsid w:val="002B10B2"/>
    <w:rsid w:val="006126BA"/>
    <w:rsid w:val="00B426DA"/>
    <w:rsid w:val="00D84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6934"/>
  <w15:chartTrackingRefBased/>
  <w15:docId w15:val="{2B72E0DE-CC1C-46EB-9ED6-38DC66A29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6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6DA"/>
  </w:style>
  <w:style w:type="paragraph" w:styleId="Footer">
    <w:name w:val="footer"/>
    <w:basedOn w:val="Normal"/>
    <w:link w:val="FooterChar"/>
    <w:uiPriority w:val="99"/>
    <w:unhideWhenUsed/>
    <w:rsid w:val="00B426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6DA"/>
  </w:style>
  <w:style w:type="paragraph" w:styleId="ListParagraph">
    <w:name w:val="List Paragraph"/>
    <w:basedOn w:val="Normal"/>
    <w:uiPriority w:val="34"/>
    <w:qFormat/>
    <w:rsid w:val="00B426DA"/>
    <w:pPr>
      <w:ind w:left="720"/>
      <w:contextualSpacing/>
    </w:pPr>
  </w:style>
  <w:style w:type="character" w:styleId="Hyperlink">
    <w:name w:val="Hyperlink"/>
    <w:uiPriority w:val="99"/>
    <w:unhideWhenUsed/>
    <w:qFormat/>
    <w:rsid w:val="00D8474D"/>
    <w:rPr>
      <w:color w:val="0072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areers-guidance-provision-for-young-people-in-schools"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egislation.gov.uk/ukpga/2022/21/contents/enacte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1754</Words>
  <Characters>9999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Leesa Amin</dc:creator>
  <cp:keywords/>
  <dc:description/>
  <cp:lastModifiedBy>Leesa Amin</cp:lastModifiedBy>
  <cp:revision>1</cp:revision>
  <dcterms:created xsi:type="dcterms:W3CDTF">2024-09-13T13:59:00Z</dcterms:created>
  <dcterms:modified xsi:type="dcterms:W3CDTF">2024-09-13T14:30:00Z</dcterms:modified>
</cp:coreProperties>
</file>