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7927" w:rsidRDefault="004859D5">
      <w:pPr>
        <w:spacing w:after="0" w:line="259" w:lineRule="auto"/>
        <w:ind w:left="13" w:right="0" w:firstLine="0"/>
        <w:jc w:val="center"/>
      </w:pPr>
      <w:r>
        <w:rPr>
          <w:rFonts w:ascii="Arial" w:eastAsia="Arial" w:hAnsi="Arial" w:cs="Arial"/>
          <w:b/>
          <w:sz w:val="24"/>
        </w:rPr>
        <w:t xml:space="preserve">THE OSWALDTWISTLE SCHOOL </w:t>
      </w:r>
    </w:p>
    <w:p w:rsidR="00037927" w:rsidRDefault="004859D5">
      <w:pPr>
        <w:spacing w:after="0" w:line="259" w:lineRule="auto"/>
        <w:ind w:left="24" w:right="0" w:firstLine="0"/>
        <w:jc w:val="center"/>
      </w:pPr>
      <w:r>
        <w:rPr>
          <w:rFonts w:ascii="Arial" w:eastAsia="Arial" w:hAnsi="Arial" w:cs="Arial"/>
          <w:b/>
          <w:sz w:val="9"/>
        </w:rPr>
        <w:t xml:space="preserve"> </w:t>
      </w:r>
    </w:p>
    <w:p w:rsidR="00037927" w:rsidRDefault="004859D5">
      <w:pPr>
        <w:spacing w:after="0" w:line="259" w:lineRule="auto"/>
        <w:ind w:left="4200" w:right="0" w:firstLine="0"/>
        <w:jc w:val="left"/>
      </w:pPr>
      <w:r>
        <w:rPr>
          <w:noProof/>
        </w:rPr>
        <w:drawing>
          <wp:inline distT="0" distB="0" distL="0" distR="0">
            <wp:extent cx="1505585" cy="342900"/>
            <wp:effectExtent l="0" t="0" r="0" b="0"/>
            <wp:docPr id="256" name="Picture 256"/>
            <wp:cNvGraphicFramePr/>
            <a:graphic xmlns:a="http://schemas.openxmlformats.org/drawingml/2006/main">
              <a:graphicData uri="http://schemas.openxmlformats.org/drawingml/2006/picture">
                <pic:pic xmlns:pic="http://schemas.openxmlformats.org/drawingml/2006/picture">
                  <pic:nvPicPr>
                    <pic:cNvPr id="256" name="Picture 256"/>
                    <pic:cNvPicPr/>
                  </pic:nvPicPr>
                  <pic:blipFill>
                    <a:blip r:embed="rId7"/>
                    <a:stretch>
                      <a:fillRect/>
                    </a:stretch>
                  </pic:blipFill>
                  <pic:spPr>
                    <a:xfrm>
                      <a:off x="0" y="0"/>
                      <a:ext cx="1505585" cy="342900"/>
                    </a:xfrm>
                    <a:prstGeom prst="rect">
                      <a:avLst/>
                    </a:prstGeom>
                  </pic:spPr>
                </pic:pic>
              </a:graphicData>
            </a:graphic>
          </wp:inline>
        </w:drawing>
      </w:r>
    </w:p>
    <w:p w:rsidR="00037927" w:rsidRDefault="004859D5">
      <w:pPr>
        <w:spacing w:after="0" w:line="259" w:lineRule="auto"/>
        <w:ind w:left="3109" w:right="4204" w:firstLine="0"/>
        <w:jc w:val="left"/>
      </w:pPr>
      <w:r>
        <w:rPr>
          <w:rFonts w:ascii="Arial" w:eastAsia="Arial" w:hAnsi="Arial" w:cs="Arial"/>
          <w:b/>
        </w:rPr>
        <w:t xml:space="preserve"> </w:t>
      </w:r>
    </w:p>
    <w:p w:rsidR="00037927" w:rsidRDefault="004859D5">
      <w:pPr>
        <w:spacing w:after="0" w:line="259" w:lineRule="auto"/>
        <w:ind w:left="23" w:right="6"/>
        <w:jc w:val="center"/>
      </w:pPr>
      <w:r>
        <w:rPr>
          <w:rFonts w:ascii="Arial" w:eastAsia="Arial" w:hAnsi="Arial" w:cs="Arial"/>
          <w:b/>
        </w:rPr>
        <w:t xml:space="preserve">PERSONAL, SOCIAL, HEALTH &amp; ECONOMIC (PSHE) </w:t>
      </w:r>
    </w:p>
    <w:p w:rsidR="00037927" w:rsidRDefault="004859D5">
      <w:pPr>
        <w:spacing w:after="0" w:line="259" w:lineRule="auto"/>
        <w:ind w:left="23" w:right="0"/>
        <w:jc w:val="center"/>
      </w:pPr>
      <w:r>
        <w:rPr>
          <w:rFonts w:ascii="Arial" w:eastAsia="Arial" w:hAnsi="Arial" w:cs="Arial"/>
          <w:b/>
        </w:rPr>
        <w:t xml:space="preserve">EDUCATION POLICY </w:t>
      </w:r>
    </w:p>
    <w:p w:rsidR="00037927" w:rsidRDefault="004859D5">
      <w:pPr>
        <w:spacing w:after="0" w:line="259" w:lineRule="auto"/>
        <w:ind w:left="0" w:right="0" w:firstLine="0"/>
        <w:jc w:val="left"/>
      </w:pPr>
      <w:r>
        <w:rPr>
          <w:rFonts w:ascii="Arial" w:eastAsia="Arial" w:hAnsi="Arial" w:cs="Arial"/>
          <w:b/>
          <w:sz w:val="20"/>
        </w:rPr>
        <w:t xml:space="preserve">  </w:t>
      </w:r>
    </w:p>
    <w:p w:rsidR="00037927" w:rsidRDefault="004859D5">
      <w:pPr>
        <w:spacing w:after="13" w:line="259" w:lineRule="auto"/>
        <w:ind w:left="132" w:right="0" w:firstLine="0"/>
        <w:jc w:val="left"/>
      </w:pPr>
      <w:r>
        <w:rPr>
          <w:noProof/>
        </w:rPr>
        <mc:AlternateContent>
          <mc:Choice Requires="wpg">
            <w:drawing>
              <wp:inline distT="0" distB="0" distL="0" distR="0">
                <wp:extent cx="6684010" cy="18415"/>
                <wp:effectExtent l="0" t="0" r="0" b="0"/>
                <wp:docPr id="5870" name="Group 5870"/>
                <wp:cNvGraphicFramePr/>
                <a:graphic xmlns:a="http://schemas.openxmlformats.org/drawingml/2006/main">
                  <a:graphicData uri="http://schemas.microsoft.com/office/word/2010/wordprocessingGroup">
                    <wpg:wgp>
                      <wpg:cNvGrpSpPr/>
                      <wpg:grpSpPr>
                        <a:xfrm>
                          <a:off x="0" y="0"/>
                          <a:ext cx="6684010" cy="18415"/>
                          <a:chOff x="0" y="0"/>
                          <a:chExt cx="6684010" cy="18415"/>
                        </a:xfrm>
                      </wpg:grpSpPr>
                      <wps:wsp>
                        <wps:cNvPr id="6907" name="Shape 6907"/>
                        <wps:cNvSpPr/>
                        <wps:spPr>
                          <a:xfrm>
                            <a:off x="0" y="0"/>
                            <a:ext cx="6684010" cy="18415"/>
                          </a:xfrm>
                          <a:custGeom>
                            <a:avLst/>
                            <a:gdLst/>
                            <a:ahLst/>
                            <a:cxnLst/>
                            <a:rect l="0" t="0" r="0" b="0"/>
                            <a:pathLst>
                              <a:path w="6684010" h="18415">
                                <a:moveTo>
                                  <a:pt x="0" y="0"/>
                                </a:moveTo>
                                <a:lnTo>
                                  <a:pt x="6684010" y="0"/>
                                </a:lnTo>
                                <a:lnTo>
                                  <a:pt x="6684010" y="18415"/>
                                </a:lnTo>
                                <a:lnTo>
                                  <a:pt x="0" y="1841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870" style="width:526.3pt;height:1.45001pt;mso-position-horizontal-relative:char;mso-position-vertical-relative:line" coordsize="66840,184">
                <v:shape id="Shape 6908" style="position:absolute;width:66840;height:184;left:0;top:0;" coordsize="6684010,18415" path="m0,0l6684010,0l6684010,18415l0,18415l0,0">
                  <v:stroke weight="0pt" endcap="flat" joinstyle="miter" miterlimit="10" on="false" color="#000000" opacity="0"/>
                  <v:fill on="true" color="#000000"/>
                </v:shape>
              </v:group>
            </w:pict>
          </mc:Fallback>
        </mc:AlternateContent>
      </w:r>
    </w:p>
    <w:p w:rsidR="00037927" w:rsidRDefault="004859D5">
      <w:pPr>
        <w:spacing w:after="0" w:line="259" w:lineRule="auto"/>
        <w:ind w:left="0" w:right="0" w:firstLine="0"/>
        <w:jc w:val="left"/>
      </w:pPr>
      <w:r>
        <w:rPr>
          <w:rFonts w:ascii="Arial" w:eastAsia="Arial" w:hAnsi="Arial" w:cs="Arial"/>
          <w:b/>
        </w:rPr>
        <w:t xml:space="preserve"> </w:t>
      </w:r>
    </w:p>
    <w:p w:rsidR="00037927" w:rsidRDefault="004859D5">
      <w:pPr>
        <w:spacing w:after="3" w:line="259" w:lineRule="auto"/>
        <w:ind w:left="163" w:right="0"/>
        <w:jc w:val="left"/>
      </w:pPr>
      <w:r>
        <w:rPr>
          <w:b/>
          <w:sz w:val="24"/>
        </w:rPr>
        <w:t xml:space="preserve">Summary: </w:t>
      </w:r>
    </w:p>
    <w:p w:rsidR="00037927" w:rsidRDefault="004859D5">
      <w:pPr>
        <w:ind w:left="163" w:right="123"/>
      </w:pPr>
      <w:r>
        <w:t xml:space="preserve">This policy sets out the school procedures for Personal, Social, Health &amp; Economic Education. It clearly illustrates our compliance with </w:t>
      </w:r>
      <w:r>
        <w:t>the Department for Education</w:t>
      </w:r>
      <w:r>
        <w:t>’s</w:t>
      </w:r>
      <w:r>
        <w:t xml:space="preserve"> requirement that all schools should teach PSHE and contains a sub policy on the statutory elements of Relationships and Sex Education and Health Education. Furthermore, it outlines our comprehensive and developmental programm</w:t>
      </w:r>
      <w:r>
        <w:t xml:space="preserve">e of study for KS3 and KS4. </w:t>
      </w:r>
    </w:p>
    <w:p w:rsidR="00037927" w:rsidRDefault="004859D5">
      <w:pPr>
        <w:spacing w:after="0" w:line="259" w:lineRule="auto"/>
        <w:ind w:left="161" w:right="0" w:firstLine="0"/>
        <w:jc w:val="left"/>
      </w:pPr>
      <w:r>
        <w:t xml:space="preserve"> </w:t>
      </w:r>
    </w:p>
    <w:p w:rsidR="00037927" w:rsidRDefault="004859D5">
      <w:pPr>
        <w:spacing w:after="0" w:line="259" w:lineRule="auto"/>
        <w:ind w:left="0" w:right="0" w:firstLine="0"/>
        <w:jc w:val="left"/>
      </w:pPr>
      <w:r>
        <w:t xml:space="preserve"> </w:t>
      </w:r>
    </w:p>
    <w:p w:rsidR="00037927" w:rsidRDefault="004859D5">
      <w:pPr>
        <w:tabs>
          <w:tab w:val="center" w:pos="5274"/>
        </w:tabs>
        <w:spacing w:after="3" w:line="259" w:lineRule="auto"/>
        <w:ind w:left="0" w:right="0" w:firstLine="0"/>
        <w:jc w:val="left"/>
      </w:pPr>
      <w:r>
        <w:rPr>
          <w:b/>
          <w:sz w:val="24"/>
        </w:rPr>
        <w:t>Related Policies</w:t>
      </w:r>
      <w:r>
        <w:rPr>
          <w:sz w:val="24"/>
        </w:rPr>
        <w:t xml:space="preserve">: </w:t>
      </w:r>
      <w:r>
        <w:rPr>
          <w:sz w:val="24"/>
        </w:rPr>
        <w:tab/>
      </w:r>
      <w:r>
        <w:t xml:space="preserve"> </w:t>
      </w:r>
    </w:p>
    <w:p w:rsidR="00037927" w:rsidRDefault="004859D5" w:rsidP="009258E5">
      <w:pPr>
        <w:pStyle w:val="ListParagraph"/>
        <w:numPr>
          <w:ilvl w:val="0"/>
          <w:numId w:val="7"/>
        </w:numPr>
        <w:tabs>
          <w:tab w:val="center" w:pos="5274"/>
        </w:tabs>
        <w:ind w:right="0"/>
        <w:jc w:val="left"/>
      </w:pPr>
      <w:r>
        <w:t xml:space="preserve">Anti-Bullying Policy </w:t>
      </w:r>
      <w:r>
        <w:tab/>
        <w:t xml:space="preserve"> </w:t>
      </w:r>
    </w:p>
    <w:p w:rsidR="00037927" w:rsidRDefault="004859D5" w:rsidP="009258E5">
      <w:pPr>
        <w:pStyle w:val="ListParagraph"/>
        <w:numPr>
          <w:ilvl w:val="0"/>
          <w:numId w:val="7"/>
        </w:numPr>
        <w:ind w:right="123"/>
      </w:pPr>
      <w:r>
        <w:t xml:space="preserve">Behaviour Policy </w:t>
      </w:r>
    </w:p>
    <w:p w:rsidR="00037927" w:rsidRDefault="004859D5" w:rsidP="009258E5">
      <w:pPr>
        <w:pStyle w:val="ListParagraph"/>
        <w:numPr>
          <w:ilvl w:val="0"/>
          <w:numId w:val="7"/>
        </w:numPr>
        <w:ind w:right="123"/>
      </w:pPr>
      <w:r>
        <w:t xml:space="preserve">Child Protection/Safeguarding Policy </w:t>
      </w:r>
    </w:p>
    <w:p w:rsidR="00037927" w:rsidRDefault="004859D5" w:rsidP="009258E5">
      <w:pPr>
        <w:pStyle w:val="ListParagraph"/>
        <w:numPr>
          <w:ilvl w:val="0"/>
          <w:numId w:val="7"/>
        </w:numPr>
        <w:tabs>
          <w:tab w:val="center" w:pos="5274"/>
        </w:tabs>
        <w:ind w:right="0"/>
        <w:jc w:val="left"/>
      </w:pPr>
      <w:r>
        <w:t xml:space="preserve">Relationship &amp; Sex Education Policy </w:t>
      </w:r>
      <w:r>
        <w:tab/>
        <w:t xml:space="preserve"> </w:t>
      </w:r>
    </w:p>
    <w:p w:rsidR="00037927" w:rsidRDefault="004859D5" w:rsidP="009258E5">
      <w:pPr>
        <w:pStyle w:val="ListParagraph"/>
        <w:numPr>
          <w:ilvl w:val="0"/>
          <w:numId w:val="7"/>
        </w:numPr>
        <w:ind w:right="123"/>
      </w:pPr>
      <w:r>
        <w:t xml:space="preserve">Mental Health and Wellbeing Policy </w:t>
      </w:r>
    </w:p>
    <w:p w:rsidR="00037927" w:rsidRDefault="004859D5" w:rsidP="009258E5">
      <w:pPr>
        <w:pStyle w:val="ListParagraph"/>
        <w:numPr>
          <w:ilvl w:val="0"/>
          <w:numId w:val="7"/>
        </w:numPr>
        <w:ind w:right="123"/>
      </w:pPr>
      <w:r>
        <w:t xml:space="preserve">Equality and Diversity Policy </w:t>
      </w:r>
    </w:p>
    <w:p w:rsidR="00037927" w:rsidRDefault="004859D5" w:rsidP="009258E5">
      <w:pPr>
        <w:pStyle w:val="ListParagraph"/>
        <w:numPr>
          <w:ilvl w:val="0"/>
          <w:numId w:val="7"/>
        </w:numPr>
        <w:ind w:right="7238"/>
      </w:pPr>
      <w:r>
        <w:t>SMSC and British</w:t>
      </w:r>
      <w:r>
        <w:t xml:space="preserve"> Values Policy   SEND Policy     </w:t>
      </w:r>
    </w:p>
    <w:p w:rsidR="00037927" w:rsidRDefault="004859D5">
      <w:pPr>
        <w:spacing w:after="0" w:line="259" w:lineRule="auto"/>
        <w:ind w:left="118" w:right="0" w:firstLine="0"/>
        <w:jc w:val="left"/>
      </w:pPr>
      <w:r>
        <w:t xml:space="preserve"> </w:t>
      </w:r>
    </w:p>
    <w:p w:rsidR="00037927" w:rsidRDefault="004859D5">
      <w:pPr>
        <w:spacing w:after="0" w:line="259" w:lineRule="auto"/>
        <w:ind w:left="118" w:right="0" w:firstLine="0"/>
        <w:jc w:val="left"/>
      </w:pPr>
      <w:r>
        <w:t xml:space="preserve"> </w:t>
      </w:r>
    </w:p>
    <w:p w:rsidR="00037927" w:rsidRDefault="004859D5">
      <w:pPr>
        <w:spacing w:after="35" w:line="259" w:lineRule="auto"/>
        <w:ind w:left="118" w:right="0" w:firstLine="0"/>
        <w:jc w:val="left"/>
      </w:pPr>
      <w:r>
        <w:t xml:space="preserve"> </w:t>
      </w:r>
    </w:p>
    <w:p w:rsidR="00037927" w:rsidRDefault="004859D5">
      <w:pPr>
        <w:pStyle w:val="Heading1"/>
        <w:ind w:left="163"/>
      </w:pPr>
      <w:r>
        <w:t xml:space="preserve">SECTION 1: Introduction </w:t>
      </w:r>
    </w:p>
    <w:p w:rsidR="00037927" w:rsidRDefault="004859D5">
      <w:pPr>
        <w:spacing w:after="69" w:line="259" w:lineRule="auto"/>
        <w:ind w:left="0" w:right="0" w:firstLine="0"/>
        <w:jc w:val="left"/>
      </w:pPr>
      <w:r>
        <w:rPr>
          <w:b/>
        </w:rPr>
        <w:t xml:space="preserve"> </w:t>
      </w:r>
    </w:p>
    <w:p w:rsidR="00037927" w:rsidRDefault="004859D5">
      <w:pPr>
        <w:tabs>
          <w:tab w:val="right" w:pos="10775"/>
        </w:tabs>
        <w:ind w:left="0" w:right="0" w:firstLine="0"/>
        <w:jc w:val="left"/>
      </w:pPr>
      <w:r>
        <w:rPr>
          <w:rFonts w:ascii="Arial" w:eastAsia="Arial" w:hAnsi="Arial" w:cs="Arial"/>
        </w:rPr>
        <w:t xml:space="preserve">1.1 </w:t>
      </w:r>
      <w:r>
        <w:rPr>
          <w:rFonts w:ascii="Arial" w:eastAsia="Arial" w:hAnsi="Arial" w:cs="Arial"/>
        </w:rPr>
        <w:tab/>
      </w:r>
      <w:r>
        <w:t xml:space="preserve">At </w:t>
      </w:r>
      <w:proofErr w:type="gramStart"/>
      <w:r>
        <w:t>The</w:t>
      </w:r>
      <w:proofErr w:type="gramEnd"/>
      <w:r>
        <w:t xml:space="preserve"> Oswaldtwistle School, we agree with the Department for Education that Personal, Social, Health and </w:t>
      </w:r>
    </w:p>
    <w:p w:rsidR="00037927" w:rsidRDefault="004859D5">
      <w:pPr>
        <w:spacing w:after="46"/>
        <w:ind w:left="891" w:right="123"/>
      </w:pPr>
      <w:r>
        <w:t xml:space="preserve">Economic Education is </w:t>
      </w:r>
      <w:r>
        <w:rPr>
          <w:b/>
          <w:i/>
        </w:rPr>
        <w:t xml:space="preserve">“an important and necessary part of all pupils’ </w:t>
      </w:r>
      <w:r>
        <w:rPr>
          <w:b/>
          <w:i/>
        </w:rPr>
        <w:t xml:space="preserve">education”. </w:t>
      </w:r>
      <w:r>
        <w:t xml:space="preserve">To this end we deliver our PSHE programme as part of the core curriculum. We believe it greatly supports the personal development of our students and as such is a highly valued area of the curriculum. </w:t>
      </w:r>
    </w:p>
    <w:p w:rsidR="00037927" w:rsidRDefault="004859D5">
      <w:pPr>
        <w:spacing w:after="11" w:line="259" w:lineRule="auto"/>
        <w:ind w:left="881" w:right="0" w:firstLine="0"/>
        <w:jc w:val="left"/>
      </w:pPr>
      <w:r>
        <w:t xml:space="preserve"> </w:t>
      </w:r>
    </w:p>
    <w:p w:rsidR="00037927" w:rsidRDefault="004859D5">
      <w:pPr>
        <w:ind w:left="876" w:right="123" w:hanging="723"/>
      </w:pPr>
      <w:r>
        <w:rPr>
          <w:rFonts w:ascii="Arial" w:eastAsia="Arial" w:hAnsi="Arial" w:cs="Arial"/>
        </w:rPr>
        <w:t xml:space="preserve">1.2 </w:t>
      </w:r>
      <w:r>
        <w:t>Our PSHE Curriculum is designed to g</w:t>
      </w:r>
      <w:r>
        <w:t>ive pupils and students the knowledge, skills and understanding they need to lead confident, healthy, independent lives and to become informed, active and responsible citizens within the UK. For our most vulnerable students we believe it equips them with t</w:t>
      </w:r>
      <w:r>
        <w:t xml:space="preserve">he necessary knowledge and skills to keep themselves safe and grow in resilience. </w:t>
      </w:r>
    </w:p>
    <w:p w:rsidR="00037927" w:rsidRDefault="004859D5">
      <w:pPr>
        <w:spacing w:after="20" w:line="259" w:lineRule="auto"/>
        <w:ind w:left="879" w:right="0" w:firstLine="0"/>
        <w:jc w:val="left"/>
      </w:pPr>
      <w:r>
        <w:t xml:space="preserve"> </w:t>
      </w:r>
    </w:p>
    <w:p w:rsidR="00037927" w:rsidRDefault="004859D5">
      <w:pPr>
        <w:ind w:left="876" w:right="123" w:hanging="723"/>
      </w:pPr>
      <w:r>
        <w:rPr>
          <w:rFonts w:ascii="Arial" w:eastAsia="Arial" w:hAnsi="Arial" w:cs="Arial"/>
        </w:rPr>
        <w:t xml:space="preserve">1.3 </w:t>
      </w:r>
      <w:r w:rsidR="009258E5">
        <w:t>T</w:t>
      </w:r>
      <w:r>
        <w:t xml:space="preserve">he time allocated to the PSHE curriculum at both KS3 and KS4 is </w:t>
      </w:r>
      <w:r>
        <w:t>two</w:t>
      </w:r>
      <w:r>
        <w:t xml:space="preserve"> lessons </w:t>
      </w:r>
      <w:r>
        <w:t xml:space="preserve">per teaching group and will include; </w:t>
      </w:r>
    </w:p>
    <w:p w:rsidR="00037927" w:rsidRDefault="004859D5">
      <w:pPr>
        <w:spacing w:after="36" w:line="259" w:lineRule="auto"/>
        <w:ind w:left="881" w:right="0" w:firstLine="0"/>
        <w:jc w:val="left"/>
      </w:pPr>
      <w:r>
        <w:t xml:space="preserve"> </w:t>
      </w:r>
    </w:p>
    <w:p w:rsidR="009258E5" w:rsidRDefault="009258E5">
      <w:pPr>
        <w:numPr>
          <w:ilvl w:val="0"/>
          <w:numId w:val="1"/>
        </w:numPr>
        <w:spacing w:after="0"/>
        <w:ind w:right="123" w:hanging="360"/>
      </w:pPr>
    </w:p>
    <w:p w:rsidR="00037927" w:rsidRDefault="004859D5">
      <w:pPr>
        <w:numPr>
          <w:ilvl w:val="0"/>
          <w:numId w:val="1"/>
        </w:numPr>
        <w:spacing w:after="0"/>
        <w:ind w:right="123" w:hanging="360"/>
      </w:pPr>
      <w:r>
        <w:t xml:space="preserve">The </w:t>
      </w:r>
      <w:r>
        <w:t>PSHE Association’s advocated content</w:t>
      </w:r>
      <w:r>
        <w:t xml:space="preserve"> </w:t>
      </w:r>
    </w:p>
    <w:p w:rsidR="00037927" w:rsidRDefault="004859D5">
      <w:pPr>
        <w:numPr>
          <w:ilvl w:val="0"/>
          <w:numId w:val="1"/>
        </w:numPr>
        <w:ind w:right="123" w:hanging="360"/>
      </w:pPr>
      <w:r>
        <w:t>a new Careers Programme linked to the</w:t>
      </w:r>
      <w:r>
        <w:t xml:space="preserve"> Careers Development Institute Framework, </w:t>
      </w:r>
    </w:p>
    <w:p w:rsidR="00037927" w:rsidRDefault="004859D5">
      <w:pPr>
        <w:numPr>
          <w:ilvl w:val="0"/>
          <w:numId w:val="1"/>
        </w:numPr>
        <w:ind w:right="123" w:hanging="360"/>
      </w:pPr>
      <w:r>
        <w:t>the statutory content of the DFE Relationships and Sexual Education and Hea</w:t>
      </w:r>
      <w:r>
        <w:t xml:space="preserve">lth Education Programme </w:t>
      </w:r>
    </w:p>
    <w:p w:rsidR="00037927" w:rsidRDefault="004859D5">
      <w:pPr>
        <w:numPr>
          <w:ilvl w:val="0"/>
          <w:numId w:val="1"/>
        </w:numPr>
        <w:ind w:right="123" w:hanging="360"/>
      </w:pPr>
      <w:r>
        <w:t xml:space="preserve">the Citizenship programme of study, given its overlap with PSHE and careers </w:t>
      </w:r>
    </w:p>
    <w:p w:rsidR="00037927" w:rsidRDefault="004859D5">
      <w:pPr>
        <w:numPr>
          <w:ilvl w:val="0"/>
          <w:numId w:val="1"/>
        </w:numPr>
        <w:ind w:right="123" w:hanging="360"/>
      </w:pPr>
      <w:r>
        <w:t xml:space="preserve">Visiting guest speakers </w:t>
      </w:r>
    </w:p>
    <w:p w:rsidR="00037927" w:rsidRDefault="004859D5">
      <w:pPr>
        <w:spacing w:after="21" w:line="259" w:lineRule="auto"/>
        <w:ind w:left="881" w:right="0" w:firstLine="0"/>
        <w:jc w:val="left"/>
      </w:pPr>
      <w:r>
        <w:t xml:space="preserve"> </w:t>
      </w:r>
    </w:p>
    <w:p w:rsidR="00037927" w:rsidRDefault="004859D5">
      <w:pPr>
        <w:numPr>
          <w:ilvl w:val="1"/>
          <w:numId w:val="2"/>
        </w:numPr>
        <w:ind w:right="123" w:hanging="723"/>
      </w:pPr>
      <w:r>
        <w:lastRenderedPageBreak/>
        <w:t>On the timetable all</w:t>
      </w:r>
      <w:r>
        <w:t xml:space="preserve"> lessons will be named </w:t>
      </w:r>
      <w:proofErr w:type="spellStart"/>
      <w:r>
        <w:t>CfL</w:t>
      </w:r>
      <w:proofErr w:type="spellEnd"/>
      <w:r>
        <w:t>.</w:t>
      </w:r>
      <w:r>
        <w:t xml:space="preserve">  </w:t>
      </w:r>
    </w:p>
    <w:p w:rsidR="00037927" w:rsidRDefault="004859D5">
      <w:pPr>
        <w:spacing w:after="13" w:line="259" w:lineRule="auto"/>
        <w:ind w:left="881" w:right="0" w:firstLine="0"/>
        <w:jc w:val="left"/>
      </w:pPr>
      <w:r>
        <w:t xml:space="preserve"> </w:t>
      </w:r>
    </w:p>
    <w:p w:rsidR="00037927" w:rsidRDefault="004859D5">
      <w:pPr>
        <w:numPr>
          <w:ilvl w:val="1"/>
          <w:numId w:val="2"/>
        </w:numPr>
        <w:ind w:right="123" w:hanging="723"/>
      </w:pPr>
      <w:r>
        <w:t>The curriculum incorporates aspects of the British Values themes, the ru</w:t>
      </w:r>
      <w:r>
        <w:t xml:space="preserve">le of law, respect and tolerance, individual liberty and democracy. It also helps to develop and nurture the social, moral, spiritual and cultural characteristics of our young people.    </w:t>
      </w:r>
    </w:p>
    <w:p w:rsidR="00037927" w:rsidRDefault="004859D5">
      <w:pPr>
        <w:spacing w:after="0" w:line="259" w:lineRule="auto"/>
        <w:ind w:left="879" w:right="0" w:firstLine="0"/>
        <w:jc w:val="left"/>
      </w:pPr>
      <w:r>
        <w:t xml:space="preserve"> </w:t>
      </w:r>
    </w:p>
    <w:p w:rsidR="00037927" w:rsidRDefault="004859D5">
      <w:pPr>
        <w:spacing w:after="33" w:line="239" w:lineRule="auto"/>
        <w:ind w:left="0" w:right="9844" w:firstLine="0"/>
        <w:jc w:val="left"/>
      </w:pPr>
      <w:r>
        <w:t xml:space="preserve">  </w:t>
      </w:r>
    </w:p>
    <w:p w:rsidR="00037927" w:rsidRDefault="004859D5">
      <w:pPr>
        <w:numPr>
          <w:ilvl w:val="1"/>
          <w:numId w:val="2"/>
        </w:numPr>
        <w:ind w:right="123" w:hanging="723"/>
      </w:pPr>
      <w:r>
        <w:t xml:space="preserve">All staff working in </w:t>
      </w:r>
      <w:r>
        <w:t xml:space="preserve">these key curriculum areas liaise and work closely to ensure a seamless and comprehensive delivery of the programmes of study.  </w:t>
      </w:r>
    </w:p>
    <w:p w:rsidR="00037927" w:rsidRDefault="004859D5">
      <w:pPr>
        <w:spacing w:after="0" w:line="259" w:lineRule="auto"/>
        <w:ind w:left="881" w:right="0" w:firstLine="0"/>
        <w:jc w:val="left"/>
      </w:pPr>
      <w:r>
        <w:t xml:space="preserve"> </w:t>
      </w:r>
    </w:p>
    <w:p w:rsidR="00037927" w:rsidRDefault="004859D5">
      <w:pPr>
        <w:spacing w:after="11" w:line="259" w:lineRule="auto"/>
        <w:ind w:left="881" w:right="0" w:firstLine="0"/>
        <w:jc w:val="left"/>
      </w:pPr>
      <w:r>
        <w:t xml:space="preserve"> </w:t>
      </w:r>
    </w:p>
    <w:p w:rsidR="00037927" w:rsidRDefault="004859D5">
      <w:pPr>
        <w:numPr>
          <w:ilvl w:val="1"/>
          <w:numId w:val="2"/>
        </w:numPr>
        <w:ind w:right="123" w:hanging="723"/>
      </w:pPr>
      <w:r>
        <w:t>We believe that the quality of our provision in these areas is reflected by, and in fact is, a cornerstone of our ethos and</w:t>
      </w:r>
      <w:r>
        <w:t xml:space="preserve"> beliefs as a school. These are not bolt-on curriculum initiatives but are values represented in everything that we stand for as a school and community. </w:t>
      </w:r>
    </w:p>
    <w:p w:rsidR="00037927" w:rsidRDefault="004859D5">
      <w:pPr>
        <w:spacing w:after="17" w:line="241" w:lineRule="auto"/>
        <w:ind w:left="0" w:right="9844" w:firstLine="0"/>
        <w:jc w:val="left"/>
      </w:pPr>
      <w:r>
        <w:t xml:space="preserve">  </w:t>
      </w:r>
    </w:p>
    <w:p w:rsidR="00037927" w:rsidRDefault="004859D5">
      <w:pPr>
        <w:pStyle w:val="Heading1"/>
        <w:ind w:left="163"/>
      </w:pPr>
      <w:r>
        <w:t xml:space="preserve">Section 2: Aims </w:t>
      </w:r>
    </w:p>
    <w:p w:rsidR="00037927" w:rsidRDefault="004859D5">
      <w:pPr>
        <w:spacing w:after="65" w:line="259" w:lineRule="auto"/>
        <w:ind w:left="0" w:right="0" w:firstLine="0"/>
        <w:jc w:val="left"/>
      </w:pPr>
      <w:r>
        <w:rPr>
          <w:b/>
        </w:rPr>
        <w:t xml:space="preserve"> </w:t>
      </w:r>
    </w:p>
    <w:p w:rsidR="00037927" w:rsidRDefault="004859D5">
      <w:pPr>
        <w:tabs>
          <w:tab w:val="center" w:pos="4099"/>
        </w:tabs>
        <w:ind w:left="0" w:right="0" w:firstLine="0"/>
        <w:jc w:val="left"/>
      </w:pPr>
      <w:r>
        <w:rPr>
          <w:rFonts w:ascii="Arial" w:eastAsia="Arial" w:hAnsi="Arial" w:cs="Arial"/>
        </w:rPr>
        <w:t xml:space="preserve">2.1 </w:t>
      </w:r>
      <w:r>
        <w:rPr>
          <w:rFonts w:ascii="Arial" w:eastAsia="Arial" w:hAnsi="Arial" w:cs="Arial"/>
        </w:rPr>
        <w:tab/>
      </w:r>
      <w:r>
        <w:t xml:space="preserve">At </w:t>
      </w:r>
      <w:proofErr w:type="gramStart"/>
      <w:r>
        <w:t>The</w:t>
      </w:r>
      <w:proofErr w:type="gramEnd"/>
      <w:r>
        <w:t xml:space="preserve"> Oswaldtwistle School, we aim to give our pupils opportunities to: </w:t>
      </w:r>
    </w:p>
    <w:p w:rsidR="00037927" w:rsidRDefault="004859D5">
      <w:pPr>
        <w:spacing w:after="0" w:line="259" w:lineRule="auto"/>
        <w:ind w:left="0" w:right="0" w:firstLine="0"/>
        <w:jc w:val="left"/>
      </w:pPr>
      <w:r>
        <w:t xml:space="preserve"> </w:t>
      </w:r>
    </w:p>
    <w:p w:rsidR="00037927" w:rsidRDefault="004859D5">
      <w:pPr>
        <w:numPr>
          <w:ilvl w:val="0"/>
          <w:numId w:val="3"/>
        </w:numPr>
        <w:ind w:right="123" w:hanging="362"/>
      </w:pPr>
      <w:r>
        <w:t xml:space="preserve">Take and share responsibility </w:t>
      </w:r>
    </w:p>
    <w:p w:rsidR="00037927" w:rsidRDefault="004859D5">
      <w:pPr>
        <w:numPr>
          <w:ilvl w:val="0"/>
          <w:numId w:val="3"/>
        </w:numPr>
        <w:ind w:right="123" w:hanging="362"/>
      </w:pPr>
      <w:r>
        <w:t xml:space="preserve">Feel positive about themselves </w:t>
      </w:r>
    </w:p>
    <w:p w:rsidR="00037927" w:rsidRDefault="004859D5">
      <w:pPr>
        <w:numPr>
          <w:ilvl w:val="0"/>
          <w:numId w:val="3"/>
        </w:numPr>
        <w:ind w:right="123" w:hanging="362"/>
      </w:pPr>
      <w:r>
        <w:t xml:space="preserve">Take part in discussions in a supportive atmosphere </w:t>
      </w:r>
    </w:p>
    <w:p w:rsidR="00037927" w:rsidRDefault="004859D5">
      <w:pPr>
        <w:numPr>
          <w:ilvl w:val="0"/>
          <w:numId w:val="3"/>
        </w:numPr>
        <w:ind w:right="123" w:hanging="362"/>
      </w:pPr>
      <w:r>
        <w:t xml:space="preserve">Help them know and develop healthy, nurturing relationships of all kinds, not just intimate relationships. </w:t>
      </w:r>
    </w:p>
    <w:p w:rsidR="00037927" w:rsidRDefault="004859D5">
      <w:pPr>
        <w:numPr>
          <w:ilvl w:val="0"/>
          <w:numId w:val="3"/>
        </w:numPr>
        <w:ind w:right="123" w:hanging="362"/>
      </w:pPr>
      <w:r>
        <w:t xml:space="preserve">Make real and informed choices </w:t>
      </w:r>
      <w:r>
        <w:t xml:space="preserve">and decisions about their own lifestyle </w:t>
      </w:r>
    </w:p>
    <w:p w:rsidR="00037927" w:rsidRDefault="004859D5">
      <w:pPr>
        <w:numPr>
          <w:ilvl w:val="0"/>
          <w:numId w:val="3"/>
        </w:numPr>
        <w:ind w:right="123" w:hanging="362"/>
      </w:pPr>
      <w:r>
        <w:t xml:space="preserve">Help students make good decisions about their own health and wellbeing </w:t>
      </w:r>
    </w:p>
    <w:p w:rsidR="00037927" w:rsidRDefault="004859D5">
      <w:pPr>
        <w:numPr>
          <w:ilvl w:val="0"/>
          <w:numId w:val="3"/>
        </w:numPr>
        <w:ind w:right="123" w:hanging="362"/>
      </w:pPr>
      <w:r>
        <w:t xml:space="preserve">Meet and talk to people </w:t>
      </w:r>
    </w:p>
    <w:p w:rsidR="00037927" w:rsidRDefault="004859D5">
      <w:pPr>
        <w:numPr>
          <w:ilvl w:val="0"/>
          <w:numId w:val="3"/>
        </w:numPr>
        <w:ind w:right="123" w:hanging="362"/>
      </w:pPr>
      <w:r>
        <w:t xml:space="preserve">Consider social, ethical and moral dilemmas </w:t>
      </w:r>
    </w:p>
    <w:p w:rsidR="00037927" w:rsidRDefault="004859D5">
      <w:pPr>
        <w:numPr>
          <w:ilvl w:val="0"/>
          <w:numId w:val="3"/>
        </w:numPr>
        <w:ind w:right="123" w:hanging="362"/>
      </w:pPr>
      <w:r>
        <w:t>Recognise and respect the diverse world in which they live, including gen</w:t>
      </w:r>
      <w:r>
        <w:t xml:space="preserve">der diversity </w:t>
      </w:r>
    </w:p>
    <w:p w:rsidR="00037927" w:rsidRDefault="004859D5">
      <w:pPr>
        <w:numPr>
          <w:ilvl w:val="0"/>
          <w:numId w:val="3"/>
        </w:numPr>
        <w:ind w:right="123" w:hanging="362"/>
      </w:pPr>
      <w:r>
        <w:t xml:space="preserve">Find information and advice </w:t>
      </w:r>
    </w:p>
    <w:p w:rsidR="00037927" w:rsidRDefault="004859D5">
      <w:pPr>
        <w:numPr>
          <w:ilvl w:val="0"/>
          <w:numId w:val="3"/>
        </w:numPr>
        <w:ind w:right="123" w:hanging="362"/>
      </w:pPr>
      <w:r>
        <w:t xml:space="preserve">Prepare them for change and life beyond school </w:t>
      </w:r>
    </w:p>
    <w:p w:rsidR="00037927" w:rsidRDefault="004859D5">
      <w:pPr>
        <w:numPr>
          <w:ilvl w:val="0"/>
          <w:numId w:val="3"/>
        </w:numPr>
        <w:ind w:right="123" w:hanging="362"/>
      </w:pPr>
      <w:r>
        <w:t xml:space="preserve">Develop effective organisational skills </w:t>
      </w:r>
    </w:p>
    <w:p w:rsidR="00037927" w:rsidRDefault="004859D5">
      <w:pPr>
        <w:numPr>
          <w:ilvl w:val="0"/>
          <w:numId w:val="3"/>
        </w:numPr>
        <w:ind w:right="123" w:hanging="362"/>
      </w:pPr>
      <w:r>
        <w:t xml:space="preserve">Engender a positive, self-motivated attitude towards life </w:t>
      </w:r>
    </w:p>
    <w:p w:rsidR="00037927" w:rsidRDefault="004859D5">
      <w:pPr>
        <w:numPr>
          <w:ilvl w:val="0"/>
          <w:numId w:val="3"/>
        </w:numPr>
        <w:ind w:right="123" w:hanging="362"/>
      </w:pPr>
      <w:r>
        <w:t xml:space="preserve">to engage with the world and work and possible career opportunities. </w:t>
      </w:r>
    </w:p>
    <w:p w:rsidR="00037927" w:rsidRDefault="004859D5">
      <w:pPr>
        <w:spacing w:after="0" w:line="259" w:lineRule="auto"/>
        <w:ind w:left="0" w:right="0" w:firstLine="0"/>
        <w:jc w:val="left"/>
      </w:pPr>
      <w:r>
        <w:t xml:space="preserve"> </w:t>
      </w:r>
    </w:p>
    <w:p w:rsidR="00037927" w:rsidRDefault="004859D5">
      <w:pPr>
        <w:ind w:left="891" w:right="123"/>
      </w:pPr>
      <w:r>
        <w:t xml:space="preserve">We do this because we believe in the fundamental value of these experiences. </w:t>
      </w:r>
    </w:p>
    <w:p w:rsidR="00037927" w:rsidRDefault="004859D5">
      <w:pPr>
        <w:spacing w:after="11" w:line="259" w:lineRule="auto"/>
        <w:ind w:left="0" w:right="0" w:firstLine="0"/>
        <w:jc w:val="left"/>
      </w:pPr>
      <w:r>
        <w:t xml:space="preserve"> </w:t>
      </w:r>
    </w:p>
    <w:p w:rsidR="00037927" w:rsidRDefault="004859D5">
      <w:pPr>
        <w:numPr>
          <w:ilvl w:val="1"/>
          <w:numId w:val="4"/>
        </w:numPr>
        <w:ind w:right="123" w:hanging="723"/>
      </w:pPr>
      <w:r>
        <w:t xml:space="preserve">At </w:t>
      </w:r>
      <w:proofErr w:type="gramStart"/>
      <w:r>
        <w:t>The</w:t>
      </w:r>
      <w:proofErr w:type="gramEnd"/>
      <w:r>
        <w:t xml:space="preserve"> Oswaldtwistle School, our pupils are encouraged to take part in a wide range of activities and ex</w:t>
      </w:r>
      <w:r>
        <w:t>periences across and beyond the curriculum, contributing fully to the life of our school and local community. In so doing, every pupil learns to recognise their own worth, work well with others and become increasingly responsible for their own learning and</w:t>
      </w:r>
      <w:r>
        <w:t xml:space="preserve"> personal development. They reflect on their experiences and learn to understand how they are developing personally and socially, tackling many issues that will prepare them well for adulthood and the world of work. </w:t>
      </w:r>
    </w:p>
    <w:p w:rsidR="00037927" w:rsidRDefault="004859D5">
      <w:pPr>
        <w:spacing w:after="13" w:line="259" w:lineRule="auto"/>
        <w:ind w:left="0" w:right="0" w:firstLine="0"/>
        <w:jc w:val="left"/>
      </w:pPr>
      <w:r>
        <w:t xml:space="preserve"> </w:t>
      </w:r>
    </w:p>
    <w:p w:rsidR="00037927" w:rsidRDefault="004859D5">
      <w:pPr>
        <w:numPr>
          <w:ilvl w:val="1"/>
          <w:numId w:val="4"/>
        </w:numPr>
        <w:ind w:right="123" w:hanging="723"/>
      </w:pPr>
      <w:r>
        <w:t xml:space="preserve">Pupils also find out about main </w:t>
      </w:r>
      <w:r>
        <w:t xml:space="preserve">political and social institutions that affect their lives and about their responsibilities, rights and duties as individuals and members of communities. </w:t>
      </w:r>
    </w:p>
    <w:p w:rsidR="00037927" w:rsidRDefault="004859D5">
      <w:pPr>
        <w:spacing w:after="11" w:line="259" w:lineRule="auto"/>
        <w:ind w:left="0" w:right="0" w:firstLine="0"/>
        <w:jc w:val="left"/>
      </w:pPr>
      <w:r>
        <w:t xml:space="preserve"> </w:t>
      </w:r>
    </w:p>
    <w:p w:rsidR="00037927" w:rsidRDefault="004859D5">
      <w:pPr>
        <w:numPr>
          <w:ilvl w:val="1"/>
          <w:numId w:val="4"/>
        </w:numPr>
        <w:ind w:right="123" w:hanging="723"/>
      </w:pPr>
      <w:r>
        <w:t>They learn to understand and respect our common humanity; diversity and gender differences so that t</w:t>
      </w:r>
      <w:r>
        <w:t xml:space="preserve">hey can go on to form effective, fulfilling relationships that are an essential part of life and learning. </w:t>
      </w:r>
    </w:p>
    <w:p w:rsidR="00037927" w:rsidRDefault="004859D5">
      <w:pPr>
        <w:spacing w:after="11" w:line="259" w:lineRule="auto"/>
        <w:ind w:left="0" w:right="0" w:firstLine="0"/>
        <w:jc w:val="left"/>
      </w:pPr>
      <w:r>
        <w:t xml:space="preserve"> </w:t>
      </w:r>
    </w:p>
    <w:p w:rsidR="00037927" w:rsidRDefault="004859D5">
      <w:pPr>
        <w:numPr>
          <w:ilvl w:val="1"/>
          <w:numId w:val="4"/>
        </w:numPr>
        <w:ind w:right="123" w:hanging="723"/>
      </w:pPr>
      <w:r>
        <w:lastRenderedPageBreak/>
        <w:t>Our programmes are tailored to the unique needs of our students, many of whom are vulnerable in one way or another, and aim to support the diverse</w:t>
      </w:r>
      <w:r>
        <w:t xml:space="preserve"> needs </w:t>
      </w:r>
      <w:r>
        <w:t>of our School’s culture</w:t>
      </w:r>
      <w:r>
        <w:t xml:space="preserve">s, faiths and families. </w:t>
      </w:r>
    </w:p>
    <w:p w:rsidR="00037927" w:rsidRDefault="004859D5">
      <w:pPr>
        <w:spacing w:after="11" w:line="259" w:lineRule="auto"/>
        <w:ind w:left="879" w:right="0" w:firstLine="0"/>
        <w:jc w:val="left"/>
      </w:pPr>
      <w:r>
        <w:t xml:space="preserve"> </w:t>
      </w:r>
    </w:p>
    <w:p w:rsidR="00037927" w:rsidRDefault="004859D5">
      <w:pPr>
        <w:numPr>
          <w:ilvl w:val="1"/>
          <w:numId w:val="4"/>
        </w:numPr>
        <w:ind w:right="123" w:hanging="723"/>
      </w:pPr>
      <w:r>
        <w:t xml:space="preserve">We work hard to help them make sound decisions when facing risks, challenges and difficult life situations and in so doing help them grow into well informed and resilient young adults </w:t>
      </w:r>
    </w:p>
    <w:p w:rsidR="00037927" w:rsidRDefault="004859D5">
      <w:pPr>
        <w:spacing w:after="0" w:line="239" w:lineRule="auto"/>
        <w:ind w:left="0" w:right="9846" w:firstLine="0"/>
        <w:jc w:val="left"/>
      </w:pPr>
      <w:r>
        <w:t xml:space="preserve">  </w:t>
      </w:r>
    </w:p>
    <w:p w:rsidR="00037927" w:rsidRDefault="004859D5">
      <w:pPr>
        <w:spacing w:after="0" w:line="259" w:lineRule="auto"/>
        <w:ind w:left="0" w:right="0" w:firstLine="0"/>
        <w:jc w:val="left"/>
      </w:pPr>
      <w:r>
        <w:t xml:space="preserve"> </w:t>
      </w:r>
    </w:p>
    <w:p w:rsidR="00037927" w:rsidRDefault="004859D5">
      <w:pPr>
        <w:spacing w:after="0" w:line="259" w:lineRule="auto"/>
        <w:ind w:left="0" w:right="0" w:firstLine="0"/>
        <w:jc w:val="left"/>
      </w:pPr>
      <w:r>
        <w:t xml:space="preserve"> </w:t>
      </w:r>
    </w:p>
    <w:p w:rsidR="00037927" w:rsidRDefault="004859D5">
      <w:pPr>
        <w:spacing w:after="0" w:line="259" w:lineRule="auto"/>
        <w:ind w:left="0" w:right="0" w:firstLine="0"/>
        <w:jc w:val="left"/>
      </w:pPr>
      <w:r>
        <w:t xml:space="preserve"> </w:t>
      </w:r>
    </w:p>
    <w:p w:rsidR="00037927" w:rsidRDefault="004859D5">
      <w:pPr>
        <w:pStyle w:val="Heading1"/>
        <w:ind w:left="163"/>
      </w:pPr>
      <w:r>
        <w:t>Secti</w:t>
      </w:r>
      <w:r>
        <w:t xml:space="preserve">on 3: Teaching and learning </w:t>
      </w:r>
    </w:p>
    <w:p w:rsidR="00037927" w:rsidRDefault="004859D5">
      <w:pPr>
        <w:spacing w:after="66" w:line="259" w:lineRule="auto"/>
        <w:ind w:left="0" w:right="0" w:firstLine="0"/>
        <w:jc w:val="left"/>
      </w:pPr>
      <w:r>
        <w:rPr>
          <w:b/>
        </w:rPr>
        <w:t xml:space="preserve"> </w:t>
      </w:r>
    </w:p>
    <w:p w:rsidR="00037927" w:rsidRDefault="004859D5">
      <w:pPr>
        <w:tabs>
          <w:tab w:val="center" w:pos="4923"/>
        </w:tabs>
        <w:ind w:left="0" w:right="0" w:firstLine="0"/>
        <w:jc w:val="left"/>
      </w:pPr>
      <w:r>
        <w:rPr>
          <w:rFonts w:ascii="Arial" w:eastAsia="Arial" w:hAnsi="Arial" w:cs="Arial"/>
        </w:rPr>
        <w:t xml:space="preserve">3.1 </w:t>
      </w:r>
      <w:r>
        <w:rPr>
          <w:rFonts w:ascii="Arial" w:eastAsia="Arial" w:hAnsi="Arial" w:cs="Arial"/>
        </w:rPr>
        <w:tab/>
      </w:r>
      <w:r>
        <w:t xml:space="preserve">A variety of teaching strategies are used to develop relevant skills and knowledge through: </w:t>
      </w:r>
    </w:p>
    <w:p w:rsidR="00037927" w:rsidRDefault="004859D5">
      <w:pPr>
        <w:spacing w:after="0" w:line="259" w:lineRule="auto"/>
        <w:ind w:left="0" w:right="0" w:firstLine="0"/>
        <w:jc w:val="left"/>
      </w:pPr>
      <w:r>
        <w:t xml:space="preserve"> </w:t>
      </w:r>
    </w:p>
    <w:p w:rsidR="00037927" w:rsidRDefault="004859D5">
      <w:pPr>
        <w:numPr>
          <w:ilvl w:val="0"/>
          <w:numId w:val="5"/>
        </w:numPr>
        <w:ind w:right="123" w:hanging="362"/>
      </w:pPr>
      <w:r>
        <w:t xml:space="preserve">Developing discussion </w:t>
      </w:r>
    </w:p>
    <w:p w:rsidR="00037927" w:rsidRDefault="004859D5">
      <w:pPr>
        <w:numPr>
          <w:ilvl w:val="0"/>
          <w:numId w:val="5"/>
        </w:numPr>
        <w:ind w:right="123" w:hanging="362"/>
      </w:pPr>
      <w:r>
        <w:t xml:space="preserve">Thinking through debate </w:t>
      </w:r>
    </w:p>
    <w:p w:rsidR="00037927" w:rsidRDefault="004859D5">
      <w:pPr>
        <w:numPr>
          <w:ilvl w:val="0"/>
          <w:numId w:val="5"/>
        </w:numPr>
        <w:ind w:right="123" w:hanging="362"/>
      </w:pPr>
      <w:r>
        <w:t xml:space="preserve">Working in groups </w:t>
      </w:r>
    </w:p>
    <w:p w:rsidR="00037927" w:rsidRDefault="004859D5">
      <w:pPr>
        <w:numPr>
          <w:ilvl w:val="0"/>
          <w:numId w:val="5"/>
        </w:numPr>
        <w:ind w:right="123" w:hanging="362"/>
      </w:pPr>
      <w:r>
        <w:t xml:space="preserve">Investigation </w:t>
      </w:r>
    </w:p>
    <w:p w:rsidR="00037927" w:rsidRDefault="004859D5">
      <w:pPr>
        <w:numPr>
          <w:ilvl w:val="0"/>
          <w:numId w:val="5"/>
        </w:numPr>
        <w:ind w:right="123" w:hanging="362"/>
      </w:pPr>
      <w:r>
        <w:t xml:space="preserve">Real life topical scenarios </w:t>
      </w:r>
    </w:p>
    <w:p w:rsidR="00037927" w:rsidRDefault="004859D5">
      <w:pPr>
        <w:numPr>
          <w:ilvl w:val="0"/>
          <w:numId w:val="5"/>
        </w:numPr>
        <w:ind w:right="123" w:hanging="362"/>
      </w:pPr>
      <w:r>
        <w:t xml:space="preserve">Role play </w:t>
      </w:r>
    </w:p>
    <w:p w:rsidR="00037927" w:rsidRDefault="004859D5">
      <w:pPr>
        <w:numPr>
          <w:ilvl w:val="0"/>
          <w:numId w:val="5"/>
        </w:numPr>
        <w:ind w:right="123" w:hanging="362"/>
      </w:pPr>
      <w:r>
        <w:t xml:space="preserve">Participation </w:t>
      </w:r>
    </w:p>
    <w:p w:rsidR="00037927" w:rsidRDefault="004859D5">
      <w:pPr>
        <w:numPr>
          <w:ilvl w:val="0"/>
          <w:numId w:val="5"/>
        </w:numPr>
        <w:ind w:right="123" w:hanging="362"/>
      </w:pPr>
      <w:r>
        <w:t xml:space="preserve">Learning with simulations </w:t>
      </w:r>
    </w:p>
    <w:p w:rsidR="00037927" w:rsidRDefault="004859D5">
      <w:pPr>
        <w:numPr>
          <w:ilvl w:val="0"/>
          <w:numId w:val="5"/>
        </w:numPr>
        <w:ind w:right="123" w:hanging="362"/>
      </w:pPr>
      <w:r>
        <w:t xml:space="preserve">Reflection </w:t>
      </w:r>
    </w:p>
    <w:p w:rsidR="00037927" w:rsidRDefault="004859D5">
      <w:pPr>
        <w:spacing w:after="11" w:line="259" w:lineRule="auto"/>
        <w:ind w:left="0" w:right="0" w:firstLine="0"/>
        <w:jc w:val="left"/>
      </w:pPr>
      <w:r>
        <w:t xml:space="preserve"> </w:t>
      </w:r>
    </w:p>
    <w:p w:rsidR="00037927" w:rsidRDefault="004859D5">
      <w:pPr>
        <w:numPr>
          <w:ilvl w:val="1"/>
          <w:numId w:val="6"/>
        </w:numPr>
        <w:ind w:right="352" w:hanging="723"/>
      </w:pPr>
      <w:r>
        <w:t>Staff are aware that views of some of the issues covered within our programmes of study may be sensitive or controversial. However, whilst personal views are respected, all topics are taught without b</w:t>
      </w:r>
      <w:r>
        <w:t xml:space="preserve">ias. If staff feel inexperienced or unable to deliver a topic effectively then more experienced colleagues will assist. </w:t>
      </w:r>
    </w:p>
    <w:p w:rsidR="00037927" w:rsidRDefault="004859D5">
      <w:pPr>
        <w:spacing w:after="11" w:line="259" w:lineRule="auto"/>
        <w:ind w:left="0" w:right="0" w:firstLine="0"/>
        <w:jc w:val="left"/>
      </w:pPr>
      <w:r>
        <w:t xml:space="preserve"> </w:t>
      </w:r>
    </w:p>
    <w:p w:rsidR="00037927" w:rsidRDefault="004859D5">
      <w:pPr>
        <w:numPr>
          <w:ilvl w:val="1"/>
          <w:numId w:val="6"/>
        </w:numPr>
        <w:ind w:right="352" w:hanging="723"/>
      </w:pPr>
      <w:r>
        <w:t>Topics are presented using a variety of views and beliefs so that students are able to form their own informed opinions but also to r</w:t>
      </w:r>
      <w:r>
        <w:t xml:space="preserve">espect others that may have different views. Extreme views in any form, on any topic will always be challenged and monitored carefully. </w:t>
      </w:r>
    </w:p>
    <w:p w:rsidR="00037927" w:rsidRDefault="004859D5">
      <w:pPr>
        <w:spacing w:after="0" w:line="259" w:lineRule="auto"/>
        <w:ind w:left="0" w:right="0" w:firstLine="0"/>
        <w:jc w:val="left"/>
      </w:pPr>
      <w:r>
        <w:t xml:space="preserve"> </w:t>
      </w:r>
    </w:p>
    <w:p w:rsidR="00037927" w:rsidRDefault="004859D5">
      <w:pPr>
        <w:spacing w:after="0" w:line="259" w:lineRule="auto"/>
        <w:ind w:left="0" w:right="0" w:firstLine="0"/>
        <w:jc w:val="left"/>
      </w:pPr>
      <w:r>
        <w:t xml:space="preserve"> </w:t>
      </w:r>
    </w:p>
    <w:p w:rsidR="00037927" w:rsidRDefault="004859D5">
      <w:pPr>
        <w:pStyle w:val="Heading1"/>
        <w:ind w:left="163"/>
      </w:pPr>
      <w:r>
        <w:t xml:space="preserve">Section 4: Resources </w:t>
      </w:r>
    </w:p>
    <w:p w:rsidR="00037927" w:rsidRDefault="004859D5">
      <w:pPr>
        <w:spacing w:after="35" w:line="259" w:lineRule="auto"/>
        <w:ind w:left="0" w:right="0" w:firstLine="0"/>
        <w:jc w:val="left"/>
      </w:pPr>
      <w:r>
        <w:rPr>
          <w:b/>
        </w:rPr>
        <w:t xml:space="preserve"> </w:t>
      </w:r>
    </w:p>
    <w:p w:rsidR="00037927" w:rsidRDefault="004859D5">
      <w:pPr>
        <w:ind w:left="876" w:right="123" w:hanging="723"/>
      </w:pPr>
      <w:r>
        <w:t xml:space="preserve">4.1 Resources are provided by the </w:t>
      </w:r>
      <w:proofErr w:type="spellStart"/>
      <w:r>
        <w:t>CfL</w:t>
      </w:r>
      <w:proofErr w:type="spellEnd"/>
      <w:r>
        <w:t xml:space="preserve"> Lead </w:t>
      </w:r>
      <w:r>
        <w:t xml:space="preserve">and in collaboration with other key staff and are regularly reviewed for age and content suitability. </w:t>
      </w:r>
    </w:p>
    <w:p w:rsidR="00037927" w:rsidRDefault="004859D5">
      <w:pPr>
        <w:spacing w:after="0" w:line="259" w:lineRule="auto"/>
        <w:ind w:left="0" w:right="0" w:firstLine="0"/>
        <w:jc w:val="left"/>
      </w:pPr>
      <w:r>
        <w:t xml:space="preserve"> </w:t>
      </w:r>
    </w:p>
    <w:p w:rsidR="00037927" w:rsidRDefault="004859D5">
      <w:pPr>
        <w:pStyle w:val="Heading1"/>
        <w:ind w:left="163"/>
      </w:pPr>
      <w:r>
        <w:t xml:space="preserve">Section 5: Community Based Agencies </w:t>
      </w:r>
    </w:p>
    <w:p w:rsidR="00037927" w:rsidRDefault="004859D5">
      <w:pPr>
        <w:spacing w:after="33" w:line="259" w:lineRule="auto"/>
        <w:ind w:left="0" w:right="0" w:firstLine="0"/>
        <w:jc w:val="left"/>
      </w:pPr>
      <w:r>
        <w:rPr>
          <w:b/>
        </w:rPr>
        <w:t xml:space="preserve"> </w:t>
      </w:r>
    </w:p>
    <w:p w:rsidR="00037927" w:rsidRDefault="004859D5">
      <w:pPr>
        <w:spacing w:after="46"/>
        <w:ind w:left="876" w:right="386" w:hanging="723"/>
      </w:pPr>
      <w:r>
        <w:t xml:space="preserve">5.1 </w:t>
      </w:r>
      <w:r>
        <w:t xml:space="preserve">Outside speakers are encouraged where it is felt their expertise will add to the pupils’ </w:t>
      </w:r>
      <w:r>
        <w:t>learning experience. Si</w:t>
      </w:r>
      <w:r>
        <w:t>x</w:t>
      </w:r>
      <w:r>
        <w:t xml:space="preserve"> </w:t>
      </w:r>
      <w:proofErr w:type="gramStart"/>
      <w:r>
        <w:t>curriculum</w:t>
      </w:r>
      <w:proofErr w:type="gramEnd"/>
      <w:r>
        <w:t xml:space="preserve"> Drop Down days operate throughout the academic year, focusing on themes connected to RSE, British Values, Rights Respecting Schools Award, mental health, wellbeing and crime. </w:t>
      </w:r>
    </w:p>
    <w:p w:rsidR="00037927" w:rsidRDefault="004859D5">
      <w:pPr>
        <w:spacing w:after="26" w:line="259" w:lineRule="auto"/>
        <w:ind w:left="158" w:right="0" w:firstLine="0"/>
        <w:jc w:val="left"/>
      </w:pPr>
      <w:r>
        <w:t xml:space="preserve"> </w:t>
      </w:r>
    </w:p>
    <w:p w:rsidR="00037927" w:rsidRDefault="004859D5">
      <w:pPr>
        <w:spacing w:after="3" w:line="259" w:lineRule="auto"/>
        <w:ind w:left="163" w:right="0"/>
        <w:jc w:val="left"/>
      </w:pPr>
      <w:r>
        <w:rPr>
          <w:b/>
          <w:sz w:val="24"/>
        </w:rPr>
        <w:t xml:space="preserve">Section 6: Monitoring and Evaluation </w:t>
      </w:r>
    </w:p>
    <w:p w:rsidR="00037927" w:rsidRDefault="004859D5">
      <w:pPr>
        <w:spacing w:after="50" w:line="259" w:lineRule="auto"/>
        <w:ind w:left="0" w:right="0" w:firstLine="0"/>
        <w:jc w:val="left"/>
      </w:pPr>
      <w:r>
        <w:rPr>
          <w:b/>
        </w:rPr>
        <w:t xml:space="preserve"> </w:t>
      </w:r>
    </w:p>
    <w:p w:rsidR="00037927" w:rsidRDefault="004859D5">
      <w:pPr>
        <w:tabs>
          <w:tab w:val="center" w:pos="4822"/>
        </w:tabs>
        <w:spacing w:after="40"/>
        <w:ind w:left="0" w:right="0" w:firstLine="0"/>
        <w:jc w:val="left"/>
      </w:pPr>
      <w:r>
        <w:t xml:space="preserve">6.1 </w:t>
      </w:r>
      <w:r>
        <w:tab/>
        <w:t xml:space="preserve">The programmes of study are evaluated and reviewed at the end of each academic year. </w:t>
      </w:r>
    </w:p>
    <w:p w:rsidR="00037927" w:rsidRDefault="004859D5">
      <w:pPr>
        <w:spacing w:after="0" w:line="259" w:lineRule="auto"/>
        <w:ind w:left="0" w:right="0" w:firstLine="0"/>
        <w:jc w:val="left"/>
      </w:pPr>
      <w:r>
        <w:t xml:space="preserve"> </w:t>
      </w:r>
    </w:p>
    <w:p w:rsidR="00037927" w:rsidRDefault="004859D5">
      <w:pPr>
        <w:spacing w:after="0" w:line="259" w:lineRule="auto"/>
        <w:ind w:left="0" w:right="0" w:firstLine="0"/>
        <w:jc w:val="left"/>
      </w:pPr>
      <w:r>
        <w:t xml:space="preserve"> </w:t>
      </w:r>
    </w:p>
    <w:p w:rsidR="00037927" w:rsidRDefault="004859D5">
      <w:pPr>
        <w:pStyle w:val="Heading1"/>
        <w:ind w:left="163"/>
      </w:pPr>
      <w:r>
        <w:lastRenderedPageBreak/>
        <w:t xml:space="preserve">Section 7: Confidentiality </w:t>
      </w:r>
    </w:p>
    <w:p w:rsidR="00037927" w:rsidRDefault="004859D5">
      <w:pPr>
        <w:spacing w:after="68" w:line="259" w:lineRule="auto"/>
        <w:ind w:left="0" w:right="0" w:firstLine="0"/>
        <w:jc w:val="left"/>
      </w:pPr>
      <w:r>
        <w:rPr>
          <w:b/>
        </w:rPr>
        <w:t xml:space="preserve"> </w:t>
      </w:r>
    </w:p>
    <w:p w:rsidR="00037927" w:rsidRDefault="004859D5">
      <w:pPr>
        <w:spacing w:after="0"/>
        <w:ind w:left="876" w:right="139" w:hanging="733"/>
      </w:pPr>
      <w:r>
        <w:rPr>
          <w:rFonts w:ascii="Arial" w:eastAsia="Arial" w:hAnsi="Arial" w:cs="Arial"/>
        </w:rPr>
        <w:t xml:space="preserve">8.1 </w:t>
      </w:r>
      <w:r>
        <w:t xml:space="preserve">As a general rule, a </w:t>
      </w:r>
      <w:r>
        <w:t xml:space="preserve">student’s confidentiality is maintained unless there is a safeguarding issue. If this is the </w:t>
      </w:r>
      <w:r>
        <w:t xml:space="preserve">case, </w:t>
      </w:r>
      <w:r>
        <w:t>then th</w:t>
      </w:r>
      <w:r>
        <w:t xml:space="preserve">e School’s Safeguarding and Child Protection policies must be followed and the Designated </w:t>
      </w:r>
      <w:r>
        <w:t xml:space="preserve">Safeguarding Lead (DSL) informed immediately. </w:t>
      </w:r>
    </w:p>
    <w:p w:rsidR="00037927" w:rsidRDefault="004859D5">
      <w:pPr>
        <w:spacing w:after="11" w:line="259" w:lineRule="auto"/>
        <w:ind w:left="0" w:right="0" w:firstLine="0"/>
        <w:jc w:val="left"/>
      </w:pPr>
      <w:r>
        <w:t xml:space="preserve"> </w:t>
      </w:r>
    </w:p>
    <w:p w:rsidR="00037927" w:rsidRDefault="004859D5">
      <w:pPr>
        <w:ind w:left="876" w:right="123" w:hanging="723"/>
      </w:pPr>
      <w:r>
        <w:rPr>
          <w:rFonts w:ascii="Arial" w:eastAsia="Arial" w:hAnsi="Arial" w:cs="Arial"/>
        </w:rPr>
        <w:t xml:space="preserve">8.2 </w:t>
      </w:r>
      <w:r>
        <w:t>The student will be informed that confidentiality is being breached and the reasons why. They will be supported t</w:t>
      </w:r>
      <w:r>
        <w:t xml:space="preserve">hroughout this process and directed to one of the </w:t>
      </w:r>
      <w:r>
        <w:t>school’s mentor</w:t>
      </w:r>
      <w:r>
        <w:t xml:space="preserve">s. </w:t>
      </w:r>
    </w:p>
    <w:p w:rsidR="00037927" w:rsidRDefault="004859D5">
      <w:pPr>
        <w:spacing w:after="0" w:line="259" w:lineRule="auto"/>
        <w:ind w:left="0" w:right="0" w:firstLine="0"/>
        <w:jc w:val="left"/>
      </w:pPr>
      <w:r>
        <w:t xml:space="preserve"> </w:t>
      </w:r>
    </w:p>
    <w:p w:rsidR="00037927" w:rsidRDefault="004859D5">
      <w:pPr>
        <w:spacing w:after="0" w:line="259" w:lineRule="auto"/>
        <w:ind w:left="0" w:right="0" w:firstLine="0"/>
        <w:jc w:val="left"/>
      </w:pPr>
      <w:r>
        <w:t xml:space="preserve"> </w:t>
      </w:r>
    </w:p>
    <w:p w:rsidR="00037927" w:rsidRDefault="004859D5">
      <w:pPr>
        <w:spacing w:after="0" w:line="259" w:lineRule="auto"/>
        <w:ind w:left="0" w:right="0" w:firstLine="0"/>
        <w:jc w:val="left"/>
      </w:pPr>
      <w:r>
        <w:t xml:space="preserve"> </w:t>
      </w:r>
    </w:p>
    <w:p w:rsidR="00037927" w:rsidRDefault="004859D5">
      <w:pPr>
        <w:spacing w:after="0" w:line="259" w:lineRule="auto"/>
        <w:ind w:left="0" w:right="0" w:firstLine="0"/>
        <w:jc w:val="left"/>
      </w:pPr>
      <w:r>
        <w:t xml:space="preserve"> </w:t>
      </w:r>
    </w:p>
    <w:p w:rsidR="00037927" w:rsidRDefault="004859D5">
      <w:pPr>
        <w:pStyle w:val="Heading1"/>
        <w:ind w:left="163"/>
      </w:pPr>
      <w:r>
        <w:t xml:space="preserve">Section 8: Dissemination </w:t>
      </w:r>
    </w:p>
    <w:p w:rsidR="00037927" w:rsidRDefault="004859D5">
      <w:pPr>
        <w:ind w:left="163" w:right="385"/>
      </w:pPr>
      <w:r>
        <w:t xml:space="preserve">This policy is available on the School website. If parents/carers would like a paper copy of this policy, they should contact the school reception. </w:t>
      </w:r>
      <w:r>
        <w:t xml:space="preserve">Parents/carers will also be invited to a </w:t>
      </w:r>
      <w:proofErr w:type="spellStart"/>
      <w:r>
        <w:t>CfL</w:t>
      </w:r>
      <w:proofErr w:type="spellEnd"/>
      <w:r>
        <w:t xml:space="preserve"> Information evening to discuss curriculum content and policy consultation.  </w:t>
      </w:r>
    </w:p>
    <w:p w:rsidR="00037927" w:rsidRDefault="004859D5">
      <w:pPr>
        <w:spacing w:after="0" w:line="259" w:lineRule="auto"/>
        <w:ind w:left="0" w:right="0" w:firstLine="0"/>
        <w:jc w:val="left"/>
      </w:pPr>
      <w:r>
        <w:t xml:space="preserve"> </w:t>
      </w:r>
    </w:p>
    <w:p w:rsidR="00037927" w:rsidRDefault="004859D5">
      <w:pPr>
        <w:spacing w:after="0" w:line="259" w:lineRule="auto"/>
        <w:ind w:left="0" w:right="0" w:firstLine="0"/>
        <w:jc w:val="left"/>
      </w:pPr>
      <w:r>
        <w:t xml:space="preserve"> </w:t>
      </w:r>
    </w:p>
    <w:p w:rsidR="00037927" w:rsidRDefault="00037927">
      <w:pPr>
        <w:ind w:left="163" w:right="123"/>
      </w:pPr>
    </w:p>
    <w:p w:rsidR="00037927" w:rsidRDefault="004859D5">
      <w:pPr>
        <w:spacing w:after="0" w:line="259" w:lineRule="auto"/>
        <w:ind w:left="0" w:right="0" w:firstLine="0"/>
        <w:jc w:val="left"/>
      </w:pPr>
      <w:r>
        <w:t xml:space="preserve"> </w:t>
      </w:r>
      <w:bookmarkStart w:id="0" w:name="_GoBack"/>
      <w:bookmarkEnd w:id="0"/>
      <w:r>
        <w:t xml:space="preserve"> </w:t>
      </w:r>
    </w:p>
    <w:sectPr w:rsidR="00037927">
      <w:footerReference w:type="even" r:id="rId8"/>
      <w:footerReference w:type="default" r:id="rId9"/>
      <w:footerReference w:type="first" r:id="rId10"/>
      <w:pgSz w:w="11911" w:h="16841"/>
      <w:pgMar w:top="982" w:right="577" w:bottom="1256" w:left="559" w:header="720" w:footer="92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4859D5">
      <w:pPr>
        <w:spacing w:after="0" w:line="240" w:lineRule="auto"/>
      </w:pPr>
      <w:r>
        <w:separator/>
      </w:r>
    </w:p>
  </w:endnote>
  <w:endnote w:type="continuationSeparator" w:id="0">
    <w:p w:rsidR="00000000" w:rsidRDefault="004859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7927" w:rsidRDefault="004859D5">
    <w:pPr>
      <w:tabs>
        <w:tab w:val="center" w:pos="5400"/>
      </w:tabs>
      <w:spacing w:after="0" w:line="259" w:lineRule="auto"/>
      <w:ind w:left="0" w:right="0" w:firstLine="0"/>
      <w:jc w:val="left"/>
    </w:pPr>
    <w:r>
      <w:rPr>
        <w:rFonts w:ascii="Arial" w:eastAsia="Arial" w:hAnsi="Arial" w:cs="Arial"/>
        <w:sz w:val="31"/>
        <w:vertAlign w:val="subscript"/>
      </w:rPr>
      <w:t xml:space="preserve"> </w:t>
    </w:r>
    <w:r>
      <w:rPr>
        <w:rFonts w:ascii="Arial" w:eastAsia="Arial" w:hAnsi="Arial" w:cs="Arial"/>
        <w:sz w:val="31"/>
        <w:vertAlign w:val="subscript"/>
      </w:rPr>
      <w:tab/>
    </w:r>
    <w:r>
      <w:fldChar w:fldCharType="begin"/>
    </w:r>
    <w:r>
      <w:instrText xml:space="preserve"> PAGE   \* MERGEFORMAT </w:instrText>
    </w:r>
    <w:r>
      <w:fldChar w:fldCharType="separate"/>
    </w:r>
    <w:r>
      <w:rPr>
        <w:rFonts w:ascii="Arial" w:eastAsia="Arial" w:hAnsi="Arial" w:cs="Arial"/>
      </w:rPr>
      <w:t>1</w:t>
    </w:r>
    <w:r>
      <w:rPr>
        <w:rFonts w:ascii="Arial" w:eastAsia="Arial" w:hAnsi="Arial" w:cs="Arial"/>
      </w:rPr>
      <w:fldChar w:fldCharType="end"/>
    </w:r>
    <w:r>
      <w:rPr>
        <w:rFonts w:ascii="Arial" w:eastAsia="Arial" w:hAnsi="Arial" w:cs="Arial"/>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7927" w:rsidRDefault="004859D5">
    <w:pPr>
      <w:tabs>
        <w:tab w:val="center" w:pos="5400"/>
      </w:tabs>
      <w:spacing w:after="0" w:line="259" w:lineRule="auto"/>
      <w:ind w:left="0" w:right="0" w:firstLine="0"/>
      <w:jc w:val="left"/>
    </w:pPr>
    <w:r>
      <w:rPr>
        <w:rFonts w:ascii="Arial" w:eastAsia="Arial" w:hAnsi="Arial" w:cs="Arial"/>
        <w:sz w:val="31"/>
        <w:vertAlign w:val="subscript"/>
      </w:rPr>
      <w:t xml:space="preserve"> </w:t>
    </w:r>
    <w:r>
      <w:rPr>
        <w:rFonts w:ascii="Arial" w:eastAsia="Arial" w:hAnsi="Arial" w:cs="Arial"/>
        <w:sz w:val="31"/>
        <w:vertAlign w:val="subscript"/>
      </w:rPr>
      <w:tab/>
    </w:r>
    <w:r>
      <w:fldChar w:fldCharType="begin"/>
    </w:r>
    <w:r>
      <w:instrText xml:space="preserve"> PAGE   \* MERGEFORMAT </w:instrText>
    </w:r>
    <w:r>
      <w:fldChar w:fldCharType="separate"/>
    </w:r>
    <w:r>
      <w:rPr>
        <w:rFonts w:ascii="Arial" w:eastAsia="Arial" w:hAnsi="Arial" w:cs="Arial"/>
      </w:rPr>
      <w:t>1</w:t>
    </w:r>
    <w:r>
      <w:rPr>
        <w:rFonts w:ascii="Arial" w:eastAsia="Arial" w:hAnsi="Arial" w:cs="Arial"/>
      </w:rPr>
      <w:fldChar w:fldCharType="end"/>
    </w:r>
    <w:r>
      <w:rPr>
        <w:rFonts w:ascii="Arial" w:eastAsia="Arial" w:hAnsi="Arial" w:cs="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7927" w:rsidRDefault="004859D5">
    <w:pPr>
      <w:tabs>
        <w:tab w:val="center" w:pos="5400"/>
      </w:tabs>
      <w:spacing w:after="0" w:line="259" w:lineRule="auto"/>
      <w:ind w:left="0" w:right="0" w:firstLine="0"/>
      <w:jc w:val="left"/>
    </w:pPr>
    <w:r>
      <w:rPr>
        <w:rFonts w:ascii="Arial" w:eastAsia="Arial" w:hAnsi="Arial" w:cs="Arial"/>
        <w:sz w:val="31"/>
        <w:vertAlign w:val="subscript"/>
      </w:rPr>
      <w:t xml:space="preserve"> </w:t>
    </w:r>
    <w:r>
      <w:rPr>
        <w:rFonts w:ascii="Arial" w:eastAsia="Arial" w:hAnsi="Arial" w:cs="Arial"/>
        <w:sz w:val="31"/>
        <w:vertAlign w:val="subscript"/>
      </w:rPr>
      <w:tab/>
    </w:r>
    <w:r>
      <w:fldChar w:fldCharType="begin"/>
    </w:r>
    <w:r>
      <w:instrText xml:space="preserve"> PAGE   \* MERGEFORMAT </w:instrText>
    </w:r>
    <w:r>
      <w:fldChar w:fldCharType="separate"/>
    </w:r>
    <w:r>
      <w:rPr>
        <w:rFonts w:ascii="Arial" w:eastAsia="Arial" w:hAnsi="Arial" w:cs="Arial"/>
      </w:rPr>
      <w:t>1</w:t>
    </w:r>
    <w:r>
      <w:rPr>
        <w:rFonts w:ascii="Arial" w:eastAsia="Arial" w:hAnsi="Arial" w:cs="Arial"/>
      </w:rPr>
      <w:fldChar w:fldCharType="end"/>
    </w:r>
    <w:r>
      <w:rPr>
        <w:rFonts w:ascii="Arial" w:eastAsia="Arial" w:hAnsi="Arial" w:cs="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4859D5">
      <w:pPr>
        <w:spacing w:after="0" w:line="240" w:lineRule="auto"/>
      </w:pPr>
      <w:r>
        <w:separator/>
      </w:r>
    </w:p>
  </w:footnote>
  <w:footnote w:type="continuationSeparator" w:id="0">
    <w:p w:rsidR="00000000" w:rsidRDefault="004859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072E3"/>
    <w:multiLevelType w:val="hybridMultilevel"/>
    <w:tmpl w:val="5CB02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8E2DF9"/>
    <w:multiLevelType w:val="multilevel"/>
    <w:tmpl w:val="AE6281BE"/>
    <w:lvl w:ilvl="0">
      <w:start w:val="2"/>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8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2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1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9915DF6"/>
    <w:multiLevelType w:val="multilevel"/>
    <w:tmpl w:val="CB7620BC"/>
    <w:lvl w:ilvl="0">
      <w:start w:val="3"/>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8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2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1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5B8670C"/>
    <w:multiLevelType w:val="multilevel"/>
    <w:tmpl w:val="1BB8C2B2"/>
    <w:lvl w:ilvl="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4"/>
      <w:numFmt w:val="decimal"/>
      <w:lvlRestart w:val="0"/>
      <w:lvlText w:val="%1.%2"/>
      <w:lvlJc w:val="left"/>
      <w:pPr>
        <w:ind w:left="8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2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1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3E958EC"/>
    <w:multiLevelType w:val="hybridMultilevel"/>
    <w:tmpl w:val="2D36E568"/>
    <w:lvl w:ilvl="0" w:tplc="8C066240">
      <w:start w:val="1"/>
      <w:numFmt w:val="bullet"/>
      <w:lvlText w:val="•"/>
      <w:lvlJc w:val="left"/>
      <w:pPr>
        <w:ind w:left="12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75E3398">
      <w:start w:val="1"/>
      <w:numFmt w:val="bullet"/>
      <w:lvlText w:val="o"/>
      <w:lvlJc w:val="left"/>
      <w:pPr>
        <w:ind w:left="195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D0A5FB4">
      <w:start w:val="1"/>
      <w:numFmt w:val="bullet"/>
      <w:lvlText w:val="▪"/>
      <w:lvlJc w:val="left"/>
      <w:pPr>
        <w:ind w:left="267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174EDC8">
      <w:start w:val="1"/>
      <w:numFmt w:val="bullet"/>
      <w:lvlText w:val="•"/>
      <w:lvlJc w:val="left"/>
      <w:pPr>
        <w:ind w:left="33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F5860A0">
      <w:start w:val="1"/>
      <w:numFmt w:val="bullet"/>
      <w:lvlText w:val="o"/>
      <w:lvlJc w:val="left"/>
      <w:pPr>
        <w:ind w:left="411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B66BDA6">
      <w:start w:val="1"/>
      <w:numFmt w:val="bullet"/>
      <w:lvlText w:val="▪"/>
      <w:lvlJc w:val="left"/>
      <w:pPr>
        <w:ind w:left="483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3E017CA">
      <w:start w:val="1"/>
      <w:numFmt w:val="bullet"/>
      <w:lvlText w:val="•"/>
      <w:lvlJc w:val="left"/>
      <w:pPr>
        <w:ind w:left="55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F74FCF4">
      <w:start w:val="1"/>
      <w:numFmt w:val="bullet"/>
      <w:lvlText w:val="o"/>
      <w:lvlJc w:val="left"/>
      <w:pPr>
        <w:ind w:left="627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74075E4">
      <w:start w:val="1"/>
      <w:numFmt w:val="bullet"/>
      <w:lvlText w:val="▪"/>
      <w:lvlJc w:val="left"/>
      <w:pPr>
        <w:ind w:left="699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633E0B69"/>
    <w:multiLevelType w:val="hybridMultilevel"/>
    <w:tmpl w:val="E91EAB8A"/>
    <w:lvl w:ilvl="0" w:tplc="3C281CFC">
      <w:start w:val="1"/>
      <w:numFmt w:val="bullet"/>
      <w:lvlText w:val="•"/>
      <w:lvlJc w:val="left"/>
      <w:pPr>
        <w:ind w:left="16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F183926">
      <w:start w:val="1"/>
      <w:numFmt w:val="bullet"/>
      <w:lvlText w:val="o"/>
      <w:lvlJc w:val="left"/>
      <w:pPr>
        <w:ind w:left="2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D20EAF6">
      <w:start w:val="1"/>
      <w:numFmt w:val="bullet"/>
      <w:lvlText w:val="▪"/>
      <w:lvlJc w:val="left"/>
      <w:pPr>
        <w:ind w:left="30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1E0EAB8">
      <w:start w:val="1"/>
      <w:numFmt w:val="bullet"/>
      <w:lvlText w:val="•"/>
      <w:lvlJc w:val="left"/>
      <w:pPr>
        <w:ind w:left="37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104064E">
      <w:start w:val="1"/>
      <w:numFmt w:val="bullet"/>
      <w:lvlText w:val="o"/>
      <w:lvlJc w:val="left"/>
      <w:pPr>
        <w:ind w:left="4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FDCAE46">
      <w:start w:val="1"/>
      <w:numFmt w:val="bullet"/>
      <w:lvlText w:val="▪"/>
      <w:lvlJc w:val="left"/>
      <w:pPr>
        <w:ind w:left="52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922FAD0">
      <w:start w:val="1"/>
      <w:numFmt w:val="bullet"/>
      <w:lvlText w:val="•"/>
      <w:lvlJc w:val="left"/>
      <w:pPr>
        <w:ind w:left="59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E1824EC">
      <w:start w:val="1"/>
      <w:numFmt w:val="bullet"/>
      <w:lvlText w:val="o"/>
      <w:lvlJc w:val="left"/>
      <w:pPr>
        <w:ind w:left="66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9B6A670">
      <w:start w:val="1"/>
      <w:numFmt w:val="bullet"/>
      <w:lvlText w:val="▪"/>
      <w:lvlJc w:val="left"/>
      <w:pPr>
        <w:ind w:left="73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76446BB3"/>
    <w:multiLevelType w:val="hybridMultilevel"/>
    <w:tmpl w:val="E6000974"/>
    <w:lvl w:ilvl="0" w:tplc="1DB88BA6">
      <w:start w:val="1"/>
      <w:numFmt w:val="bullet"/>
      <w:lvlText w:val="•"/>
      <w:lvlJc w:val="left"/>
      <w:pPr>
        <w:ind w:left="12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2C21BA0">
      <w:start w:val="1"/>
      <w:numFmt w:val="bullet"/>
      <w:lvlText w:val="o"/>
      <w:lvlJc w:val="left"/>
      <w:pPr>
        <w:ind w:left="195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C0E5ABE">
      <w:start w:val="1"/>
      <w:numFmt w:val="bullet"/>
      <w:lvlText w:val="▪"/>
      <w:lvlJc w:val="left"/>
      <w:pPr>
        <w:ind w:left="267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484F6BC">
      <w:start w:val="1"/>
      <w:numFmt w:val="bullet"/>
      <w:lvlText w:val="•"/>
      <w:lvlJc w:val="left"/>
      <w:pPr>
        <w:ind w:left="33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B308A4C">
      <w:start w:val="1"/>
      <w:numFmt w:val="bullet"/>
      <w:lvlText w:val="o"/>
      <w:lvlJc w:val="left"/>
      <w:pPr>
        <w:ind w:left="411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3BACD9A">
      <w:start w:val="1"/>
      <w:numFmt w:val="bullet"/>
      <w:lvlText w:val="▪"/>
      <w:lvlJc w:val="left"/>
      <w:pPr>
        <w:ind w:left="483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79E4ED2">
      <w:start w:val="1"/>
      <w:numFmt w:val="bullet"/>
      <w:lvlText w:val="•"/>
      <w:lvlJc w:val="left"/>
      <w:pPr>
        <w:ind w:left="55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86ACC84">
      <w:start w:val="1"/>
      <w:numFmt w:val="bullet"/>
      <w:lvlText w:val="o"/>
      <w:lvlJc w:val="left"/>
      <w:pPr>
        <w:ind w:left="627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1B46EE8">
      <w:start w:val="1"/>
      <w:numFmt w:val="bullet"/>
      <w:lvlText w:val="▪"/>
      <w:lvlJc w:val="left"/>
      <w:pPr>
        <w:ind w:left="699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5"/>
  </w:num>
  <w:num w:numId="2">
    <w:abstractNumId w:val="3"/>
  </w:num>
  <w:num w:numId="3">
    <w:abstractNumId w:val="4"/>
  </w:num>
  <w:num w:numId="4">
    <w:abstractNumId w:val="1"/>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927"/>
    <w:rsid w:val="00037927"/>
    <w:rsid w:val="004859D5"/>
    <w:rsid w:val="009258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DCE79"/>
  <w15:docId w15:val="{B1822E5B-4B03-439D-A8B1-169613B82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49" w:lineRule="auto"/>
      <w:ind w:left="171" w:right="131" w:hanging="10"/>
      <w:jc w:val="both"/>
    </w:pPr>
    <w:rPr>
      <w:rFonts w:ascii="Calibri" w:eastAsia="Calibri" w:hAnsi="Calibri" w:cs="Calibri"/>
      <w:color w:val="000000"/>
    </w:rPr>
  </w:style>
  <w:style w:type="paragraph" w:styleId="Heading1">
    <w:name w:val="heading 1"/>
    <w:next w:val="Normal"/>
    <w:link w:val="Heading1Char"/>
    <w:uiPriority w:val="9"/>
    <w:qFormat/>
    <w:pPr>
      <w:keepNext/>
      <w:keepLines/>
      <w:spacing w:after="3"/>
      <w:ind w:left="171" w:hanging="10"/>
      <w:outlineLvl w:val="0"/>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rPr>
  </w:style>
  <w:style w:type="paragraph" w:styleId="ListParagraph">
    <w:name w:val="List Paragraph"/>
    <w:basedOn w:val="Normal"/>
    <w:uiPriority w:val="34"/>
    <w:qFormat/>
    <w:rsid w:val="009258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1118</Words>
  <Characters>6378</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Spalding High School</vt:lpstr>
    </vt:vector>
  </TitlesOfParts>
  <Company/>
  <LinksUpToDate>false</LinksUpToDate>
  <CharactersWithSpaces>7482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Spalding High School</dc:title>
  <dc:subject/>
  <dc:creator>Liz Maxey</dc:creator>
  <cp:keywords/>
  <cp:lastModifiedBy>Leesa Amin</cp:lastModifiedBy>
  <cp:revision>2</cp:revision>
  <dcterms:created xsi:type="dcterms:W3CDTF">2024-09-26T13:45:00Z</dcterms:created>
  <dcterms:modified xsi:type="dcterms:W3CDTF">2024-09-26T13:45:00Z</dcterms:modified>
</cp:coreProperties>
</file>