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2A1377" w14:paraId="5939A9F4" w14:textId="77777777">
        <w:tc>
          <w:tcPr>
            <w:tcW w:w="8642" w:type="dxa"/>
          </w:tcPr>
          <w:p w14:paraId="6B954CC2" w14:textId="77777777" w:rsidR="002A1377" w:rsidRDefault="00CA7587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59AEAB88" w14:textId="77777777" w:rsidR="002A1377" w:rsidRDefault="00CA7587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1CF76064" w14:textId="77777777" w:rsidR="002A1377" w:rsidRDefault="00CA7587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2A1377" w14:paraId="09E1E776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439D660" w14:textId="77777777" w:rsidR="002A1377" w:rsidRDefault="00CA7587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9 Drama</w:t>
            </w:r>
          </w:p>
        </w:tc>
      </w:tr>
    </w:tbl>
    <w:p w14:paraId="3A795164" w14:textId="77777777" w:rsidR="002A1377" w:rsidRDefault="002A13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555"/>
        <w:gridCol w:w="4509"/>
        <w:gridCol w:w="2235"/>
        <w:gridCol w:w="2052"/>
        <w:gridCol w:w="2755"/>
        <w:gridCol w:w="1577"/>
      </w:tblGrid>
      <w:tr w:rsidR="002A1377" w14:paraId="43DD0C2A" w14:textId="77777777" w:rsidTr="00502E4F">
        <w:trPr>
          <w:tblHeader/>
        </w:trPr>
        <w:tc>
          <w:tcPr>
            <w:tcW w:w="705" w:type="dxa"/>
            <w:shd w:val="clear" w:color="auto" w:fill="D9D9D9" w:themeFill="background1" w:themeFillShade="D9"/>
          </w:tcPr>
          <w:p w14:paraId="5B3433A8" w14:textId="77777777" w:rsidR="002A1377" w:rsidRDefault="002A1377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299" w:type="dxa"/>
            <w:gridSpan w:val="3"/>
            <w:shd w:val="clear" w:color="auto" w:fill="D9D9D9" w:themeFill="background1" w:themeFillShade="D9"/>
          </w:tcPr>
          <w:p w14:paraId="7CAE950F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807" w:type="dxa"/>
            <w:gridSpan w:val="2"/>
            <w:shd w:val="clear" w:color="auto" w:fill="D9D9D9" w:themeFill="background1" w:themeFillShade="D9"/>
          </w:tcPr>
          <w:p w14:paraId="50996945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577" w:type="dxa"/>
            <w:vMerge w:val="restart"/>
            <w:shd w:val="clear" w:color="auto" w:fill="D9D9D9" w:themeFill="background1" w:themeFillShade="D9"/>
          </w:tcPr>
          <w:p w14:paraId="2868499E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2A1377" w14:paraId="3CEFDDDA" w14:textId="77777777" w:rsidTr="00502E4F">
        <w:trPr>
          <w:tblHeader/>
        </w:trPr>
        <w:tc>
          <w:tcPr>
            <w:tcW w:w="705" w:type="dxa"/>
            <w:shd w:val="clear" w:color="auto" w:fill="D9D9D9" w:themeFill="background1" w:themeFillShade="D9"/>
          </w:tcPr>
          <w:p w14:paraId="122871F7" w14:textId="77777777" w:rsidR="002A1377" w:rsidRDefault="002A137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</w:tcPr>
          <w:p w14:paraId="34A8C7E1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4A08D097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14:paraId="4F370021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0C0CD293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62F70A0C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3A49547D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2755" w:type="dxa"/>
            <w:shd w:val="clear" w:color="auto" w:fill="D9D9D9" w:themeFill="background1" w:themeFillShade="D9"/>
          </w:tcPr>
          <w:p w14:paraId="2A3B08FE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577" w:type="dxa"/>
            <w:vMerge/>
            <w:shd w:val="clear" w:color="auto" w:fill="D9D9D9" w:themeFill="background1" w:themeFillShade="D9"/>
          </w:tcPr>
          <w:p w14:paraId="35D4B9FD" w14:textId="77777777" w:rsidR="002A1377" w:rsidRDefault="002A1377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E354DC" w14:paraId="0487B6FA" w14:textId="77777777" w:rsidTr="00502E4F">
        <w:trPr>
          <w:trHeight w:val="4219"/>
        </w:trPr>
        <w:tc>
          <w:tcPr>
            <w:tcW w:w="705" w:type="dxa"/>
            <w:vAlign w:val="center"/>
          </w:tcPr>
          <w:p w14:paraId="591EBDD9" w14:textId="782EAFE0" w:rsidR="00E354DC" w:rsidRDefault="007E688B" w:rsidP="0009662B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1-2</w:t>
            </w:r>
          </w:p>
        </w:tc>
        <w:tc>
          <w:tcPr>
            <w:tcW w:w="1555" w:type="dxa"/>
          </w:tcPr>
          <w:p w14:paraId="58F487FE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24EC6016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748F9E9A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3F0DA6E2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5717BD10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1DE2C418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79A028FA" w14:textId="77777777" w:rsid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szCs w:val="22"/>
              </w:rPr>
            </w:pPr>
          </w:p>
          <w:p w14:paraId="39B1ABF1" w14:textId="77777777" w:rsidR="0009662B" w:rsidRDefault="0009662B" w:rsidP="00E354DC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676E9E8E" w14:textId="2CEA75B0" w:rsidR="00E354DC" w:rsidRPr="00E354DC" w:rsidRDefault="00E354DC" w:rsidP="00E354DC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 w:rsidRPr="00E354DC">
              <w:rPr>
                <w:rFonts w:asciiTheme="minorHAnsi" w:eastAsia="Calibri" w:hAnsiTheme="minorHAnsi" w:cstheme="minorHAnsi"/>
                <w:b/>
                <w:bCs/>
                <w:szCs w:val="22"/>
              </w:rPr>
              <w:t>Page to Stage</w:t>
            </w:r>
          </w:p>
        </w:tc>
        <w:tc>
          <w:tcPr>
            <w:tcW w:w="4509" w:type="dxa"/>
          </w:tcPr>
          <w:p w14:paraId="75AABE28" w14:textId="77777777" w:rsidR="0009662B" w:rsidRDefault="0009662B" w:rsidP="00E354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Recapping core performance skills developed throughout Year 7 and 8.</w:t>
            </w:r>
          </w:p>
          <w:p w14:paraId="431637B3" w14:textId="6C164E2F" w:rsidR="0009662B" w:rsidRDefault="0009662B" w:rsidP="00E354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Discussing the underlying themes and issues within different scripted scenes.  </w:t>
            </w:r>
          </w:p>
          <w:p w14:paraId="41F9382D" w14:textId="5CBF9C55" w:rsidR="007E688B" w:rsidRPr="0009662B" w:rsidRDefault="00E354DC" w:rsidP="000966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 xml:space="preserve">Developing characterisation skills to suit the characterisation and communication of a range of scripts. </w:t>
            </w:r>
          </w:p>
          <w:p w14:paraId="247C2692" w14:textId="2F220043" w:rsidR="007E688B" w:rsidRPr="0009662B" w:rsidRDefault="00E354DC" w:rsidP="000966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 xml:space="preserve">Exploring a range of characters and contexts across </w:t>
            </w:r>
            <w:proofErr w:type="gramStart"/>
            <w:r w:rsidR="007E688B">
              <w:rPr>
                <w:rFonts w:asciiTheme="minorHAnsi" w:hAnsiTheme="minorHAnsi" w:cstheme="minorHAnsi"/>
                <w:szCs w:val="22"/>
              </w:rPr>
              <w:t>a</w:t>
            </w:r>
            <w:r w:rsidRPr="00E354DC">
              <w:rPr>
                <w:rFonts w:asciiTheme="minorHAnsi" w:hAnsiTheme="minorHAnsi" w:cstheme="minorHAnsi"/>
                <w:szCs w:val="22"/>
              </w:rPr>
              <w:t xml:space="preserve"> number of</w:t>
            </w:r>
            <w:proofErr w:type="gramEnd"/>
            <w:r w:rsidRPr="00E354DC">
              <w:rPr>
                <w:rFonts w:asciiTheme="minorHAnsi" w:hAnsiTheme="minorHAnsi" w:cstheme="minorHAnsi"/>
                <w:szCs w:val="22"/>
              </w:rPr>
              <w:t xml:space="preserve"> plays. </w:t>
            </w:r>
          </w:p>
          <w:p w14:paraId="2AE49887" w14:textId="7DC9579C" w:rsidR="007E688B" w:rsidRPr="0009662B" w:rsidRDefault="007E688B" w:rsidP="007E688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Exploring social issues through script work.</w:t>
            </w:r>
          </w:p>
          <w:p w14:paraId="2CFBA8E2" w14:textId="77777777" w:rsidR="00E354DC" w:rsidRDefault="00E354DC" w:rsidP="00E354D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Developing characterisation through rehearsal techniques.</w:t>
            </w:r>
            <w:r>
              <w:rPr>
                <w:sz w:val="18"/>
                <w:szCs w:val="18"/>
              </w:rPr>
              <w:t xml:space="preserve"> </w:t>
            </w:r>
          </w:p>
          <w:p w14:paraId="446755C3" w14:textId="71A64C73" w:rsidR="0009662B" w:rsidRPr="0009662B" w:rsidRDefault="0009662B" w:rsidP="00E354DC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9662B">
              <w:rPr>
                <w:rFonts w:asciiTheme="minorHAnsi" w:hAnsiTheme="minorHAnsi" w:cstheme="minorHAnsi"/>
                <w:szCs w:val="22"/>
              </w:rPr>
              <w:t xml:space="preserve">Assessment of the application of performance skills to a scripted performance scene which clearly shows the context and current situation of the piece. </w:t>
            </w:r>
          </w:p>
        </w:tc>
        <w:tc>
          <w:tcPr>
            <w:tcW w:w="2235" w:type="dxa"/>
          </w:tcPr>
          <w:p w14:paraId="68E62DB5" w14:textId="158D7564" w:rsidR="00774F5A" w:rsidRPr="0009662B" w:rsidRDefault="00774F5A" w:rsidP="00774F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>Recall key terminology</w:t>
            </w:r>
          </w:p>
          <w:p w14:paraId="4815716E" w14:textId="0DD0CF09" w:rsidR="00774F5A" w:rsidRPr="0009662B" w:rsidRDefault="00774F5A" w:rsidP="00774F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 xml:space="preserve">Reviewing performances </w:t>
            </w:r>
          </w:p>
          <w:p w14:paraId="0E7FE3F2" w14:textId="2F92EF7D" w:rsidR="00774F5A" w:rsidRPr="0009662B" w:rsidRDefault="00774F5A" w:rsidP="0009662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 xml:space="preserve">Performance feedback opportunities  </w:t>
            </w:r>
          </w:p>
          <w:p w14:paraId="57E4ED57" w14:textId="77777777" w:rsidR="00E354DC" w:rsidRDefault="00774F5A" w:rsidP="00774F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>Hot Seating to check understanding of characters</w:t>
            </w:r>
          </w:p>
          <w:p w14:paraId="66EB605C" w14:textId="77777777" w:rsidR="00BA3123" w:rsidRDefault="00BA3123" w:rsidP="00774F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on the wall</w:t>
            </w:r>
          </w:p>
          <w:p w14:paraId="540ABAA7" w14:textId="5DFE7A83" w:rsidR="00BA3123" w:rsidRPr="00774F5A" w:rsidRDefault="00BA3123" w:rsidP="00774F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walks to recap characters.</w:t>
            </w:r>
          </w:p>
        </w:tc>
        <w:tc>
          <w:tcPr>
            <w:tcW w:w="2052" w:type="dxa"/>
          </w:tcPr>
          <w:p w14:paraId="475F4062" w14:textId="77777777" w:rsidR="0009662B" w:rsidRDefault="0009662B">
            <w:pPr>
              <w:rPr>
                <w:rFonts w:asciiTheme="minorHAnsi" w:hAnsiTheme="minorHAnsi" w:cstheme="minorHAnsi"/>
                <w:szCs w:val="22"/>
              </w:rPr>
            </w:pPr>
          </w:p>
          <w:p w14:paraId="28DC4A70" w14:textId="77777777" w:rsidR="0009662B" w:rsidRDefault="0009662B">
            <w:pPr>
              <w:rPr>
                <w:rFonts w:asciiTheme="minorHAnsi" w:hAnsiTheme="minorHAnsi" w:cstheme="minorHAnsi"/>
                <w:szCs w:val="22"/>
              </w:rPr>
            </w:pPr>
          </w:p>
          <w:p w14:paraId="44A38D97" w14:textId="77777777" w:rsidR="0009662B" w:rsidRDefault="0009662B">
            <w:pPr>
              <w:rPr>
                <w:rFonts w:asciiTheme="minorHAnsi" w:hAnsiTheme="minorHAnsi" w:cstheme="minorHAnsi"/>
                <w:szCs w:val="22"/>
              </w:rPr>
            </w:pPr>
          </w:p>
          <w:p w14:paraId="5F55B42A" w14:textId="517BBDCF" w:rsidR="00E354DC" w:rsidRPr="00E354DC" w:rsidRDefault="00E354DC" w:rsidP="000966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E354DC">
              <w:rPr>
                <w:rFonts w:asciiTheme="minorHAnsi" w:hAnsiTheme="minorHAnsi" w:cstheme="minorHAnsi"/>
                <w:szCs w:val="22"/>
              </w:rPr>
              <w:t>Teechers</w:t>
            </w:r>
            <w:proofErr w:type="spellEnd"/>
            <w:r w:rsidRPr="00E354DC">
              <w:rPr>
                <w:rFonts w:asciiTheme="minorHAnsi" w:hAnsiTheme="minorHAnsi" w:cstheme="minorHAnsi"/>
                <w:szCs w:val="22"/>
              </w:rPr>
              <w:t xml:space="preserve"> – John Godber</w:t>
            </w:r>
          </w:p>
          <w:p w14:paraId="6722EBEC" w14:textId="77777777" w:rsidR="00E354DC" w:rsidRPr="00E354DC" w:rsidRDefault="00E354DC" w:rsidP="001007ED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55" w:type="dxa"/>
          </w:tcPr>
          <w:p w14:paraId="6C758930" w14:textId="77777777" w:rsidR="00B06E2B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21D2AA22" w14:textId="77777777" w:rsidR="00B06E2B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3A6A1D9C" w14:textId="77777777" w:rsidR="00B06E2B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57449A94" w14:textId="77777777" w:rsidR="00B06E2B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Stage Directions</w:t>
            </w:r>
          </w:p>
          <w:p w14:paraId="45CFCA4D" w14:textId="77777777" w:rsidR="00B06E2B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Naturalism</w:t>
            </w:r>
          </w:p>
          <w:p w14:paraId="77D55AB5" w14:textId="77777777" w:rsidR="00B06E2B" w:rsidRDefault="00B06E2B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Direct Address</w:t>
            </w:r>
          </w:p>
          <w:p w14:paraId="3FE6FC96" w14:textId="77777777" w:rsidR="00B06E2B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Rehearse</w:t>
            </w:r>
          </w:p>
          <w:p w14:paraId="6CBAFAF7" w14:textId="77777777" w:rsidR="00E354DC" w:rsidRDefault="00E354DC" w:rsidP="001022D9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Text</w:t>
            </w:r>
          </w:p>
          <w:p w14:paraId="6D6402AB" w14:textId="762655CF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Hot Seating</w:t>
            </w:r>
          </w:p>
          <w:p w14:paraId="7A95BE7F" w14:textId="650ED1D9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Role on the Wall</w:t>
            </w:r>
          </w:p>
          <w:p w14:paraId="70C69D29" w14:textId="7B165365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Duologue</w:t>
            </w:r>
          </w:p>
          <w:p w14:paraId="2C86FBDB" w14:textId="4F3CA230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Status</w:t>
            </w:r>
          </w:p>
          <w:p w14:paraId="433F4614" w14:textId="37D1892C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Thought Track</w:t>
            </w:r>
          </w:p>
          <w:p w14:paraId="113BC7DC" w14:textId="4C73D9B8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6DE9180D" w14:textId="2DC497DB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Tension</w:t>
            </w:r>
          </w:p>
          <w:p w14:paraId="7A950F22" w14:textId="480929A0" w:rsidR="00BA3123" w:rsidRDefault="00BA3123" w:rsidP="001022D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Domestic Abuse </w:t>
            </w:r>
          </w:p>
          <w:p w14:paraId="3C19074C" w14:textId="61FB6FA2" w:rsidR="00B06E2B" w:rsidRPr="00E354DC" w:rsidRDefault="00B06E2B" w:rsidP="001022D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7" w:type="dxa"/>
          </w:tcPr>
          <w:p w14:paraId="606BB745" w14:textId="3103FBA3" w:rsidR="00E354DC" w:rsidRDefault="00E354DC">
            <w:p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Social issues – domestic abuse, crime, death, careers, teenagers</w:t>
            </w:r>
          </w:p>
          <w:p w14:paraId="5D450201" w14:textId="77777777" w:rsidR="00B06E2B" w:rsidRDefault="00B06E2B">
            <w:pPr>
              <w:rPr>
                <w:rFonts w:asciiTheme="minorHAnsi" w:hAnsiTheme="minorHAnsi" w:cstheme="minorHAnsi"/>
                <w:szCs w:val="22"/>
              </w:rPr>
            </w:pPr>
          </w:p>
          <w:p w14:paraId="0808F37B" w14:textId="77777777" w:rsidR="00B06E2B" w:rsidRDefault="00B06E2B">
            <w:pPr>
              <w:rPr>
                <w:rFonts w:asciiTheme="minorHAnsi" w:hAnsiTheme="minorHAnsi" w:cstheme="minorHAnsi"/>
                <w:szCs w:val="22"/>
              </w:rPr>
            </w:pPr>
          </w:p>
          <w:p w14:paraId="4C4396E9" w14:textId="16FEDB98" w:rsidR="00B06E2B" w:rsidRPr="00E354DC" w:rsidRDefault="00B06E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Opportunities to attend KS3 Drama Club/school production rehearsals </w:t>
            </w:r>
          </w:p>
          <w:p w14:paraId="68579F50" w14:textId="77777777" w:rsidR="00E354DC" w:rsidRDefault="00E354DC" w:rsidP="005E4E58">
            <w:pPr>
              <w:rPr>
                <w:sz w:val="18"/>
                <w:szCs w:val="18"/>
              </w:rPr>
            </w:pPr>
          </w:p>
        </w:tc>
      </w:tr>
      <w:tr w:rsidR="002A1377" w14:paraId="2B90ED0A" w14:textId="77777777" w:rsidTr="00502E4F">
        <w:trPr>
          <w:trHeight w:val="1769"/>
        </w:trPr>
        <w:tc>
          <w:tcPr>
            <w:tcW w:w="705" w:type="dxa"/>
            <w:vAlign w:val="center"/>
          </w:tcPr>
          <w:p w14:paraId="2C62CC15" w14:textId="55E1B14D" w:rsidR="002A1377" w:rsidRDefault="00774F5A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3</w:t>
            </w:r>
          </w:p>
        </w:tc>
        <w:tc>
          <w:tcPr>
            <w:tcW w:w="1555" w:type="dxa"/>
          </w:tcPr>
          <w:p w14:paraId="12C6C036" w14:textId="77777777" w:rsidR="00B06E2B" w:rsidRDefault="00B06E2B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056775C" w14:textId="77777777" w:rsidR="00B06E2B" w:rsidRDefault="00B06E2B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85E9CEA" w14:textId="77777777" w:rsidR="00B06E2B" w:rsidRDefault="00B06E2B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EEC0BB" w14:textId="77777777" w:rsidR="00B06E2B" w:rsidRDefault="00B06E2B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A463749" w14:textId="77777777" w:rsidR="00BA3123" w:rsidRDefault="00BA3123" w:rsidP="00B06E2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F066319" w14:textId="77777777" w:rsidR="00BA3123" w:rsidRDefault="00BA3123" w:rsidP="00B06E2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68346AC" w14:textId="77777777" w:rsidR="00BA3123" w:rsidRDefault="00BA3123" w:rsidP="00B06E2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53C0450" w14:textId="73148D72" w:rsidR="002A1377" w:rsidRPr="00E354DC" w:rsidRDefault="00E354DC" w:rsidP="00B06E2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354DC">
              <w:rPr>
                <w:rFonts w:asciiTheme="minorHAnsi" w:hAnsiTheme="minorHAnsi" w:cstheme="minorHAnsi"/>
                <w:b/>
                <w:bCs/>
                <w:szCs w:val="22"/>
              </w:rPr>
              <w:t>Semiotics</w:t>
            </w:r>
          </w:p>
        </w:tc>
        <w:tc>
          <w:tcPr>
            <w:tcW w:w="4509" w:type="dxa"/>
          </w:tcPr>
          <w:p w14:paraId="7D963D01" w14:textId="232A7A32" w:rsidR="00E420ED" w:rsidRPr="00B06E2B" w:rsidRDefault="00E354DC" w:rsidP="00B06E2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Identifying different production elements in theatre.</w:t>
            </w:r>
          </w:p>
          <w:p w14:paraId="68254688" w14:textId="08608D3C" w:rsidR="00E420ED" w:rsidRPr="00B06E2B" w:rsidRDefault="00E354DC" w:rsidP="00E420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Exploring how meaning is created through theatre.</w:t>
            </w:r>
          </w:p>
          <w:p w14:paraId="09C770FA" w14:textId="0D27F929" w:rsidR="00E420ED" w:rsidRPr="00B06E2B" w:rsidRDefault="00E354DC" w:rsidP="00B06E2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E354DC">
              <w:rPr>
                <w:rFonts w:asciiTheme="minorHAnsi" w:hAnsiTheme="minorHAnsi" w:cstheme="minorHAnsi"/>
                <w:szCs w:val="22"/>
              </w:rPr>
              <w:t>Applying production elements to development of a scene.</w:t>
            </w:r>
          </w:p>
          <w:p w14:paraId="6EF12AEF" w14:textId="67CDC429" w:rsidR="00E420ED" w:rsidRPr="00B06E2B" w:rsidRDefault="00E420ED" w:rsidP="00B06E2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Exploring and creating lighting techniques into a performance.</w:t>
            </w:r>
          </w:p>
          <w:p w14:paraId="7C449ABC" w14:textId="60354C0B" w:rsidR="00E420ED" w:rsidRDefault="00E420ED" w:rsidP="00E354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Creating costume for a performance. </w:t>
            </w:r>
          </w:p>
          <w:p w14:paraId="26BEF577" w14:textId="3F36D5AB" w:rsidR="00126357" w:rsidRPr="00E354DC" w:rsidRDefault="00126357" w:rsidP="00E354D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 of the application of different production elements into a scripted performance to create meaning for an audience. </w:t>
            </w:r>
          </w:p>
          <w:p w14:paraId="4A7E643A" w14:textId="77B33B27" w:rsidR="00E354DC" w:rsidRPr="00E354DC" w:rsidRDefault="00E354DC" w:rsidP="00E420ED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3338C616" w14:textId="77777777" w:rsidR="00B06E2B" w:rsidRDefault="00E420ED" w:rsidP="00B06E2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lastRenderedPageBreak/>
              <w:t>Recall key terminology</w:t>
            </w:r>
          </w:p>
          <w:p w14:paraId="56F2FD80" w14:textId="5C9E5E12" w:rsidR="00E420ED" w:rsidRPr="00B06E2B" w:rsidRDefault="00E420ED" w:rsidP="00E420E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B06E2B">
              <w:rPr>
                <w:rFonts w:asciiTheme="minorHAnsi" w:hAnsiTheme="minorHAnsi" w:cstheme="minorHAnsi"/>
              </w:rPr>
              <w:t xml:space="preserve">Discussing </w:t>
            </w:r>
            <w:r w:rsidR="00003D56" w:rsidRPr="00B06E2B">
              <w:rPr>
                <w:rFonts w:asciiTheme="minorHAnsi" w:hAnsiTheme="minorHAnsi" w:cstheme="minorHAnsi"/>
              </w:rPr>
              <w:t xml:space="preserve">opinions and thoughts towards meaning in exemplar </w:t>
            </w:r>
            <w:r w:rsidR="00003D56" w:rsidRPr="00B06E2B">
              <w:rPr>
                <w:rFonts w:asciiTheme="minorHAnsi" w:hAnsiTheme="minorHAnsi" w:cstheme="minorHAnsi"/>
              </w:rPr>
              <w:lastRenderedPageBreak/>
              <w:t>piece of theatre</w:t>
            </w:r>
            <w:r w:rsidR="00B06E2B">
              <w:rPr>
                <w:rFonts w:asciiTheme="minorHAnsi" w:hAnsiTheme="minorHAnsi" w:cstheme="minorHAnsi"/>
              </w:rPr>
              <w:t>.</w:t>
            </w:r>
          </w:p>
          <w:p w14:paraId="27277E1E" w14:textId="55C36838" w:rsidR="00E420ED" w:rsidRPr="00B06E2B" w:rsidRDefault="00E420ED" w:rsidP="00E420E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 xml:space="preserve">Reviewing performances </w:t>
            </w:r>
          </w:p>
          <w:p w14:paraId="033FA29C" w14:textId="589E46CC" w:rsidR="002A1377" w:rsidRPr="00003D56" w:rsidRDefault="00E420ED" w:rsidP="00003D5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 xml:space="preserve">Performance feedback opportunities  </w:t>
            </w:r>
          </w:p>
        </w:tc>
        <w:tc>
          <w:tcPr>
            <w:tcW w:w="2052" w:type="dxa"/>
          </w:tcPr>
          <w:p w14:paraId="4A1497AE" w14:textId="77777777" w:rsidR="00B06E2B" w:rsidRDefault="00B06E2B" w:rsidP="00B06E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479BE3E" w14:textId="77777777" w:rsidR="00B06E2B" w:rsidRDefault="00B06E2B" w:rsidP="00B06E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1460FE0" w14:textId="77777777" w:rsidR="00B06E2B" w:rsidRDefault="00B06E2B" w:rsidP="00B06E2B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B4DDC2A" w14:textId="0D84232C" w:rsidR="002A1377" w:rsidRPr="006B4759" w:rsidRDefault="006B4759" w:rsidP="00B06E2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Peter Pan</w:t>
            </w:r>
            <w:r w:rsidR="00DD4D9C">
              <w:rPr>
                <w:rFonts w:asciiTheme="minorHAnsi" w:hAnsiTheme="minorHAnsi" w:cstheme="minorHAnsi"/>
                <w:szCs w:val="22"/>
              </w:rPr>
              <w:t xml:space="preserve"> National Theatre Review</w:t>
            </w:r>
          </w:p>
          <w:p w14:paraId="35041885" w14:textId="77777777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  <w:p w14:paraId="792D67F3" w14:textId="77777777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  <w:p w14:paraId="5DF9D9F9" w14:textId="77777777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  <w:p w14:paraId="552C19AB" w14:textId="77777777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  <w:p w14:paraId="17E1AAC3" w14:textId="77777777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  <w:p w14:paraId="4760B50F" w14:textId="77777777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55" w:type="dxa"/>
          </w:tcPr>
          <w:p w14:paraId="31B06216" w14:textId="77777777" w:rsidR="00B06E2B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lastRenderedPageBreak/>
              <w:t>Semiotics</w:t>
            </w:r>
          </w:p>
          <w:p w14:paraId="49992C32" w14:textId="77777777" w:rsidR="00B06E2B" w:rsidRDefault="00B06E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Signs</w:t>
            </w:r>
          </w:p>
          <w:p w14:paraId="393ECE38" w14:textId="77777777" w:rsidR="00B06E2B" w:rsidRDefault="00B06E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Symbols</w:t>
            </w:r>
          </w:p>
          <w:p w14:paraId="40A6AA4E" w14:textId="77777777" w:rsidR="00B06E2B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Production elements</w:t>
            </w:r>
          </w:p>
          <w:p w14:paraId="2A26DB45" w14:textId="77777777" w:rsidR="0056057B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Costume</w:t>
            </w:r>
          </w:p>
          <w:p w14:paraId="278D04CF" w14:textId="77777777" w:rsidR="0056057B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Lighting</w:t>
            </w:r>
          </w:p>
          <w:p w14:paraId="5A93D8F8" w14:textId="77777777" w:rsidR="0056057B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Sound</w:t>
            </w:r>
          </w:p>
          <w:p w14:paraId="58E2DECA" w14:textId="77777777" w:rsidR="0056057B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Set</w:t>
            </w:r>
          </w:p>
          <w:p w14:paraId="640EDF75" w14:textId="3F9882E8" w:rsidR="002A1377" w:rsidRPr="006B4759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Performance skills</w:t>
            </w:r>
          </w:p>
        </w:tc>
        <w:tc>
          <w:tcPr>
            <w:tcW w:w="1577" w:type="dxa"/>
          </w:tcPr>
          <w:p w14:paraId="44417103" w14:textId="1CC02C4B" w:rsidR="005521AE" w:rsidRDefault="006B4759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 xml:space="preserve">Students will </w:t>
            </w:r>
            <w:r w:rsidR="005521AE">
              <w:rPr>
                <w:rFonts w:asciiTheme="minorHAnsi" w:hAnsiTheme="minorHAnsi" w:cstheme="minorHAnsi"/>
                <w:szCs w:val="22"/>
              </w:rPr>
              <w:t xml:space="preserve">learn about more roles in the theatre industry including lighting and costume designers. </w:t>
            </w:r>
          </w:p>
          <w:p w14:paraId="41FD2F63" w14:textId="77777777" w:rsidR="00C562C9" w:rsidRPr="00E354DC" w:rsidRDefault="00C562C9" w:rsidP="00C562C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Opportunities to attend KS3 Drama Club/school production rehearsals </w:t>
            </w:r>
          </w:p>
          <w:p w14:paraId="64D71D6E" w14:textId="1D828BF8" w:rsidR="002A1377" w:rsidRPr="006B4759" w:rsidRDefault="002A137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02E4F" w14:paraId="03E5C5FA" w14:textId="77777777" w:rsidTr="00502E4F">
        <w:trPr>
          <w:trHeight w:val="1769"/>
        </w:trPr>
        <w:tc>
          <w:tcPr>
            <w:tcW w:w="705" w:type="dxa"/>
            <w:vAlign w:val="center"/>
          </w:tcPr>
          <w:p w14:paraId="12D0D20E" w14:textId="304E4376" w:rsidR="00502E4F" w:rsidRDefault="00502E4F" w:rsidP="00502E4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4</w:t>
            </w:r>
          </w:p>
        </w:tc>
        <w:tc>
          <w:tcPr>
            <w:tcW w:w="1555" w:type="dxa"/>
          </w:tcPr>
          <w:p w14:paraId="061023A2" w14:textId="77777777" w:rsidR="008429CC" w:rsidRDefault="008429CC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BF34E89" w14:textId="77777777" w:rsidR="008429CC" w:rsidRDefault="008429CC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F87EA7F" w14:textId="77777777" w:rsidR="008429CC" w:rsidRDefault="008429CC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43DA3BF" w14:textId="77777777" w:rsidR="008429CC" w:rsidRDefault="008429CC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1F58879" w14:textId="77777777" w:rsidR="008429CC" w:rsidRDefault="008429CC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0525AAA" w14:textId="77777777" w:rsidR="008429CC" w:rsidRDefault="008429CC" w:rsidP="00425FA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0171429" w14:textId="214123D5" w:rsidR="00502E4F" w:rsidRPr="00E354DC" w:rsidRDefault="00502E4F" w:rsidP="00141168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Live Theatre Review</w:t>
            </w:r>
          </w:p>
        </w:tc>
        <w:tc>
          <w:tcPr>
            <w:tcW w:w="4509" w:type="dxa"/>
          </w:tcPr>
          <w:p w14:paraId="44675596" w14:textId="55D73665" w:rsidR="00502E4F" w:rsidRPr="00126357" w:rsidRDefault="00502E4F" w:rsidP="0012635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Watching professional online theatre. </w:t>
            </w:r>
          </w:p>
          <w:p w14:paraId="1CC5EC86" w14:textId="6FB6B287" w:rsidR="00502E4F" w:rsidRPr="00126357" w:rsidRDefault="00502E4F" w:rsidP="0012635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Reviewing the success of professional theatre. </w:t>
            </w:r>
          </w:p>
          <w:p w14:paraId="7095ECAF" w14:textId="7653A2EB" w:rsidR="00502E4F" w:rsidRPr="00126357" w:rsidRDefault="00502E4F" w:rsidP="0012635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Analysing semiotics within a performance.</w:t>
            </w:r>
          </w:p>
          <w:p w14:paraId="37C8D185" w14:textId="77777777" w:rsidR="00502E4F" w:rsidRDefault="00502E4F" w:rsidP="00502E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Developing writing skills and technique in drama. </w:t>
            </w:r>
          </w:p>
          <w:p w14:paraId="406D6820" w14:textId="22F69ED4" w:rsidR="00126357" w:rsidRPr="00502E4F" w:rsidRDefault="00126357" w:rsidP="00502E4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 of the application of knowledge and terminology to</w:t>
            </w:r>
            <w:r w:rsidR="00C562C9">
              <w:rPr>
                <w:rFonts w:asciiTheme="minorHAnsi" w:hAnsiTheme="minorHAnsi" w:cstheme="minorHAnsi"/>
                <w:szCs w:val="22"/>
              </w:rPr>
              <w:t xml:space="preserve"> a written theatre review. </w:t>
            </w:r>
          </w:p>
        </w:tc>
        <w:tc>
          <w:tcPr>
            <w:tcW w:w="2235" w:type="dxa"/>
          </w:tcPr>
          <w:p w14:paraId="5DDBA2B7" w14:textId="63CD4B8F" w:rsidR="00502E4F" w:rsidRPr="00C562C9" w:rsidRDefault="00502E4F" w:rsidP="00C562C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>Recall key terminology</w:t>
            </w:r>
          </w:p>
          <w:p w14:paraId="28B7C0A3" w14:textId="20EF41A3" w:rsidR="00502E4F" w:rsidRPr="00C562C9" w:rsidRDefault="00502E4F" w:rsidP="00502E4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Recall and recap key moments from the performance.</w:t>
            </w:r>
          </w:p>
          <w:p w14:paraId="0D9A64D5" w14:textId="17BD15A0" w:rsidR="00F27CAB" w:rsidRPr="00C562C9" w:rsidRDefault="00502E4F" w:rsidP="00C562C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>Reviewing performances</w:t>
            </w:r>
          </w:p>
          <w:p w14:paraId="40405796" w14:textId="555F9FE9" w:rsidR="00F27CAB" w:rsidRPr="00F27CAB" w:rsidRDefault="00F27CAB" w:rsidP="00F27CAB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Recalling writing skill structures and techniques</w:t>
            </w:r>
          </w:p>
        </w:tc>
        <w:tc>
          <w:tcPr>
            <w:tcW w:w="2052" w:type="dxa"/>
          </w:tcPr>
          <w:p w14:paraId="536B3577" w14:textId="77777777" w:rsidR="00C562C9" w:rsidRDefault="00C562C9" w:rsidP="00F27CAB">
            <w:pPr>
              <w:rPr>
                <w:rFonts w:asciiTheme="minorHAnsi" w:hAnsiTheme="minorHAnsi" w:cstheme="minorHAnsi"/>
                <w:szCs w:val="22"/>
              </w:rPr>
            </w:pPr>
          </w:p>
          <w:p w14:paraId="3534806D" w14:textId="77777777" w:rsidR="00C562C9" w:rsidRDefault="00C562C9" w:rsidP="00F27CAB">
            <w:pPr>
              <w:rPr>
                <w:rFonts w:asciiTheme="minorHAnsi" w:hAnsiTheme="minorHAnsi" w:cstheme="minorHAnsi"/>
                <w:szCs w:val="22"/>
              </w:rPr>
            </w:pPr>
          </w:p>
          <w:p w14:paraId="4FD7EAF9" w14:textId="77777777" w:rsidR="00C562C9" w:rsidRDefault="00C562C9" w:rsidP="00F27CAB">
            <w:pPr>
              <w:rPr>
                <w:rFonts w:asciiTheme="minorHAnsi" w:hAnsiTheme="minorHAnsi" w:cstheme="minorHAnsi"/>
                <w:szCs w:val="22"/>
              </w:rPr>
            </w:pPr>
          </w:p>
          <w:p w14:paraId="534D9A20" w14:textId="3A2F9E47" w:rsidR="00F27CAB" w:rsidRPr="006B4759" w:rsidRDefault="00F27CAB" w:rsidP="00C562C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Peter Pan</w:t>
            </w:r>
            <w:r>
              <w:rPr>
                <w:rFonts w:asciiTheme="minorHAnsi" w:hAnsiTheme="minorHAnsi" w:cstheme="minorHAnsi"/>
                <w:szCs w:val="22"/>
              </w:rPr>
              <w:t xml:space="preserve"> National Theatre Review</w:t>
            </w:r>
          </w:p>
          <w:p w14:paraId="7F6CE5A9" w14:textId="77777777" w:rsidR="00502E4F" w:rsidRPr="006B475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55" w:type="dxa"/>
          </w:tcPr>
          <w:p w14:paraId="2AFDC61E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Semiotics</w:t>
            </w:r>
          </w:p>
          <w:p w14:paraId="274AF15F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Production elements Costume</w:t>
            </w:r>
          </w:p>
          <w:p w14:paraId="195EAAB4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Lighting</w:t>
            </w:r>
          </w:p>
          <w:p w14:paraId="63C0075B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Sound</w:t>
            </w:r>
          </w:p>
          <w:p w14:paraId="438C711A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Set</w:t>
            </w:r>
          </w:p>
          <w:p w14:paraId="1E6985B6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Performance skills</w:t>
            </w:r>
          </w:p>
          <w:p w14:paraId="776809BA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Review</w:t>
            </w:r>
          </w:p>
          <w:p w14:paraId="6AD5ED3A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Analyse</w:t>
            </w:r>
          </w:p>
          <w:p w14:paraId="7D1FB899" w14:textId="77777777" w:rsidR="00C562C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Evaluate</w:t>
            </w:r>
          </w:p>
          <w:p w14:paraId="0FB3923D" w14:textId="47D979BA" w:rsidR="00502E4F" w:rsidRPr="006B475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Communication</w:t>
            </w:r>
          </w:p>
        </w:tc>
        <w:tc>
          <w:tcPr>
            <w:tcW w:w="1577" w:type="dxa"/>
          </w:tcPr>
          <w:p w14:paraId="4942B044" w14:textId="77777777" w:rsidR="00502E4F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will </w:t>
            </w:r>
            <w:r w:rsidRPr="006B4759">
              <w:rPr>
                <w:rFonts w:asciiTheme="minorHAnsi" w:hAnsiTheme="minorHAnsi" w:cstheme="minorHAnsi"/>
                <w:szCs w:val="22"/>
              </w:rPr>
              <w:t>be exposed to professional theatre online – Peter Pan</w:t>
            </w:r>
          </w:p>
          <w:p w14:paraId="6DECA7D0" w14:textId="77777777" w:rsidR="00C562C9" w:rsidRDefault="00C562C9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2AEED63E" w14:textId="77777777" w:rsidR="00C562C9" w:rsidRPr="00E354DC" w:rsidRDefault="00C562C9" w:rsidP="00C562C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Opportunities to attend KS3 Drama Club/school production rehearsals </w:t>
            </w:r>
          </w:p>
          <w:p w14:paraId="76FDDBCA" w14:textId="770162B6" w:rsidR="00C562C9" w:rsidRPr="006B4759" w:rsidRDefault="00C562C9" w:rsidP="00502E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02E4F" w14:paraId="11CC4031" w14:textId="77777777" w:rsidTr="00502E4F">
        <w:trPr>
          <w:trHeight w:val="1555"/>
        </w:trPr>
        <w:tc>
          <w:tcPr>
            <w:tcW w:w="705" w:type="dxa"/>
            <w:vAlign w:val="center"/>
          </w:tcPr>
          <w:p w14:paraId="7F7F1EA8" w14:textId="706CF9BC" w:rsidR="00502E4F" w:rsidRDefault="00F27CAB" w:rsidP="00502E4F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Half Term 5-6 </w:t>
            </w:r>
            <w:r w:rsidR="00CB7853">
              <w:rPr>
                <w:b/>
                <w:bCs/>
                <w:sz w:val="21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1555" w:type="dxa"/>
          </w:tcPr>
          <w:p w14:paraId="61155C35" w14:textId="77777777" w:rsidR="00425FA2" w:rsidRDefault="00425FA2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2FA72962" w14:textId="77777777" w:rsidR="00425FA2" w:rsidRDefault="00425FA2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75CD6D26" w14:textId="77777777" w:rsidR="00425FA2" w:rsidRDefault="00425FA2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3240DAE3" w14:textId="77777777" w:rsidR="00425FA2" w:rsidRDefault="00425FA2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6C0FF095" w14:textId="77777777" w:rsidR="00425FA2" w:rsidRDefault="00425FA2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732FA5C2" w14:textId="61165C02" w:rsidR="00502E4F" w:rsidRPr="00425FA2" w:rsidRDefault="00502E4F" w:rsidP="00C562C9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25FA2">
              <w:rPr>
                <w:rFonts w:asciiTheme="minorHAnsi" w:hAnsiTheme="minorHAnsi" w:cstheme="minorHAnsi"/>
                <w:b/>
                <w:bCs/>
                <w:szCs w:val="22"/>
              </w:rPr>
              <w:t xml:space="preserve">Devising </w:t>
            </w:r>
            <w:proofErr w:type="gramStart"/>
            <w:r w:rsidRPr="00425FA2">
              <w:rPr>
                <w:rFonts w:asciiTheme="minorHAnsi" w:hAnsiTheme="minorHAnsi" w:cstheme="minorHAnsi"/>
                <w:b/>
                <w:bCs/>
                <w:szCs w:val="22"/>
              </w:rPr>
              <w:t xml:space="preserve">using </w:t>
            </w:r>
            <w:r w:rsidR="00425FA2" w:rsidRPr="00425FA2">
              <w:rPr>
                <w:rFonts w:asciiTheme="minorHAnsi" w:hAnsiTheme="minorHAnsi" w:cstheme="minorHAnsi"/>
                <w:b/>
                <w:bCs/>
                <w:szCs w:val="22"/>
              </w:rPr>
              <w:t xml:space="preserve"> a</w:t>
            </w:r>
            <w:proofErr w:type="gramEnd"/>
            <w:r w:rsidR="00425FA2" w:rsidRPr="00425FA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8F35C7" w:rsidRPr="00425FA2">
              <w:rPr>
                <w:rFonts w:asciiTheme="minorHAnsi" w:hAnsiTheme="minorHAnsi" w:cstheme="minorHAnsi"/>
                <w:b/>
                <w:bCs/>
                <w:szCs w:val="22"/>
              </w:rPr>
              <w:t>Practitioner</w:t>
            </w:r>
          </w:p>
          <w:p w14:paraId="4AC80299" w14:textId="2ED1F4EC" w:rsidR="00502E4F" w:rsidRPr="006B4759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9" w:type="dxa"/>
          </w:tcPr>
          <w:p w14:paraId="4F5B6513" w14:textId="075983DA" w:rsidR="00502E4F" w:rsidRDefault="00502E4F" w:rsidP="00502E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Exploring different practitioners and styles in drama</w:t>
            </w:r>
            <w:r w:rsidR="00C562C9">
              <w:rPr>
                <w:rFonts w:asciiTheme="minorHAnsi" w:hAnsiTheme="minorHAnsi" w:cstheme="minorHAnsi"/>
                <w:szCs w:val="22"/>
              </w:rPr>
              <w:t xml:space="preserve"> including physical theatre and epic theatre.</w:t>
            </w:r>
          </w:p>
          <w:p w14:paraId="4C3B8CB3" w14:textId="5AB0F41F" w:rsidR="008F35C7" w:rsidRPr="00C562C9" w:rsidRDefault="00C562C9" w:rsidP="00C562C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Developing stylised techniques including </w:t>
            </w:r>
            <w:r w:rsidR="005B427A">
              <w:rPr>
                <w:rFonts w:asciiTheme="minorHAnsi" w:hAnsiTheme="minorHAnsi" w:cstheme="minorHAnsi"/>
                <w:szCs w:val="22"/>
              </w:rPr>
              <w:t xml:space="preserve">fourth wall, direct address, placards, multi </w:t>
            </w:r>
            <w:proofErr w:type="spellStart"/>
            <w:r w:rsidR="005B427A">
              <w:rPr>
                <w:rFonts w:asciiTheme="minorHAnsi" w:hAnsiTheme="minorHAnsi" w:cstheme="minorHAnsi"/>
                <w:szCs w:val="22"/>
              </w:rPr>
              <w:t>roling</w:t>
            </w:r>
            <w:proofErr w:type="spellEnd"/>
            <w:r w:rsidR="005B427A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body as prop, </w:t>
            </w:r>
            <w:r w:rsidR="005B427A">
              <w:rPr>
                <w:rFonts w:asciiTheme="minorHAnsi" w:hAnsiTheme="minorHAnsi" w:cstheme="minorHAnsi"/>
                <w:szCs w:val="22"/>
              </w:rPr>
              <w:t>chair duets.</w:t>
            </w: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  <w:p w14:paraId="313683B3" w14:textId="38795A77" w:rsidR="008F35C7" w:rsidRPr="00C562C9" w:rsidRDefault="00502E4F" w:rsidP="008F35C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Applying practitioner’s approaches to the development and devising of an original performance.</w:t>
            </w:r>
          </w:p>
          <w:p w14:paraId="1775C663" w14:textId="77777777" w:rsidR="00502E4F" w:rsidRDefault="00502E4F" w:rsidP="00502E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lastRenderedPageBreak/>
              <w:t xml:space="preserve">Working as a team to create an original performance.   </w:t>
            </w:r>
          </w:p>
          <w:p w14:paraId="57A958A6" w14:textId="1E9C3B3E" w:rsidR="00C562C9" w:rsidRPr="006B4759" w:rsidRDefault="00C562C9" w:rsidP="00502E4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 of the application of practitioner techniques and performance skills to the creation and performance of an original piece of theatre. </w:t>
            </w:r>
          </w:p>
        </w:tc>
        <w:tc>
          <w:tcPr>
            <w:tcW w:w="2235" w:type="dxa"/>
          </w:tcPr>
          <w:p w14:paraId="3413ED34" w14:textId="005DDACE" w:rsidR="008F35C7" w:rsidRPr="00141168" w:rsidRDefault="008F35C7" w:rsidP="008F35C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lastRenderedPageBreak/>
              <w:t>Recall key terminology</w:t>
            </w:r>
          </w:p>
          <w:p w14:paraId="6F1FDAC9" w14:textId="7996F00C" w:rsidR="008F35C7" w:rsidRPr="00141168" w:rsidRDefault="008F35C7" w:rsidP="008F35C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>Reviewing performances</w:t>
            </w:r>
          </w:p>
          <w:p w14:paraId="22F7A868" w14:textId="7AC9EAC1" w:rsidR="00322FE1" w:rsidRPr="00141168" w:rsidRDefault="008F35C7" w:rsidP="0014116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774F5A">
              <w:rPr>
                <w:rFonts w:asciiTheme="minorHAnsi" w:hAnsiTheme="minorHAnsi" w:cstheme="minorHAnsi"/>
              </w:rPr>
              <w:t xml:space="preserve">Performance feedback opportunities </w:t>
            </w:r>
          </w:p>
          <w:p w14:paraId="6475E2F6" w14:textId="434763EE" w:rsidR="00322FE1" w:rsidRPr="00322FE1" w:rsidRDefault="00322FE1" w:rsidP="00322FE1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Recalling and comparing</w:t>
            </w:r>
            <w:r w:rsidR="001411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lastRenderedPageBreak/>
              <w:t xml:space="preserve">practitioners and styles. </w:t>
            </w:r>
          </w:p>
        </w:tc>
        <w:tc>
          <w:tcPr>
            <w:tcW w:w="2052" w:type="dxa"/>
          </w:tcPr>
          <w:p w14:paraId="1457206E" w14:textId="77777777" w:rsidR="00141168" w:rsidRDefault="00141168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779C8C1F" w14:textId="77777777" w:rsidR="00141168" w:rsidRDefault="00141168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1990ED3B" w14:textId="4BB869C9" w:rsidR="00502E4F" w:rsidRPr="006B4759" w:rsidRDefault="00502E4F" w:rsidP="0014116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 xml:space="preserve">Curious Incident of the Dog in the </w:t>
            </w:r>
            <w:proofErr w:type="gramStart"/>
            <w:r w:rsidRPr="006B4759">
              <w:rPr>
                <w:rFonts w:asciiTheme="minorHAnsi" w:hAnsiTheme="minorHAnsi" w:cstheme="minorHAnsi"/>
                <w:szCs w:val="22"/>
              </w:rPr>
              <w:t>Night Time</w:t>
            </w:r>
            <w:proofErr w:type="gramEnd"/>
          </w:p>
        </w:tc>
        <w:tc>
          <w:tcPr>
            <w:tcW w:w="2755" w:type="dxa"/>
          </w:tcPr>
          <w:p w14:paraId="15351932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Devising</w:t>
            </w:r>
          </w:p>
          <w:p w14:paraId="6EE022F5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Stimulus</w:t>
            </w:r>
          </w:p>
          <w:p w14:paraId="676A83B3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Genre</w:t>
            </w:r>
          </w:p>
          <w:p w14:paraId="3AC542A0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Style</w:t>
            </w:r>
          </w:p>
          <w:p w14:paraId="2A5F5423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Form</w:t>
            </w:r>
          </w:p>
          <w:p w14:paraId="0A2F5EBF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Practitioner</w:t>
            </w:r>
          </w:p>
          <w:p w14:paraId="17FCE2BD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Naturalism</w:t>
            </w:r>
          </w:p>
          <w:p w14:paraId="29D1B2BD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Non-naturalism</w:t>
            </w:r>
          </w:p>
          <w:p w14:paraId="3F4E6956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Physical Theatre, Expressionism</w:t>
            </w:r>
          </w:p>
          <w:p w14:paraId="0AD43CF2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Fourth Wall</w:t>
            </w:r>
          </w:p>
          <w:p w14:paraId="0AFDCC90" w14:textId="70F6A463" w:rsidR="00141168" w:rsidRDefault="005B427A" w:rsidP="00502E4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Direct Address</w:t>
            </w:r>
          </w:p>
          <w:p w14:paraId="2EB8567F" w14:textId="77777777" w:rsidR="00141168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Multi Roling</w:t>
            </w:r>
          </w:p>
          <w:p w14:paraId="0A54A669" w14:textId="77777777" w:rsidR="00502E4F" w:rsidRDefault="00502E4F" w:rsidP="00502E4F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Placards</w:t>
            </w:r>
          </w:p>
          <w:p w14:paraId="6C80CD0E" w14:textId="77777777" w:rsidR="005B427A" w:rsidRDefault="005B427A" w:rsidP="005B427A">
            <w:pPr>
              <w:rPr>
                <w:rFonts w:asciiTheme="minorHAnsi" w:hAnsiTheme="minorHAnsi" w:cstheme="minorHAnsi"/>
                <w:szCs w:val="22"/>
              </w:rPr>
            </w:pPr>
            <w:r w:rsidRPr="006B4759">
              <w:rPr>
                <w:rFonts w:asciiTheme="minorHAnsi" w:hAnsiTheme="minorHAnsi" w:cstheme="minorHAnsi"/>
                <w:szCs w:val="22"/>
              </w:rPr>
              <w:t>Chair Duets</w:t>
            </w:r>
          </w:p>
          <w:p w14:paraId="244773CB" w14:textId="77777777" w:rsidR="005B427A" w:rsidRDefault="005B427A" w:rsidP="005B427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Body as Prop</w:t>
            </w:r>
          </w:p>
          <w:p w14:paraId="67E9BF8E" w14:textId="65920AE1" w:rsidR="005B427A" w:rsidRPr="006B4759" w:rsidRDefault="005B427A" w:rsidP="00502E4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77" w:type="dxa"/>
          </w:tcPr>
          <w:p w14:paraId="26574228" w14:textId="1B4DDD7B" w:rsidR="00502E4F" w:rsidRDefault="009939BA" w:rsidP="00502E4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Students explore different styles o</w:t>
            </w:r>
            <w:r w:rsidR="0040368E">
              <w:rPr>
                <w:rFonts w:asciiTheme="minorHAnsi" w:hAnsiTheme="minorHAnsi" w:cstheme="minorHAnsi"/>
                <w:szCs w:val="22"/>
              </w:rPr>
              <w:t>f</w:t>
            </w:r>
            <w:r>
              <w:rPr>
                <w:rFonts w:asciiTheme="minorHAnsi" w:hAnsiTheme="minorHAnsi" w:cstheme="minorHAnsi"/>
                <w:szCs w:val="22"/>
              </w:rPr>
              <w:t xml:space="preserve"> Drama that exist in the world. </w:t>
            </w:r>
          </w:p>
          <w:p w14:paraId="7CC28BE9" w14:textId="77777777" w:rsidR="009939BA" w:rsidRDefault="009939BA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3EC89950" w14:textId="77777777" w:rsidR="009939BA" w:rsidRDefault="009939BA" w:rsidP="00502E4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Students learn about the history of theatre and </w:t>
            </w: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influential </w:t>
            </w:r>
            <w:r w:rsidR="00425FA2">
              <w:rPr>
                <w:rFonts w:asciiTheme="minorHAnsi" w:hAnsiTheme="minorHAnsi" w:cstheme="minorHAnsi"/>
                <w:szCs w:val="22"/>
              </w:rPr>
              <w:t>practitioners</w:t>
            </w:r>
            <w:r w:rsidR="0040368E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who have shaped theatre. </w:t>
            </w:r>
          </w:p>
          <w:p w14:paraId="2E20B215" w14:textId="77777777" w:rsidR="00141168" w:rsidRDefault="00141168" w:rsidP="00502E4F">
            <w:pPr>
              <w:rPr>
                <w:rFonts w:asciiTheme="minorHAnsi" w:hAnsiTheme="minorHAnsi" w:cstheme="minorHAnsi"/>
                <w:szCs w:val="22"/>
              </w:rPr>
            </w:pPr>
          </w:p>
          <w:p w14:paraId="375CA533" w14:textId="77777777" w:rsidR="00141168" w:rsidRPr="00E354DC" w:rsidRDefault="00141168" w:rsidP="001411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Opportunities to attend KS3 Drama Club/school production rehearsals </w:t>
            </w:r>
          </w:p>
          <w:p w14:paraId="4E7C4E14" w14:textId="1BF7DC0F" w:rsidR="00141168" w:rsidRPr="006B4759" w:rsidRDefault="00141168" w:rsidP="00502E4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2CB49D0" w14:textId="77777777" w:rsidR="002A1377" w:rsidRDefault="002A1377">
      <w:pPr>
        <w:rPr>
          <w:sz w:val="21"/>
          <w:szCs w:val="22"/>
        </w:rPr>
      </w:pPr>
    </w:p>
    <w:p w14:paraId="1BDB6CBC" w14:textId="77777777" w:rsidR="002A1377" w:rsidRDefault="002A1377">
      <w:pPr>
        <w:rPr>
          <w:sz w:val="21"/>
          <w:szCs w:val="22"/>
        </w:rPr>
      </w:pPr>
    </w:p>
    <w:p w14:paraId="4BE7164D" w14:textId="77777777" w:rsidR="002A1377" w:rsidRDefault="002A1377">
      <w:pPr>
        <w:rPr>
          <w:sz w:val="21"/>
          <w:szCs w:val="22"/>
        </w:rPr>
      </w:pPr>
    </w:p>
    <w:p w14:paraId="7B4F760A" w14:textId="77777777" w:rsidR="002A1377" w:rsidRDefault="002A1377">
      <w:pPr>
        <w:rPr>
          <w:sz w:val="21"/>
          <w:szCs w:val="22"/>
        </w:rPr>
      </w:pPr>
    </w:p>
    <w:p w14:paraId="32705751" w14:textId="77777777" w:rsidR="002A1377" w:rsidRDefault="002A1377">
      <w:pPr>
        <w:rPr>
          <w:sz w:val="21"/>
          <w:szCs w:val="22"/>
        </w:rPr>
      </w:pPr>
    </w:p>
    <w:p w14:paraId="1AD297AB" w14:textId="77777777" w:rsidR="002A1377" w:rsidRDefault="002A1377">
      <w:pPr>
        <w:rPr>
          <w:sz w:val="21"/>
          <w:szCs w:val="22"/>
        </w:rPr>
      </w:pPr>
    </w:p>
    <w:p w14:paraId="1C113B69" w14:textId="77777777" w:rsidR="002A1377" w:rsidRDefault="002A1377">
      <w:pPr>
        <w:rPr>
          <w:sz w:val="21"/>
          <w:szCs w:val="22"/>
        </w:rPr>
      </w:pPr>
    </w:p>
    <w:p w14:paraId="5C20FF23" w14:textId="77777777" w:rsidR="002A1377" w:rsidRDefault="002A1377">
      <w:pPr>
        <w:rPr>
          <w:sz w:val="21"/>
          <w:szCs w:val="22"/>
        </w:rPr>
      </w:pPr>
    </w:p>
    <w:p w14:paraId="78E8D34E" w14:textId="77777777" w:rsidR="002A1377" w:rsidRDefault="002A1377">
      <w:pPr>
        <w:rPr>
          <w:sz w:val="21"/>
          <w:szCs w:val="22"/>
        </w:rPr>
      </w:pPr>
    </w:p>
    <w:p w14:paraId="16FF3F44" w14:textId="77777777" w:rsidR="002A1377" w:rsidRDefault="002A1377">
      <w:pPr>
        <w:rPr>
          <w:sz w:val="21"/>
          <w:szCs w:val="22"/>
        </w:rPr>
      </w:pPr>
    </w:p>
    <w:p w14:paraId="592AC4C8" w14:textId="77777777" w:rsidR="002A1377" w:rsidRDefault="002A1377">
      <w:pPr>
        <w:rPr>
          <w:sz w:val="21"/>
          <w:szCs w:val="22"/>
        </w:rPr>
      </w:pPr>
    </w:p>
    <w:p w14:paraId="58CC0585" w14:textId="77777777" w:rsidR="002A1377" w:rsidRDefault="002A1377">
      <w:pPr>
        <w:rPr>
          <w:sz w:val="21"/>
          <w:szCs w:val="22"/>
        </w:rPr>
      </w:pPr>
    </w:p>
    <w:p w14:paraId="25FCA97E" w14:textId="77777777" w:rsidR="002A1377" w:rsidRDefault="002A1377">
      <w:pPr>
        <w:rPr>
          <w:sz w:val="21"/>
          <w:szCs w:val="22"/>
        </w:rPr>
      </w:pPr>
    </w:p>
    <w:p w14:paraId="68FF0902" w14:textId="77777777" w:rsidR="002A1377" w:rsidRDefault="002A1377">
      <w:pPr>
        <w:rPr>
          <w:sz w:val="21"/>
          <w:szCs w:val="22"/>
        </w:rPr>
      </w:pPr>
    </w:p>
    <w:p w14:paraId="1B098172" w14:textId="77777777" w:rsidR="002A1377" w:rsidRDefault="002A1377">
      <w:pPr>
        <w:rPr>
          <w:sz w:val="21"/>
          <w:szCs w:val="22"/>
        </w:rPr>
      </w:pPr>
    </w:p>
    <w:p w14:paraId="56B7C595" w14:textId="77777777" w:rsidR="002A1377" w:rsidRDefault="002A1377">
      <w:pPr>
        <w:rPr>
          <w:sz w:val="21"/>
          <w:szCs w:val="22"/>
        </w:rPr>
      </w:pPr>
    </w:p>
    <w:p w14:paraId="6323D6CB" w14:textId="77777777" w:rsidR="002A1377" w:rsidRDefault="002A1377">
      <w:pPr>
        <w:rPr>
          <w:sz w:val="21"/>
          <w:szCs w:val="22"/>
        </w:rPr>
      </w:pPr>
    </w:p>
    <w:p w14:paraId="70F418A3" w14:textId="77777777" w:rsidR="002A1377" w:rsidRDefault="002A1377">
      <w:pPr>
        <w:rPr>
          <w:sz w:val="21"/>
          <w:szCs w:val="22"/>
        </w:rPr>
      </w:pPr>
    </w:p>
    <w:p w14:paraId="5F621ED2" w14:textId="77777777" w:rsidR="002A1377" w:rsidRDefault="002A1377">
      <w:pPr>
        <w:rPr>
          <w:sz w:val="21"/>
          <w:szCs w:val="22"/>
        </w:rPr>
      </w:pPr>
    </w:p>
    <w:p w14:paraId="524556FF" w14:textId="77777777" w:rsidR="002A1377" w:rsidRDefault="002A1377">
      <w:pPr>
        <w:rPr>
          <w:sz w:val="21"/>
          <w:szCs w:val="22"/>
        </w:rPr>
      </w:pPr>
    </w:p>
    <w:p w14:paraId="49276661" w14:textId="77777777" w:rsidR="002A1377" w:rsidRDefault="002A1377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2A1377" w14:paraId="23652FC9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078F66BE" w14:textId="77777777" w:rsidR="002A1377" w:rsidRDefault="00CA7587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2A1377" w14:paraId="277691D1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E704A9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68AAD502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7CBA9340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1CB0032D" w14:textId="77777777" w:rsidR="002A1377" w:rsidRDefault="00CA758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6B4759" w14:paraId="74ECF130" w14:textId="77777777">
        <w:trPr>
          <w:trHeight w:val="1108"/>
        </w:trPr>
        <w:tc>
          <w:tcPr>
            <w:tcW w:w="1838" w:type="dxa"/>
          </w:tcPr>
          <w:p w14:paraId="0AC4C8CF" w14:textId="7D8EED9C" w:rsidR="006B4759" w:rsidRPr="006B4759" w:rsidRDefault="009939BA" w:rsidP="006B475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sz w:val="21"/>
              </w:rPr>
              <w:t>December</w:t>
            </w:r>
          </w:p>
        </w:tc>
        <w:tc>
          <w:tcPr>
            <w:tcW w:w="5387" w:type="dxa"/>
          </w:tcPr>
          <w:p w14:paraId="06A4C7A4" w14:textId="77777777" w:rsidR="0006724B" w:rsidRPr="00F7278C" w:rsidRDefault="0006724B" w:rsidP="0006724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7A8B9606" w14:textId="77777777" w:rsidR="0006724B" w:rsidRPr="00F7278C" w:rsidRDefault="0006724B" w:rsidP="0006724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58074DE7" w14:textId="03BC71ED" w:rsidR="0006724B" w:rsidRDefault="0006724B" w:rsidP="0006724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 xml:space="preserve">Techniques </w:t>
            </w:r>
            <w:r w:rsidR="00BA3123">
              <w:rPr>
                <w:rFonts w:asciiTheme="minorHAnsi" w:hAnsiTheme="minorHAnsi" w:cstheme="minorHAnsi"/>
                <w:szCs w:val="22"/>
              </w:rPr>
              <w:t>will be based on the chosen script:</w:t>
            </w:r>
          </w:p>
          <w:p w14:paraId="00E50790" w14:textId="27EBD97A" w:rsidR="00BA3123" w:rsidRDefault="00BA3123" w:rsidP="00BA3123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Teechers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– Line Learning, Comedy, Direct Address.</w:t>
            </w:r>
          </w:p>
          <w:p w14:paraId="6F331B35" w14:textId="76186AB3" w:rsidR="00BA3123" w:rsidRDefault="00BA3123" w:rsidP="00BA3123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Two – Line Learning, Tension, Status</w:t>
            </w:r>
          </w:p>
          <w:p w14:paraId="3383D5D7" w14:textId="651A40DA" w:rsidR="00BA3123" w:rsidRPr="00F7278C" w:rsidRDefault="00BA3123" w:rsidP="00BA3123">
            <w:pPr>
              <w:pStyle w:val="ListParagraph"/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Blood Brothers – Line Learning, Contrast, Status</w:t>
            </w:r>
          </w:p>
          <w:p w14:paraId="0007F1FD" w14:textId="77777777" w:rsidR="0006724B" w:rsidRPr="00F7278C" w:rsidRDefault="0006724B" w:rsidP="0006724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Audience Awareness</w:t>
            </w:r>
          </w:p>
          <w:p w14:paraId="3A58646C" w14:textId="2EADBA43" w:rsidR="007B588B" w:rsidRPr="00F7278C" w:rsidRDefault="007B588B" w:rsidP="007B588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 xml:space="preserve">Key </w:t>
            </w:r>
            <w:r w:rsidR="00F7278C" w:rsidRPr="00F7278C">
              <w:rPr>
                <w:rFonts w:asciiTheme="minorHAnsi" w:hAnsiTheme="minorHAnsi" w:cstheme="minorHAnsi"/>
                <w:szCs w:val="22"/>
              </w:rPr>
              <w:t xml:space="preserve">vocabulary test </w:t>
            </w:r>
          </w:p>
        </w:tc>
        <w:tc>
          <w:tcPr>
            <w:tcW w:w="4316" w:type="dxa"/>
          </w:tcPr>
          <w:p w14:paraId="6C11580D" w14:textId="65652AF9" w:rsidR="006B4759" w:rsidRPr="00F7278C" w:rsidRDefault="00703595" w:rsidP="006B4759">
            <w:pPr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 xml:space="preserve">To identify how student apply a range of performance skills to clearly communicate different characters and their </w:t>
            </w:r>
            <w:proofErr w:type="gramStart"/>
            <w:r w:rsidRPr="00F7278C">
              <w:rPr>
                <w:rFonts w:asciiTheme="minorHAnsi" w:hAnsiTheme="minorHAnsi" w:cstheme="minorHAnsi"/>
                <w:szCs w:val="22"/>
              </w:rPr>
              <w:t>particular context</w:t>
            </w:r>
            <w:proofErr w:type="gramEnd"/>
            <w:r w:rsidRPr="00F7278C">
              <w:rPr>
                <w:rFonts w:asciiTheme="minorHAnsi" w:hAnsiTheme="minorHAnsi" w:cstheme="minorHAnsi"/>
                <w:szCs w:val="22"/>
              </w:rPr>
              <w:t xml:space="preserve"> (domestic abuse</w:t>
            </w:r>
            <w:r w:rsidR="00693A80" w:rsidRPr="00F7278C">
              <w:rPr>
                <w:rFonts w:asciiTheme="minorHAnsi" w:hAnsiTheme="minorHAnsi" w:cstheme="minorHAnsi"/>
                <w:szCs w:val="22"/>
              </w:rPr>
              <w:t>, secrets, teenagers). Students are also assessed on how well they have developed and learned their lines towards the performance</w:t>
            </w:r>
            <w:r w:rsidR="00BA3123">
              <w:rPr>
                <w:rFonts w:asciiTheme="minorHAnsi" w:hAnsiTheme="minorHAnsi" w:cstheme="minorHAnsi"/>
                <w:szCs w:val="22"/>
              </w:rPr>
              <w:t xml:space="preserve">, in addition to the relevant techniques for each script. </w:t>
            </w:r>
          </w:p>
        </w:tc>
        <w:tc>
          <w:tcPr>
            <w:tcW w:w="3847" w:type="dxa"/>
          </w:tcPr>
          <w:p w14:paraId="4232545E" w14:textId="77777777" w:rsidR="00E25C85" w:rsidRPr="007B588B" w:rsidRDefault="00E25C85" w:rsidP="00E25C85">
            <w:pPr>
              <w:rPr>
                <w:rFonts w:asciiTheme="minorHAnsi" w:hAnsiTheme="minorHAnsi" w:cstheme="minorHAnsi"/>
                <w:szCs w:val="22"/>
              </w:rPr>
            </w:pPr>
            <w:r w:rsidRPr="007B588B">
              <w:rPr>
                <w:rFonts w:asciiTheme="minorHAnsi" w:hAnsiTheme="minorHAnsi" w:cstheme="minorHAnsi"/>
                <w:szCs w:val="22"/>
              </w:rPr>
              <w:t>Updated KPI Tracker</w:t>
            </w:r>
          </w:p>
          <w:p w14:paraId="6B23332A" w14:textId="77777777" w:rsidR="00BA3123" w:rsidRDefault="00E25C85" w:rsidP="00E25C85">
            <w:pPr>
              <w:rPr>
                <w:rFonts w:asciiTheme="minorHAnsi" w:hAnsiTheme="minorHAnsi" w:cstheme="minorHAnsi"/>
                <w:szCs w:val="22"/>
              </w:rPr>
            </w:pPr>
            <w:r w:rsidRPr="007B588B">
              <w:rPr>
                <w:rFonts w:asciiTheme="minorHAnsi" w:hAnsiTheme="minorHAnsi" w:cstheme="minorHAnsi"/>
                <w:szCs w:val="22"/>
              </w:rPr>
              <w:t xml:space="preserve">Verbal </w:t>
            </w:r>
            <w:r w:rsidR="00BA3123">
              <w:rPr>
                <w:rFonts w:asciiTheme="minorHAnsi" w:hAnsiTheme="minorHAnsi" w:cstheme="minorHAnsi"/>
                <w:szCs w:val="22"/>
              </w:rPr>
              <w:t>Feedback</w:t>
            </w:r>
          </w:p>
          <w:p w14:paraId="706BDC3D" w14:textId="42A1DC64" w:rsidR="00BA3123" w:rsidRPr="007B588B" w:rsidRDefault="00BA3123" w:rsidP="00E25C8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Teacher and whole class feedback </w:t>
            </w:r>
          </w:p>
        </w:tc>
      </w:tr>
      <w:tr w:rsidR="006B4759" w14:paraId="54D49556" w14:textId="77777777">
        <w:trPr>
          <w:trHeight w:val="1108"/>
        </w:trPr>
        <w:tc>
          <w:tcPr>
            <w:tcW w:w="1838" w:type="dxa"/>
          </w:tcPr>
          <w:p w14:paraId="40EDC755" w14:textId="41E3FFE0" w:rsidR="006B4759" w:rsidRPr="006B4759" w:rsidRDefault="00E25C85" w:rsidP="006B475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sz w:val="21"/>
              </w:rPr>
              <w:t xml:space="preserve">March </w:t>
            </w:r>
          </w:p>
        </w:tc>
        <w:tc>
          <w:tcPr>
            <w:tcW w:w="5387" w:type="dxa"/>
          </w:tcPr>
          <w:p w14:paraId="73276F4C" w14:textId="77777777" w:rsidR="006B4759" w:rsidRDefault="00763E4E" w:rsidP="00BA3123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BA3123">
              <w:rPr>
                <w:rFonts w:asciiTheme="minorHAnsi" w:hAnsiTheme="minorHAnsi" w:cstheme="minorHAnsi"/>
                <w:szCs w:val="22"/>
              </w:rPr>
              <w:t xml:space="preserve">The quality of students’ written responses to the live theatre review questions. They will follow the WHAT, HOW, WHY structures to ensure work is detailed and accurate. </w:t>
            </w:r>
          </w:p>
          <w:p w14:paraId="2D22DC03" w14:textId="77777777" w:rsidR="00BA3123" w:rsidRDefault="00BA3123" w:rsidP="00BA3123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10 marks for level of terminology used. </w:t>
            </w:r>
          </w:p>
          <w:p w14:paraId="27630370" w14:textId="77777777" w:rsidR="00BA3123" w:rsidRDefault="00BA3123" w:rsidP="00BA3123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 marks for explanation and description.</w:t>
            </w:r>
          </w:p>
          <w:p w14:paraId="7D04DC52" w14:textId="7D0476EB" w:rsidR="00BA3123" w:rsidRPr="00BA3123" w:rsidRDefault="00BA3123" w:rsidP="00BA3123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10 marks for Analysis and Evaluation of the play. </w:t>
            </w:r>
          </w:p>
        </w:tc>
        <w:tc>
          <w:tcPr>
            <w:tcW w:w="4316" w:type="dxa"/>
          </w:tcPr>
          <w:p w14:paraId="3E852AD4" w14:textId="613B6124" w:rsidR="006B4759" w:rsidRPr="00F7278C" w:rsidRDefault="00763E4E" w:rsidP="006B4759">
            <w:pPr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 xml:space="preserve">To identify how students </w:t>
            </w:r>
            <w:proofErr w:type="gramStart"/>
            <w:r w:rsidRPr="00F7278C">
              <w:rPr>
                <w:rFonts w:asciiTheme="minorHAnsi" w:hAnsiTheme="minorHAnsi" w:cstheme="minorHAnsi"/>
                <w:szCs w:val="22"/>
              </w:rPr>
              <w:t>are able to</w:t>
            </w:r>
            <w:proofErr w:type="gramEnd"/>
            <w:r w:rsidRPr="00F7278C">
              <w:rPr>
                <w:rFonts w:asciiTheme="minorHAnsi" w:hAnsiTheme="minorHAnsi" w:cstheme="minorHAnsi"/>
                <w:szCs w:val="22"/>
              </w:rPr>
              <w:t xml:space="preserve"> watch, review and evalu</w:t>
            </w:r>
            <w:r w:rsidR="003A0E6F" w:rsidRPr="00F7278C">
              <w:rPr>
                <w:rFonts w:asciiTheme="minorHAnsi" w:hAnsiTheme="minorHAnsi" w:cstheme="minorHAnsi"/>
                <w:szCs w:val="22"/>
              </w:rPr>
              <w:t xml:space="preserve">ate professional theatre. They will demonstrate their knowledge of </w:t>
            </w:r>
            <w:r w:rsidR="007B588B" w:rsidRPr="00F7278C">
              <w:rPr>
                <w:rFonts w:asciiTheme="minorHAnsi" w:hAnsiTheme="minorHAnsi" w:cstheme="minorHAnsi"/>
                <w:szCs w:val="22"/>
              </w:rPr>
              <w:t xml:space="preserve">key terminology as they apply this into their written responses. </w:t>
            </w:r>
          </w:p>
        </w:tc>
        <w:tc>
          <w:tcPr>
            <w:tcW w:w="3847" w:type="dxa"/>
          </w:tcPr>
          <w:p w14:paraId="5CBECEB4" w14:textId="77777777" w:rsidR="007B588B" w:rsidRPr="007B588B" w:rsidRDefault="007B588B" w:rsidP="007B588B">
            <w:pPr>
              <w:rPr>
                <w:rFonts w:asciiTheme="minorHAnsi" w:hAnsiTheme="minorHAnsi" w:cstheme="minorHAnsi"/>
                <w:szCs w:val="22"/>
              </w:rPr>
            </w:pPr>
            <w:r w:rsidRPr="007B588B">
              <w:rPr>
                <w:rFonts w:asciiTheme="minorHAnsi" w:hAnsiTheme="minorHAnsi" w:cstheme="minorHAnsi"/>
                <w:szCs w:val="22"/>
              </w:rPr>
              <w:t>Updated KPI Tracker</w:t>
            </w:r>
          </w:p>
          <w:p w14:paraId="15C8D65E" w14:textId="1F0CC6AE" w:rsidR="006B4759" w:rsidRPr="007B588B" w:rsidRDefault="007B588B" w:rsidP="007B588B">
            <w:pPr>
              <w:rPr>
                <w:rFonts w:asciiTheme="minorHAnsi" w:hAnsiTheme="minorHAnsi" w:cstheme="minorHAnsi"/>
                <w:szCs w:val="22"/>
              </w:rPr>
            </w:pPr>
            <w:r w:rsidRPr="007B588B">
              <w:rPr>
                <w:rFonts w:asciiTheme="minorHAnsi" w:hAnsiTheme="minorHAnsi" w:cstheme="minorHAnsi"/>
                <w:szCs w:val="22"/>
              </w:rPr>
              <w:t>Verbal and whole class feedback</w:t>
            </w:r>
          </w:p>
        </w:tc>
      </w:tr>
      <w:tr w:rsidR="006B4759" w14:paraId="0993B7E2" w14:textId="77777777">
        <w:trPr>
          <w:trHeight w:val="1108"/>
        </w:trPr>
        <w:tc>
          <w:tcPr>
            <w:tcW w:w="1838" w:type="dxa"/>
          </w:tcPr>
          <w:p w14:paraId="7A71DF21" w14:textId="04EAC115" w:rsidR="006B4759" w:rsidRPr="006B4759" w:rsidRDefault="007B588B" w:rsidP="006B475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cstheme="minorHAnsi"/>
                <w:sz w:val="21"/>
              </w:rPr>
              <w:t xml:space="preserve">June </w:t>
            </w:r>
          </w:p>
        </w:tc>
        <w:tc>
          <w:tcPr>
            <w:tcW w:w="5387" w:type="dxa"/>
          </w:tcPr>
          <w:p w14:paraId="29C12E7D" w14:textId="77777777" w:rsidR="007B588B" w:rsidRPr="00F7278C" w:rsidRDefault="007B588B" w:rsidP="007B588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73213B36" w14:textId="77777777" w:rsidR="007B588B" w:rsidRPr="00F7278C" w:rsidRDefault="007B588B" w:rsidP="007B588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5CE98399" w14:textId="15AA6F39" w:rsidR="007B588B" w:rsidRPr="00F7278C" w:rsidRDefault="007B588B" w:rsidP="007B588B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 xml:space="preserve">Techniques – practitioner techniques </w:t>
            </w:r>
          </w:p>
          <w:p w14:paraId="04324E18" w14:textId="77777777" w:rsidR="006B4759" w:rsidRDefault="007B588B" w:rsidP="007B5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Audience Awareness</w:t>
            </w:r>
          </w:p>
          <w:p w14:paraId="7D89DB7D" w14:textId="18EAA50B" w:rsidR="00F7278C" w:rsidRPr="00F7278C" w:rsidRDefault="00F7278C" w:rsidP="007B588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>Key vocabulary test</w:t>
            </w:r>
          </w:p>
        </w:tc>
        <w:tc>
          <w:tcPr>
            <w:tcW w:w="4316" w:type="dxa"/>
          </w:tcPr>
          <w:p w14:paraId="2CB636D5" w14:textId="2004D0DE" w:rsidR="006B4759" w:rsidRPr="00F7278C" w:rsidRDefault="007B588B" w:rsidP="006B4759">
            <w:pPr>
              <w:rPr>
                <w:rFonts w:asciiTheme="minorHAnsi" w:hAnsiTheme="minorHAnsi" w:cstheme="minorHAnsi"/>
                <w:szCs w:val="22"/>
              </w:rPr>
            </w:pPr>
            <w:r w:rsidRPr="00F7278C">
              <w:rPr>
                <w:rFonts w:asciiTheme="minorHAnsi" w:hAnsiTheme="minorHAnsi" w:cstheme="minorHAnsi"/>
                <w:szCs w:val="22"/>
              </w:rPr>
              <w:t xml:space="preserve">To identify how students can apply a range of performance skills </w:t>
            </w:r>
            <w:r w:rsidR="005B427A">
              <w:rPr>
                <w:rFonts w:asciiTheme="minorHAnsi" w:hAnsiTheme="minorHAnsi" w:cstheme="minorHAnsi"/>
                <w:szCs w:val="22"/>
              </w:rPr>
              <w:t xml:space="preserve">and studied techniques </w:t>
            </w:r>
            <w:r w:rsidRPr="00F7278C">
              <w:rPr>
                <w:rFonts w:asciiTheme="minorHAnsi" w:hAnsiTheme="minorHAnsi" w:cstheme="minorHAnsi"/>
                <w:szCs w:val="22"/>
              </w:rPr>
              <w:t xml:space="preserve">to a stylised performance with the use of an influential practitioner. </w:t>
            </w:r>
          </w:p>
        </w:tc>
        <w:tc>
          <w:tcPr>
            <w:tcW w:w="3847" w:type="dxa"/>
          </w:tcPr>
          <w:p w14:paraId="580F2885" w14:textId="77777777" w:rsidR="007B588B" w:rsidRPr="007B588B" w:rsidRDefault="007B588B" w:rsidP="007B588B">
            <w:pPr>
              <w:rPr>
                <w:rFonts w:asciiTheme="minorHAnsi" w:hAnsiTheme="minorHAnsi" w:cstheme="minorHAnsi"/>
                <w:szCs w:val="22"/>
              </w:rPr>
            </w:pPr>
            <w:r w:rsidRPr="007B588B">
              <w:rPr>
                <w:rFonts w:asciiTheme="minorHAnsi" w:hAnsiTheme="minorHAnsi" w:cstheme="minorHAnsi"/>
                <w:szCs w:val="22"/>
              </w:rPr>
              <w:t>Updated KPI Tracker</w:t>
            </w:r>
          </w:p>
          <w:p w14:paraId="65625CEC" w14:textId="58926595" w:rsidR="006B4759" w:rsidRPr="006B4759" w:rsidRDefault="007B588B" w:rsidP="007B588B">
            <w:pPr>
              <w:rPr>
                <w:rFonts w:asciiTheme="minorHAnsi" w:hAnsiTheme="minorHAnsi" w:cstheme="minorHAnsi"/>
                <w:szCs w:val="22"/>
              </w:rPr>
            </w:pPr>
            <w:r w:rsidRPr="007B588B">
              <w:rPr>
                <w:rFonts w:asciiTheme="minorHAnsi" w:hAnsiTheme="minorHAnsi" w:cstheme="minorHAnsi"/>
                <w:szCs w:val="22"/>
              </w:rPr>
              <w:t>Verbal and whole class feedback</w:t>
            </w:r>
          </w:p>
        </w:tc>
      </w:tr>
    </w:tbl>
    <w:p w14:paraId="304F6323" w14:textId="77777777" w:rsidR="002A1377" w:rsidRDefault="002A1377">
      <w:pPr>
        <w:rPr>
          <w:sz w:val="21"/>
          <w:szCs w:val="22"/>
        </w:rPr>
      </w:pPr>
    </w:p>
    <w:sectPr w:rsidR="002A137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10CA"/>
    <w:multiLevelType w:val="hybridMultilevel"/>
    <w:tmpl w:val="7AA6A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DC0"/>
    <w:multiLevelType w:val="hybridMultilevel"/>
    <w:tmpl w:val="29CE4A06"/>
    <w:lvl w:ilvl="0" w:tplc="6A48E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C2DD3"/>
    <w:multiLevelType w:val="hybridMultilevel"/>
    <w:tmpl w:val="4C60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0343"/>
    <w:multiLevelType w:val="hybridMultilevel"/>
    <w:tmpl w:val="48F8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E0C47"/>
    <w:multiLevelType w:val="hybridMultilevel"/>
    <w:tmpl w:val="58064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4F19"/>
    <w:multiLevelType w:val="hybridMultilevel"/>
    <w:tmpl w:val="81BEE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D3D56"/>
    <w:multiLevelType w:val="hybridMultilevel"/>
    <w:tmpl w:val="8352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A7B52"/>
    <w:multiLevelType w:val="hybridMultilevel"/>
    <w:tmpl w:val="AB92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D1E"/>
    <w:multiLevelType w:val="hybridMultilevel"/>
    <w:tmpl w:val="B08A5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09987">
    <w:abstractNumId w:val="1"/>
  </w:num>
  <w:num w:numId="2" w16cid:durableId="644898473">
    <w:abstractNumId w:val="4"/>
  </w:num>
  <w:num w:numId="3" w16cid:durableId="1345328194">
    <w:abstractNumId w:val="3"/>
  </w:num>
  <w:num w:numId="4" w16cid:durableId="95491365">
    <w:abstractNumId w:val="5"/>
  </w:num>
  <w:num w:numId="5" w16cid:durableId="1519584152">
    <w:abstractNumId w:val="0"/>
  </w:num>
  <w:num w:numId="6" w16cid:durableId="1233851412">
    <w:abstractNumId w:val="6"/>
  </w:num>
  <w:num w:numId="7" w16cid:durableId="1168599948">
    <w:abstractNumId w:val="2"/>
  </w:num>
  <w:num w:numId="8" w16cid:durableId="44571598">
    <w:abstractNumId w:val="8"/>
  </w:num>
  <w:num w:numId="9" w16cid:durableId="1846439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77"/>
    <w:rsid w:val="00003D56"/>
    <w:rsid w:val="0006724B"/>
    <w:rsid w:val="0009662B"/>
    <w:rsid w:val="00126357"/>
    <w:rsid w:val="00141168"/>
    <w:rsid w:val="002A1377"/>
    <w:rsid w:val="00322FE1"/>
    <w:rsid w:val="00344DFF"/>
    <w:rsid w:val="003673D8"/>
    <w:rsid w:val="003A0E6F"/>
    <w:rsid w:val="0040368E"/>
    <w:rsid w:val="00425FA2"/>
    <w:rsid w:val="00436834"/>
    <w:rsid w:val="004A4C8D"/>
    <w:rsid w:val="00502E4F"/>
    <w:rsid w:val="005521AE"/>
    <w:rsid w:val="0056057B"/>
    <w:rsid w:val="005B427A"/>
    <w:rsid w:val="00693A80"/>
    <w:rsid w:val="006B4759"/>
    <w:rsid w:val="006F5B15"/>
    <w:rsid w:val="00703595"/>
    <w:rsid w:val="0070572D"/>
    <w:rsid w:val="00763E4E"/>
    <w:rsid w:val="00774F5A"/>
    <w:rsid w:val="007B588B"/>
    <w:rsid w:val="007E688B"/>
    <w:rsid w:val="008100EE"/>
    <w:rsid w:val="008429CC"/>
    <w:rsid w:val="008F35C7"/>
    <w:rsid w:val="009939BA"/>
    <w:rsid w:val="00B06E2B"/>
    <w:rsid w:val="00BA3123"/>
    <w:rsid w:val="00BD794C"/>
    <w:rsid w:val="00C562C9"/>
    <w:rsid w:val="00CA7587"/>
    <w:rsid w:val="00CB7853"/>
    <w:rsid w:val="00CF4482"/>
    <w:rsid w:val="00DD4D9C"/>
    <w:rsid w:val="00E25C85"/>
    <w:rsid w:val="00E354DC"/>
    <w:rsid w:val="00E420ED"/>
    <w:rsid w:val="00EF45B5"/>
    <w:rsid w:val="00F27CAB"/>
    <w:rsid w:val="00F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2F5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F245C3B78E469725053EE8389116" ma:contentTypeVersion="14" ma:contentTypeDescription="Create a new document." ma:contentTypeScope="" ma:versionID="f36c201741488367da383941ad404e09">
  <xsd:schema xmlns:xsd="http://www.w3.org/2001/XMLSchema" xmlns:xs="http://www.w3.org/2001/XMLSchema" xmlns:p="http://schemas.microsoft.com/office/2006/metadata/properties" xmlns:ns3="93881128-d0ef-4eee-bd17-56284ea1edca" xmlns:ns4="c4df99f1-e0d5-41cc-a765-a1da0078e7d5" targetNamespace="http://schemas.microsoft.com/office/2006/metadata/properties" ma:root="true" ma:fieldsID="ade933b1bfa2ba2c3972a7b7a4817d8d" ns3:_="" ns4:_="">
    <xsd:import namespace="93881128-d0ef-4eee-bd17-56284ea1edca"/>
    <xsd:import namespace="c4df99f1-e0d5-41cc-a765-a1da0078e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1128-d0ef-4eee-bd17-56284ea1e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99f1-e0d5-41cc-a765-a1da0078e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E6089-A8AE-42C7-A50D-9FB3D64C6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E48CC-E7D0-4AD2-A635-AFF8523DD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FE7F7-4B67-4E1B-925E-E955A5720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1128-d0ef-4eee-bd17-56284ea1edca"/>
    <ds:schemaRef ds:uri="c4df99f1-e0d5-41cc-a765-a1da0078e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Cawley E</cp:lastModifiedBy>
  <cp:revision>2</cp:revision>
  <dcterms:created xsi:type="dcterms:W3CDTF">2024-07-12T07:12:00Z</dcterms:created>
  <dcterms:modified xsi:type="dcterms:W3CDTF">2024-07-12T07:12:00Z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0x0101002B48F245C3B78E469725053EE8389116</vt:lpwstr>
  </property>
</Properties>
</file>