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3F24DF" w14:paraId="79DF92CB" w14:textId="77777777">
        <w:tc>
          <w:tcPr>
            <w:tcW w:w="8642" w:type="dxa"/>
          </w:tcPr>
          <w:p w14:paraId="3CB1CC50" w14:textId="77777777" w:rsidR="003F24DF" w:rsidRDefault="004440B3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0BF7E006" w14:textId="77777777" w:rsidR="003F24DF" w:rsidRDefault="004440B3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3F59FA2E" w14:textId="77777777" w:rsidR="003F24DF" w:rsidRDefault="004440B3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3F24DF" w14:paraId="1A888D4E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110F7F05" w14:textId="3FA89DD4" w:rsidR="003F24DF" w:rsidRPr="00165DDE" w:rsidRDefault="00165DDE">
            <w:pPr>
              <w:jc w:val="center"/>
              <w:rPr>
                <w:sz w:val="36"/>
                <w:szCs w:val="32"/>
              </w:rPr>
            </w:pPr>
            <w:r w:rsidRPr="00165DDE">
              <w:rPr>
                <w:color w:val="C00000"/>
                <w:sz w:val="52"/>
                <w:szCs w:val="40"/>
              </w:rPr>
              <w:t>Year</w:t>
            </w:r>
            <w:r w:rsidR="004440B3" w:rsidRPr="00165DDE">
              <w:rPr>
                <w:color w:val="C00000"/>
                <w:sz w:val="52"/>
                <w:szCs w:val="40"/>
              </w:rPr>
              <w:t xml:space="preserve"> 7 </w:t>
            </w:r>
            <w:r w:rsidRPr="00165DDE">
              <w:rPr>
                <w:color w:val="C00000"/>
                <w:sz w:val="52"/>
                <w:szCs w:val="40"/>
              </w:rPr>
              <w:t>Maths</w:t>
            </w:r>
          </w:p>
        </w:tc>
      </w:tr>
    </w:tbl>
    <w:p w14:paraId="03A19C71" w14:textId="77777777" w:rsidR="003F24DF" w:rsidRDefault="003F24DF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8"/>
        <w:gridCol w:w="1631"/>
        <w:gridCol w:w="3402"/>
        <w:gridCol w:w="2080"/>
        <w:gridCol w:w="2652"/>
        <w:gridCol w:w="2922"/>
        <w:gridCol w:w="1783"/>
      </w:tblGrid>
      <w:tr w:rsidR="008334C7" w14:paraId="64839308" w14:textId="77777777" w:rsidTr="008334C7">
        <w:trPr>
          <w:tblHeader/>
        </w:trPr>
        <w:tc>
          <w:tcPr>
            <w:tcW w:w="13605" w:type="dxa"/>
            <w:gridSpan w:val="6"/>
            <w:shd w:val="clear" w:color="auto" w:fill="D9D9D9" w:themeFill="background1" w:themeFillShade="D9"/>
          </w:tcPr>
          <w:p w14:paraId="684E2ABB" w14:textId="1E011CCD" w:rsidR="008334C7" w:rsidRPr="008334C7" w:rsidRDefault="008334C7" w:rsidP="008334C7">
            <w:pPr>
              <w:jc w:val="center"/>
              <w:rPr>
                <w:sz w:val="21"/>
                <w:szCs w:val="22"/>
              </w:rPr>
            </w:pPr>
            <w:r w:rsidRPr="008334C7">
              <w:rPr>
                <w:sz w:val="28"/>
                <w:szCs w:val="28"/>
              </w:rPr>
              <w:t>Knowledge &amp; Understanding</w:t>
            </w:r>
          </w:p>
        </w:tc>
        <w:tc>
          <w:tcPr>
            <w:tcW w:w="1783" w:type="dxa"/>
            <w:vMerge w:val="restart"/>
            <w:shd w:val="clear" w:color="auto" w:fill="D9D9D9" w:themeFill="background1" w:themeFillShade="D9"/>
          </w:tcPr>
          <w:p w14:paraId="7E38CFA9" w14:textId="71EF0546" w:rsidR="008334C7" w:rsidRDefault="008334C7" w:rsidP="008334C7">
            <w:pPr>
              <w:jc w:val="center"/>
              <w:rPr>
                <w:b/>
                <w:bCs/>
                <w:sz w:val="21"/>
                <w:szCs w:val="22"/>
              </w:rPr>
            </w:pPr>
            <w:r w:rsidRPr="00165DDE"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8334C7" w14:paraId="48583E16" w14:textId="77777777" w:rsidTr="008334C7">
        <w:trPr>
          <w:tblHeader/>
        </w:trPr>
        <w:tc>
          <w:tcPr>
            <w:tcW w:w="918" w:type="dxa"/>
            <w:shd w:val="clear" w:color="auto" w:fill="D9D9D9" w:themeFill="background1" w:themeFillShade="D9"/>
          </w:tcPr>
          <w:p w14:paraId="26AC97DD" w14:textId="77777777" w:rsidR="008334C7" w:rsidRDefault="008334C7" w:rsidP="008334C7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464AB9B9" w14:textId="77777777" w:rsidR="008334C7" w:rsidRPr="00165DDE" w:rsidRDefault="008334C7" w:rsidP="008334C7">
            <w:pPr>
              <w:jc w:val="center"/>
              <w:rPr>
                <w:b/>
                <w:bCs/>
                <w:sz w:val="21"/>
                <w:szCs w:val="22"/>
              </w:rPr>
            </w:pPr>
            <w:r w:rsidRPr="00165DDE">
              <w:rPr>
                <w:b/>
                <w:bCs/>
                <w:sz w:val="21"/>
                <w:szCs w:val="22"/>
              </w:rPr>
              <w:t>Composites</w:t>
            </w:r>
          </w:p>
          <w:p w14:paraId="3BC3D024" w14:textId="77777777" w:rsidR="008334C7" w:rsidRPr="00165DDE" w:rsidRDefault="008334C7" w:rsidP="008334C7">
            <w:pPr>
              <w:jc w:val="center"/>
              <w:rPr>
                <w:b/>
                <w:bCs/>
                <w:sz w:val="21"/>
                <w:szCs w:val="22"/>
              </w:rPr>
            </w:pPr>
            <w:r w:rsidRPr="00165DDE"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14B810" w14:textId="77777777" w:rsidR="008334C7" w:rsidRPr="00165DDE" w:rsidRDefault="008334C7" w:rsidP="008334C7">
            <w:pPr>
              <w:jc w:val="center"/>
              <w:rPr>
                <w:b/>
                <w:bCs/>
                <w:sz w:val="21"/>
                <w:szCs w:val="22"/>
              </w:rPr>
            </w:pPr>
            <w:r w:rsidRPr="00165DDE">
              <w:rPr>
                <w:b/>
                <w:bCs/>
                <w:sz w:val="21"/>
                <w:szCs w:val="22"/>
              </w:rPr>
              <w:t>Components</w:t>
            </w:r>
          </w:p>
          <w:p w14:paraId="4FE6267D" w14:textId="77777777" w:rsidR="008334C7" w:rsidRPr="00165DDE" w:rsidRDefault="008334C7" w:rsidP="008334C7">
            <w:pPr>
              <w:jc w:val="center"/>
              <w:rPr>
                <w:b/>
                <w:bCs/>
                <w:sz w:val="21"/>
                <w:szCs w:val="22"/>
              </w:rPr>
            </w:pPr>
            <w:r w:rsidRPr="00165DDE"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3BB3C771" w14:textId="3C1DCFD4" w:rsidR="008334C7" w:rsidRPr="00165DDE" w:rsidRDefault="008334C7" w:rsidP="008334C7">
            <w:pPr>
              <w:jc w:val="center"/>
              <w:rPr>
                <w:b/>
                <w:bCs/>
                <w:sz w:val="21"/>
                <w:szCs w:val="22"/>
              </w:rPr>
            </w:pPr>
            <w:r w:rsidRPr="00165DDE">
              <w:rPr>
                <w:b/>
                <w:bCs/>
                <w:sz w:val="21"/>
                <w:szCs w:val="22"/>
              </w:rPr>
              <w:t>Links to NC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14:paraId="4B5F59BC" w14:textId="3277DF06" w:rsidR="008334C7" w:rsidRPr="00165DDE" w:rsidRDefault="008334C7" w:rsidP="008334C7">
            <w:pPr>
              <w:jc w:val="center"/>
              <w:rPr>
                <w:b/>
                <w:bCs/>
                <w:sz w:val="21"/>
                <w:szCs w:val="22"/>
              </w:rPr>
            </w:pPr>
            <w:r w:rsidRPr="00165DDE"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14:paraId="07D13203" w14:textId="77777777" w:rsidR="008334C7" w:rsidRPr="00165DDE" w:rsidRDefault="008334C7" w:rsidP="008334C7">
            <w:pPr>
              <w:jc w:val="center"/>
              <w:rPr>
                <w:b/>
                <w:bCs/>
                <w:sz w:val="21"/>
                <w:szCs w:val="22"/>
              </w:rPr>
            </w:pPr>
            <w:r w:rsidRPr="00165DDE"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1783" w:type="dxa"/>
            <w:vMerge/>
            <w:shd w:val="clear" w:color="auto" w:fill="D9D9D9" w:themeFill="background1" w:themeFillShade="D9"/>
            <w:vAlign w:val="center"/>
          </w:tcPr>
          <w:p w14:paraId="7F786218" w14:textId="7EC35567" w:rsidR="008334C7" w:rsidRPr="00165DDE" w:rsidRDefault="008334C7" w:rsidP="008334C7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165DDE" w14:paraId="4AF4C659" w14:textId="77777777" w:rsidTr="008334C7">
        <w:trPr>
          <w:trHeight w:val="1140"/>
        </w:trPr>
        <w:tc>
          <w:tcPr>
            <w:tcW w:w="918" w:type="dxa"/>
            <w:vMerge w:val="restart"/>
            <w:vAlign w:val="center"/>
          </w:tcPr>
          <w:p w14:paraId="146B6868" w14:textId="4A90695A" w:rsidR="00165DDE" w:rsidRDefault="00165DDE" w:rsidP="008334C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1</w:t>
            </w:r>
          </w:p>
        </w:tc>
        <w:tc>
          <w:tcPr>
            <w:tcW w:w="1631" w:type="dxa"/>
            <w:vAlign w:val="center"/>
          </w:tcPr>
          <w:p w14:paraId="77911E4B" w14:textId="4CB629DE" w:rsidR="00165DDE" w:rsidRPr="002D2D6D" w:rsidRDefault="00165DDE" w:rsidP="008334C7">
            <w:pPr>
              <w:jc w:val="center"/>
              <w:rPr>
                <w:sz w:val="20"/>
                <w:szCs w:val="20"/>
              </w:rPr>
            </w:pPr>
            <w:r w:rsidRPr="002D2D6D">
              <w:rPr>
                <w:sz w:val="20"/>
                <w:szCs w:val="20"/>
              </w:rPr>
              <w:t>Algebraic Notation &amp; Substitution</w:t>
            </w:r>
          </w:p>
        </w:tc>
        <w:tc>
          <w:tcPr>
            <w:tcW w:w="3402" w:type="dxa"/>
          </w:tcPr>
          <w:p w14:paraId="037116C0" w14:textId="29B9B558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Understand algebraic notation</w:t>
            </w:r>
          </w:p>
          <w:p w14:paraId="248262D9" w14:textId="52646290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Form expressions – coefficients as fractions included</w:t>
            </w:r>
          </w:p>
          <w:p w14:paraId="3916E0EB" w14:textId="7EA34B5F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Substitute positive integers into expressions &amp; formulae</w:t>
            </w:r>
          </w:p>
          <w:p w14:paraId="3DBF7927" w14:textId="6E568693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Substitute negative integers, positive fractions &amp; decimals into expression &amp; formula</w:t>
            </w:r>
          </w:p>
          <w:p w14:paraId="7597A894" w14:textId="224FA07A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Use formulae to find unknown variables</w:t>
            </w:r>
          </w:p>
          <w:p w14:paraId="15440C26" w14:textId="285052EA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Making links to BIDMAS</w:t>
            </w:r>
          </w:p>
        </w:tc>
        <w:tc>
          <w:tcPr>
            <w:tcW w:w="2080" w:type="dxa"/>
          </w:tcPr>
          <w:p w14:paraId="70E8C459" w14:textId="55234A64" w:rsidR="00165DDE" w:rsidRPr="00165DDE" w:rsidRDefault="006F2109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Algebra</w:t>
            </w:r>
          </w:p>
        </w:tc>
        <w:tc>
          <w:tcPr>
            <w:tcW w:w="2652" w:type="dxa"/>
            <w:vMerge w:val="restart"/>
          </w:tcPr>
          <w:p w14:paraId="1A40E5C6" w14:textId="1C3296F5" w:rsidR="00165DDE" w:rsidRDefault="00165DDE" w:rsidP="008334C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Recall starter: last lesson and remember more (based on KS2 prior).</w:t>
            </w:r>
          </w:p>
          <w:p w14:paraId="268E2136" w14:textId="77777777" w:rsidR="00165DDE" w:rsidRDefault="00165DDE" w:rsidP="008334C7">
            <w:pPr>
              <w:rPr>
                <w:sz w:val="16"/>
                <w:szCs w:val="16"/>
                <w:lang w:val="en-US"/>
              </w:rPr>
            </w:pPr>
          </w:p>
          <w:p w14:paraId="69EDD794" w14:textId="46BB9D4B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  <w:lang w:val="en-US"/>
              </w:rPr>
              <w:t xml:space="preserve">KS2: Use simple formulae (perimeter), describe linear sequences, number pairs to solve equations </w:t>
            </w:r>
          </w:p>
          <w:p w14:paraId="647438B5" w14:textId="5674E04C" w:rsidR="00165DDE" w:rsidRDefault="00165DDE" w:rsidP="008334C7">
            <w:pPr>
              <w:rPr>
                <w:sz w:val="16"/>
                <w:szCs w:val="16"/>
                <w:lang w:val="en-US"/>
              </w:rPr>
            </w:pPr>
            <w:r w:rsidRPr="00165DDE">
              <w:rPr>
                <w:sz w:val="16"/>
                <w:szCs w:val="16"/>
                <w:lang w:val="en-US"/>
              </w:rPr>
              <w:t>Non-Statutory: a + b = b + a, number problems</w:t>
            </w:r>
            <w:r>
              <w:rPr>
                <w:sz w:val="16"/>
                <w:szCs w:val="16"/>
                <w:lang w:val="en-US"/>
              </w:rPr>
              <w:t>.</w:t>
            </w:r>
            <w:r w:rsidRPr="00165DDE">
              <w:rPr>
                <w:sz w:val="16"/>
                <w:szCs w:val="16"/>
                <w:lang w:val="en-US"/>
              </w:rPr>
              <w:t xml:space="preserve"> </w:t>
            </w:r>
          </w:p>
          <w:p w14:paraId="396CF98E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  <w:p w14:paraId="197275FC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  <w:lang w:val="en-US"/>
              </w:rPr>
              <w:t>Convert units (km to m), perimeter and area by counting squares, recognize when to use formulae for area and volume, area of parallelograms and triangles</w:t>
            </w:r>
          </w:p>
          <w:p w14:paraId="5724F7B9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  <w:lang w:val="en-US"/>
              </w:rPr>
              <w:t>Non-Statutory: Use area to find unknown lengths.</w:t>
            </w:r>
          </w:p>
          <w:p w14:paraId="6E92CCAB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1A429120" w14:textId="67D57263" w:rsid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Expression – A mixture of numbers, symbols and operators without an equal sign.</w:t>
            </w:r>
          </w:p>
          <w:p w14:paraId="3E44A97E" w14:textId="77777777" w:rsidR="001B39BD" w:rsidRDefault="001B39BD" w:rsidP="008334C7">
            <w:pPr>
              <w:rPr>
                <w:sz w:val="16"/>
                <w:szCs w:val="16"/>
              </w:rPr>
            </w:pPr>
          </w:p>
          <w:p w14:paraId="560CC4DD" w14:textId="0F5DDA73" w:rsidR="001B39BD" w:rsidRPr="00165DDE" w:rsidRDefault="001B39B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 – a component of an expression: a number, variable, or coefficient with a variable.</w:t>
            </w:r>
          </w:p>
          <w:p w14:paraId="06C62822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  <w:p w14:paraId="5AA83334" w14:textId="01C13F11" w:rsidR="001B39BD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Variable – A symbol for a value we don’t know yet.</w:t>
            </w:r>
          </w:p>
          <w:p w14:paraId="0ACE7316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  <w:p w14:paraId="164755F0" w14:textId="2B648739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Substitution – Replacing a variable for a number.</w:t>
            </w:r>
          </w:p>
        </w:tc>
        <w:tc>
          <w:tcPr>
            <w:tcW w:w="1783" w:type="dxa"/>
            <w:vMerge w:val="restart"/>
          </w:tcPr>
          <w:p w14:paraId="49B8A091" w14:textId="350F639E" w:rsidR="00C02B43" w:rsidRPr="00165DDE" w:rsidRDefault="00C02B43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to formulae. Use of scientific formula.</w:t>
            </w:r>
          </w:p>
        </w:tc>
      </w:tr>
      <w:tr w:rsidR="00165DDE" w14:paraId="31A3E40B" w14:textId="77777777" w:rsidTr="008334C7">
        <w:trPr>
          <w:trHeight w:val="1140"/>
        </w:trPr>
        <w:tc>
          <w:tcPr>
            <w:tcW w:w="918" w:type="dxa"/>
            <w:vMerge/>
            <w:vAlign w:val="center"/>
          </w:tcPr>
          <w:p w14:paraId="54C02AE2" w14:textId="77777777" w:rsidR="00165DDE" w:rsidRDefault="00165DDE" w:rsidP="008334C7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631" w:type="dxa"/>
            <w:vAlign w:val="center"/>
          </w:tcPr>
          <w:p w14:paraId="6B39FFB5" w14:textId="5077D739" w:rsidR="00165DDE" w:rsidRPr="002D2D6D" w:rsidRDefault="00165DDE" w:rsidP="008334C7">
            <w:pPr>
              <w:jc w:val="center"/>
              <w:rPr>
                <w:sz w:val="20"/>
                <w:szCs w:val="20"/>
              </w:rPr>
            </w:pPr>
            <w:r w:rsidRPr="002D2D6D">
              <w:rPr>
                <w:sz w:val="20"/>
                <w:szCs w:val="20"/>
              </w:rPr>
              <w:t>Area, Perimeter and Volume</w:t>
            </w:r>
          </w:p>
        </w:tc>
        <w:tc>
          <w:tcPr>
            <w:tcW w:w="3402" w:type="dxa"/>
          </w:tcPr>
          <w:p w14:paraId="208882C5" w14:textId="34B8D662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Using formula for area and perimeter of squares, rectangles, triangles, parallelograms and trapeziums</w:t>
            </w:r>
          </w:p>
          <w:p w14:paraId="300D89F9" w14:textId="689BAC81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Extending knowledge of area and perimeter to composite shapes</w:t>
            </w:r>
          </w:p>
          <w:p w14:paraId="2B13BA44" w14:textId="23525100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Finding the volume of cubes, cuboids and other prisms</w:t>
            </w:r>
          </w:p>
        </w:tc>
        <w:tc>
          <w:tcPr>
            <w:tcW w:w="2080" w:type="dxa"/>
          </w:tcPr>
          <w:p w14:paraId="2EDD91C1" w14:textId="5C52019F" w:rsidR="00165DDE" w:rsidRPr="00165DDE" w:rsidRDefault="006F2109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</w:tc>
        <w:tc>
          <w:tcPr>
            <w:tcW w:w="2652" w:type="dxa"/>
            <w:vMerge/>
          </w:tcPr>
          <w:p w14:paraId="052D64CB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04D02F5F" w14:textId="77777777" w:rsid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Perpendicular – at right angles</w:t>
            </w:r>
          </w:p>
          <w:p w14:paraId="7F3746FC" w14:textId="047CB30D" w:rsidR="0028455F" w:rsidRPr="00165DDE" w:rsidRDefault="0028455F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Parallel</w:t>
            </w:r>
          </w:p>
          <w:p w14:paraId="41B60709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 xml:space="preserve">Trapezium </w:t>
            </w:r>
          </w:p>
          <w:p w14:paraId="7F38AE98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Parallelogram</w:t>
            </w:r>
          </w:p>
          <w:p w14:paraId="3C8F049D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Cuboid</w:t>
            </w:r>
          </w:p>
          <w:p w14:paraId="55B0DD91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Cube</w:t>
            </w:r>
          </w:p>
          <w:p w14:paraId="7D30D80B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Prism</w:t>
            </w:r>
          </w:p>
          <w:p w14:paraId="398084C1" w14:textId="2D29177A" w:rsidR="00165DDE" w:rsidRPr="00165DDE" w:rsidRDefault="0028455F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165DDE" w:rsidRPr="00165DDE">
              <w:rPr>
                <w:sz w:val="16"/>
                <w:szCs w:val="16"/>
              </w:rPr>
              <w:t>omposite</w:t>
            </w:r>
            <w:r>
              <w:rPr>
                <w:sz w:val="16"/>
                <w:szCs w:val="16"/>
              </w:rPr>
              <w:t>/Compound</w:t>
            </w:r>
          </w:p>
        </w:tc>
        <w:tc>
          <w:tcPr>
            <w:tcW w:w="1783" w:type="dxa"/>
            <w:vMerge/>
          </w:tcPr>
          <w:p w14:paraId="1271C51F" w14:textId="77777777" w:rsidR="00165DDE" w:rsidRDefault="00165DDE" w:rsidP="008334C7">
            <w:pPr>
              <w:rPr>
                <w:sz w:val="18"/>
                <w:szCs w:val="18"/>
              </w:rPr>
            </w:pPr>
          </w:p>
        </w:tc>
      </w:tr>
      <w:tr w:rsidR="00165DDE" w14:paraId="5D0F2F45" w14:textId="77777777" w:rsidTr="008334C7">
        <w:trPr>
          <w:trHeight w:val="533"/>
        </w:trPr>
        <w:tc>
          <w:tcPr>
            <w:tcW w:w="918" w:type="dxa"/>
            <w:vMerge w:val="restart"/>
            <w:vAlign w:val="center"/>
          </w:tcPr>
          <w:p w14:paraId="7C52A622" w14:textId="07FCCA91" w:rsidR="00165DDE" w:rsidRDefault="00165DDE" w:rsidP="008334C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2</w:t>
            </w:r>
          </w:p>
          <w:p w14:paraId="09BC65E2" w14:textId="77777777" w:rsidR="00165DDE" w:rsidRDefault="00165DDE" w:rsidP="008334C7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631" w:type="dxa"/>
            <w:vAlign w:val="center"/>
          </w:tcPr>
          <w:p w14:paraId="7BF5EF17" w14:textId="08D9EAB1" w:rsidR="00165DDE" w:rsidRPr="002D2D6D" w:rsidRDefault="00165DDE" w:rsidP="008334C7">
            <w:pPr>
              <w:jc w:val="center"/>
              <w:rPr>
                <w:sz w:val="20"/>
                <w:szCs w:val="20"/>
              </w:rPr>
            </w:pPr>
            <w:r w:rsidRPr="002D2D6D">
              <w:rPr>
                <w:sz w:val="20"/>
                <w:szCs w:val="20"/>
              </w:rPr>
              <w:t>Working with Ratio</w:t>
            </w:r>
          </w:p>
        </w:tc>
        <w:tc>
          <w:tcPr>
            <w:tcW w:w="3402" w:type="dxa"/>
          </w:tcPr>
          <w:p w14:paraId="2B0D4A77" w14:textId="08D37B5D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Understand what ratios are and be able to write quantities in a ratio</w:t>
            </w:r>
          </w:p>
          <w:p w14:paraId="37EE799E" w14:textId="2BCB42B8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Simplification of ratios</w:t>
            </w:r>
          </w:p>
          <w:p w14:paraId="52BC79B0" w14:textId="287441A7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Knowledge of equivalence between ratios, fractions and decimals</w:t>
            </w:r>
          </w:p>
          <w:p w14:paraId="2395463B" w14:textId="2D3B97D7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Conversion between ratios and fractions</w:t>
            </w:r>
          </w:p>
          <w:p w14:paraId="30B4117D" w14:textId="540D8C19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Share a quantity into a given ratio</w:t>
            </w:r>
          </w:p>
          <w:p w14:paraId="2D5FC823" w14:textId="59D4B2C2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Calculate the total or a part of a ratio when only given a ratio and one part</w:t>
            </w:r>
          </w:p>
        </w:tc>
        <w:tc>
          <w:tcPr>
            <w:tcW w:w="2080" w:type="dxa"/>
          </w:tcPr>
          <w:p w14:paraId="13BF2BA1" w14:textId="047A4E8D" w:rsidR="00165DDE" w:rsidRPr="00165DDE" w:rsidRDefault="006F2109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Ratio and Proportion</w:t>
            </w:r>
          </w:p>
        </w:tc>
        <w:tc>
          <w:tcPr>
            <w:tcW w:w="2652" w:type="dxa"/>
            <w:vMerge w:val="restart"/>
          </w:tcPr>
          <w:p w14:paraId="0F632A57" w14:textId="7B17A12F" w:rsidR="00165DDE" w:rsidRPr="00165DDE" w:rsidRDefault="00165DDE" w:rsidP="008334C7">
            <w:pPr>
              <w:rPr>
                <w:sz w:val="16"/>
                <w:szCs w:val="16"/>
                <w:lang w:val="en-US"/>
              </w:rPr>
            </w:pPr>
            <w:r w:rsidRPr="00165DDE">
              <w:rPr>
                <w:sz w:val="16"/>
                <w:szCs w:val="16"/>
                <w:lang w:val="en-US"/>
              </w:rPr>
              <w:t>Recall starter: last lesson and remember more (based on KS2 prior and Interim 1 QLA).</w:t>
            </w:r>
          </w:p>
          <w:p w14:paraId="223AD43B" w14:textId="77777777" w:rsidR="00165DDE" w:rsidRPr="00165DDE" w:rsidRDefault="00165DDE" w:rsidP="008334C7">
            <w:pPr>
              <w:rPr>
                <w:sz w:val="16"/>
                <w:szCs w:val="16"/>
                <w:lang w:val="en-US"/>
              </w:rPr>
            </w:pPr>
          </w:p>
          <w:p w14:paraId="3E996F5F" w14:textId="77777777" w:rsidR="00165DDE" w:rsidRPr="00165DDE" w:rsidRDefault="00165DDE" w:rsidP="008334C7">
            <w:pPr>
              <w:rPr>
                <w:sz w:val="16"/>
                <w:szCs w:val="16"/>
                <w:lang w:val="en-US"/>
              </w:rPr>
            </w:pPr>
            <w:r w:rsidRPr="00165DDE">
              <w:rPr>
                <w:sz w:val="16"/>
                <w:szCs w:val="16"/>
                <w:lang w:val="en-US"/>
              </w:rPr>
              <w:t>KS2: Share into groups of equal sizes, solve problems involving missing values by multiplication or division.</w:t>
            </w:r>
          </w:p>
          <w:p w14:paraId="3DE7EF4D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  <w:p w14:paraId="1F69E7DF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  <w:lang w:val="en-US"/>
              </w:rPr>
              <w:t xml:space="preserve">Interpret and construct tally charts, calculate the mean </w:t>
            </w:r>
          </w:p>
          <w:p w14:paraId="3CF113FA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  <w:lang w:val="en-US"/>
              </w:rPr>
              <w:t xml:space="preserve">Non-Statutory: </w:t>
            </w:r>
            <w:r w:rsidRPr="00165DDE">
              <w:rPr>
                <w:sz w:val="16"/>
                <w:szCs w:val="16"/>
              </w:rPr>
              <w:t>Pupils know when it is appropriate to find the mean of a data set</w:t>
            </w:r>
          </w:p>
          <w:p w14:paraId="21B4557B" w14:textId="77777777" w:rsidR="00165DDE" w:rsidRPr="00165DDE" w:rsidRDefault="00165DDE" w:rsidP="008334C7">
            <w:pPr>
              <w:rPr>
                <w:sz w:val="16"/>
                <w:szCs w:val="16"/>
                <w:lang w:val="en-US"/>
              </w:rPr>
            </w:pPr>
          </w:p>
          <w:p w14:paraId="5A263BC4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767DAA0D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lastRenderedPageBreak/>
              <w:t>Equivalent – Having the same value.</w:t>
            </w:r>
          </w:p>
          <w:p w14:paraId="0550E63D" w14:textId="77777777" w:rsid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 xml:space="preserve">Simplify – to express a quantity in its lowest integer form. </w:t>
            </w:r>
          </w:p>
          <w:p w14:paraId="72E87923" w14:textId="77777777" w:rsidR="0028455F" w:rsidRDefault="0028455F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Parts</w:t>
            </w:r>
          </w:p>
          <w:p w14:paraId="6E63C4C9" w14:textId="77777777" w:rsidR="0028455F" w:rsidRDefault="0028455F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14:paraId="5CE61E93" w14:textId="5C80CCA3" w:rsidR="0028455F" w:rsidRPr="00165DDE" w:rsidRDefault="0028455F" w:rsidP="008334C7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</w:tcPr>
          <w:p w14:paraId="279BA399" w14:textId="77777777" w:rsidR="00165DDE" w:rsidRDefault="009A5510" w:rsidP="00833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 to real world problems with money, sharing resources, recipes.</w:t>
            </w:r>
          </w:p>
          <w:p w14:paraId="6383CEAA" w14:textId="77777777" w:rsidR="009A5510" w:rsidRDefault="009A5510" w:rsidP="008334C7">
            <w:pPr>
              <w:rPr>
                <w:sz w:val="18"/>
                <w:szCs w:val="18"/>
              </w:rPr>
            </w:pPr>
          </w:p>
          <w:p w14:paraId="032FD51B" w14:textId="4916149A" w:rsidR="009A5510" w:rsidRDefault="009A5510" w:rsidP="00833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Golden ratio and beauty standards.</w:t>
            </w:r>
          </w:p>
        </w:tc>
      </w:tr>
      <w:tr w:rsidR="00165DDE" w14:paraId="1AC076B8" w14:textId="77777777" w:rsidTr="008334C7">
        <w:trPr>
          <w:trHeight w:val="532"/>
        </w:trPr>
        <w:tc>
          <w:tcPr>
            <w:tcW w:w="918" w:type="dxa"/>
            <w:vMerge/>
            <w:vAlign w:val="center"/>
          </w:tcPr>
          <w:p w14:paraId="50EF6543" w14:textId="77777777" w:rsidR="00165DDE" w:rsidRDefault="00165DDE" w:rsidP="008334C7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631" w:type="dxa"/>
            <w:vAlign w:val="center"/>
          </w:tcPr>
          <w:p w14:paraId="0B0CA30B" w14:textId="7EF5ACF3" w:rsidR="00165DDE" w:rsidRPr="002D2D6D" w:rsidRDefault="00165DDE" w:rsidP="008334C7">
            <w:pPr>
              <w:jc w:val="center"/>
              <w:rPr>
                <w:sz w:val="20"/>
                <w:szCs w:val="20"/>
              </w:rPr>
            </w:pPr>
            <w:r w:rsidRPr="002D2D6D">
              <w:rPr>
                <w:sz w:val="20"/>
                <w:szCs w:val="20"/>
              </w:rPr>
              <w:t>Averages &amp; Spread</w:t>
            </w:r>
          </w:p>
        </w:tc>
        <w:tc>
          <w:tcPr>
            <w:tcW w:w="3402" w:type="dxa"/>
          </w:tcPr>
          <w:p w14:paraId="31F8E2A9" w14:textId="125D753A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Calculate mean, median, mode from a list</w:t>
            </w:r>
          </w:p>
          <w:p w14:paraId="341C34F4" w14:textId="6BB86B59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Calculate the range from a list</w:t>
            </w:r>
          </w:p>
          <w:p w14:paraId="39283A06" w14:textId="6BDA1F2B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165DDE">
              <w:rPr>
                <w:sz w:val="16"/>
                <w:szCs w:val="16"/>
              </w:rPr>
              <w:t>Generate lists of numbers given constraints including range, median, mean</w:t>
            </w:r>
          </w:p>
          <w:p w14:paraId="5746D9A9" w14:textId="2C5E7205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Use an appropriate average and range to compare data sets</w:t>
            </w:r>
          </w:p>
          <w:p w14:paraId="54190E4C" w14:textId="0E27635C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Calculate averages from bar charts</w:t>
            </w:r>
          </w:p>
          <w:p w14:paraId="604654A5" w14:textId="6FB2F64D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Calculate the mean from a frequency table</w:t>
            </w:r>
          </w:p>
          <w:p w14:paraId="7ED79F74" w14:textId="37E26C68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Calculate mean &amp; modal class from grouped frequency tables</w:t>
            </w:r>
          </w:p>
        </w:tc>
        <w:tc>
          <w:tcPr>
            <w:tcW w:w="2080" w:type="dxa"/>
          </w:tcPr>
          <w:p w14:paraId="310D29C4" w14:textId="17CD00AE" w:rsidR="00165DDE" w:rsidRPr="00165DDE" w:rsidRDefault="006F2109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Statistics</w:t>
            </w:r>
          </w:p>
        </w:tc>
        <w:tc>
          <w:tcPr>
            <w:tcW w:w="2652" w:type="dxa"/>
            <w:vMerge/>
          </w:tcPr>
          <w:p w14:paraId="61080B29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49E25A6F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Mean – A calculated average of a set of numbers</w:t>
            </w:r>
          </w:p>
          <w:p w14:paraId="0BB43762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Mode – The most frequent appearing value</w:t>
            </w:r>
          </w:p>
          <w:p w14:paraId="1BBD6306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lastRenderedPageBreak/>
              <w:t>Median – The middle of a sorted list of numbers</w:t>
            </w:r>
          </w:p>
          <w:p w14:paraId="6FF5485E" w14:textId="77777777" w:rsid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Range – The difference between the lowest and highest value.</w:t>
            </w:r>
          </w:p>
          <w:p w14:paraId="0CA0FE43" w14:textId="72C21E74" w:rsidR="0028455F" w:rsidRPr="00165DDE" w:rsidRDefault="0028455F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Compare</w:t>
            </w:r>
          </w:p>
        </w:tc>
        <w:tc>
          <w:tcPr>
            <w:tcW w:w="1783" w:type="dxa"/>
          </w:tcPr>
          <w:p w14:paraId="17470611" w14:textId="77777777" w:rsidR="00165DDE" w:rsidRDefault="00165DDE" w:rsidP="008334C7">
            <w:pPr>
              <w:rPr>
                <w:sz w:val="18"/>
                <w:szCs w:val="18"/>
              </w:rPr>
            </w:pPr>
          </w:p>
        </w:tc>
      </w:tr>
      <w:tr w:rsidR="00165DDE" w14:paraId="24C35D83" w14:textId="77777777" w:rsidTr="008334C7">
        <w:trPr>
          <w:trHeight w:val="255"/>
        </w:trPr>
        <w:tc>
          <w:tcPr>
            <w:tcW w:w="918" w:type="dxa"/>
            <w:vMerge w:val="restart"/>
            <w:vAlign w:val="center"/>
          </w:tcPr>
          <w:p w14:paraId="2A954855" w14:textId="2CD7A086" w:rsidR="00165DDE" w:rsidRDefault="00165DDE" w:rsidP="008334C7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Half term 3</w:t>
            </w:r>
          </w:p>
        </w:tc>
        <w:tc>
          <w:tcPr>
            <w:tcW w:w="1631" w:type="dxa"/>
            <w:vAlign w:val="center"/>
          </w:tcPr>
          <w:p w14:paraId="21644788" w14:textId="3AFD2DE9" w:rsidR="00165DDE" w:rsidRPr="002D2D6D" w:rsidRDefault="00165DDE" w:rsidP="008334C7">
            <w:pPr>
              <w:jc w:val="center"/>
              <w:rPr>
                <w:sz w:val="20"/>
                <w:szCs w:val="20"/>
              </w:rPr>
            </w:pPr>
            <w:r w:rsidRPr="002D2D6D">
              <w:rPr>
                <w:sz w:val="20"/>
                <w:szCs w:val="20"/>
              </w:rPr>
              <w:t>Working with Directed Numbers &amp; Decimals</w:t>
            </w:r>
          </w:p>
        </w:tc>
        <w:tc>
          <w:tcPr>
            <w:tcW w:w="3402" w:type="dxa"/>
          </w:tcPr>
          <w:p w14:paraId="1DD71937" w14:textId="4BC920AF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Understand and use place value for decimals and integers of any size</w:t>
            </w:r>
          </w:p>
          <w:p w14:paraId="5FEF1717" w14:textId="6DC4FC26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Use the knowledge of place value to order integers and decimals</w:t>
            </w:r>
          </w:p>
          <w:p w14:paraId="7255AB76" w14:textId="558A0C0C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Add &amp; Subtract decimals</w:t>
            </w:r>
          </w:p>
          <w:p w14:paraId="5B9FD377" w14:textId="24868D7C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Divide decimals by integers</w:t>
            </w:r>
          </w:p>
          <w:p w14:paraId="1D8050FA" w14:textId="5521B2DA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Understand the idea of a “negative number”</w:t>
            </w:r>
          </w:p>
          <w:p w14:paraId="5EAF4B01" w14:textId="4641EF41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Be able to order positive and negative numbers</w:t>
            </w:r>
          </w:p>
          <w:p w14:paraId="05DD4A72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  <w:p w14:paraId="157DAC2B" w14:textId="762847F9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Multiply &amp; Divide negative numbers</w:t>
            </w:r>
          </w:p>
          <w:p w14:paraId="11429C4E" w14:textId="3614FFB5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Multiply decimals together</w:t>
            </w:r>
          </w:p>
          <w:p w14:paraId="43731608" w14:textId="20443A8C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Divide decimals by other decimal numbers</w:t>
            </w:r>
          </w:p>
          <w:p w14:paraId="155FB0AF" w14:textId="6CB09E80" w:rsidR="00165DDE" w:rsidRPr="00165DDE" w:rsidRDefault="00165DDE" w:rsidP="008334C7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14:paraId="287CD6BD" w14:textId="3CA29911" w:rsidR="00165DDE" w:rsidRPr="00165DDE" w:rsidRDefault="006F2109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</w:p>
        </w:tc>
        <w:tc>
          <w:tcPr>
            <w:tcW w:w="2652" w:type="dxa"/>
            <w:vMerge w:val="restart"/>
          </w:tcPr>
          <w:p w14:paraId="70C6B752" w14:textId="7708F3B0" w:rsidR="00165DDE" w:rsidRPr="00165DDE" w:rsidRDefault="00165DDE" w:rsidP="008334C7">
            <w:pPr>
              <w:rPr>
                <w:sz w:val="16"/>
                <w:szCs w:val="16"/>
                <w:lang w:val="en-US"/>
              </w:rPr>
            </w:pPr>
            <w:r w:rsidRPr="00165DDE">
              <w:rPr>
                <w:sz w:val="16"/>
                <w:szCs w:val="16"/>
                <w:lang w:val="en-US"/>
              </w:rPr>
              <w:t>Recall starter: last lesson and remember more (based on KS2 prior and Interim 2/Midyear assessment QLA).</w:t>
            </w:r>
          </w:p>
          <w:p w14:paraId="2DEB8EF7" w14:textId="77777777" w:rsidR="00165DDE" w:rsidRPr="00165DDE" w:rsidRDefault="00165DDE" w:rsidP="008334C7">
            <w:pPr>
              <w:rPr>
                <w:sz w:val="16"/>
                <w:szCs w:val="16"/>
                <w:lang w:val="en-US"/>
              </w:rPr>
            </w:pPr>
          </w:p>
          <w:p w14:paraId="2A332B16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  <w:lang w:val="en-US"/>
              </w:rPr>
              <w:t xml:space="preserve">KS2: </w:t>
            </w:r>
            <w:r w:rsidRPr="00165DDE">
              <w:rPr>
                <w:sz w:val="16"/>
                <w:szCs w:val="16"/>
              </w:rPr>
              <w:t>read, write, order and compare numbers up to 10 000 000 and determine the value</w:t>
            </w:r>
          </w:p>
          <w:p w14:paraId="0808A7D6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 xml:space="preserve">of each digit, Use negative numbers in context, and calculate intervals across zero, solve number and practical problems that involve </w:t>
            </w:r>
            <w:proofErr w:type="gramStart"/>
            <w:r w:rsidRPr="00165DDE">
              <w:rPr>
                <w:sz w:val="16"/>
                <w:szCs w:val="16"/>
              </w:rPr>
              <w:t>all of</w:t>
            </w:r>
            <w:proofErr w:type="gramEnd"/>
            <w:r w:rsidRPr="00165DDE">
              <w:rPr>
                <w:sz w:val="16"/>
                <w:szCs w:val="16"/>
              </w:rPr>
              <w:t xml:space="preserve"> the above</w:t>
            </w:r>
            <w:r w:rsidRPr="00165DDE">
              <w:rPr>
                <w:sz w:val="16"/>
                <w:szCs w:val="16"/>
                <w:lang w:val="en-US"/>
              </w:rPr>
              <w:t xml:space="preserve"> </w:t>
            </w:r>
          </w:p>
          <w:p w14:paraId="463ECE9B" w14:textId="77777777" w:rsidR="00165DDE" w:rsidRPr="00165DDE" w:rsidRDefault="00165DDE" w:rsidP="008334C7">
            <w:pPr>
              <w:rPr>
                <w:sz w:val="16"/>
                <w:szCs w:val="16"/>
                <w:lang w:val="en-US"/>
              </w:rPr>
            </w:pPr>
          </w:p>
          <w:p w14:paraId="25F7117E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4C72E452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Integer – A whole number</w:t>
            </w:r>
          </w:p>
          <w:p w14:paraId="6EADF6F4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  <w:p w14:paraId="44E02279" w14:textId="77777777" w:rsid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Inequality – Compares two values that may or may not be equal</w:t>
            </w:r>
          </w:p>
          <w:p w14:paraId="7AA65A90" w14:textId="77777777" w:rsidR="0028455F" w:rsidRDefault="0028455F" w:rsidP="008334C7">
            <w:pPr>
              <w:rPr>
                <w:sz w:val="16"/>
                <w:szCs w:val="16"/>
              </w:rPr>
            </w:pPr>
          </w:p>
          <w:p w14:paraId="030120B2" w14:textId="77777777" w:rsidR="0028455F" w:rsidRDefault="0028455F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Negative </w:t>
            </w:r>
          </w:p>
          <w:p w14:paraId="63080C64" w14:textId="77777777" w:rsidR="0028455F" w:rsidRDefault="0028455F" w:rsidP="008334C7">
            <w:pPr>
              <w:rPr>
                <w:sz w:val="16"/>
                <w:szCs w:val="16"/>
              </w:rPr>
            </w:pPr>
          </w:p>
          <w:p w14:paraId="62EA782C" w14:textId="4A8F936D" w:rsidR="0028455F" w:rsidRPr="00165DDE" w:rsidRDefault="0028455F" w:rsidP="008334C7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vMerge w:val="restart"/>
          </w:tcPr>
          <w:p w14:paraId="581124F3" w14:textId="4CCAC5AB" w:rsidR="00165DDE" w:rsidRDefault="00165DDE" w:rsidP="008334C7">
            <w:pPr>
              <w:rPr>
                <w:sz w:val="18"/>
                <w:szCs w:val="18"/>
              </w:rPr>
            </w:pPr>
          </w:p>
        </w:tc>
      </w:tr>
      <w:tr w:rsidR="00165DDE" w14:paraId="0306E07C" w14:textId="77777777" w:rsidTr="008334C7">
        <w:trPr>
          <w:trHeight w:val="255"/>
        </w:trPr>
        <w:tc>
          <w:tcPr>
            <w:tcW w:w="918" w:type="dxa"/>
            <w:vMerge/>
            <w:vAlign w:val="center"/>
          </w:tcPr>
          <w:p w14:paraId="2AC7A867" w14:textId="77777777" w:rsidR="00165DDE" w:rsidRDefault="00165DDE" w:rsidP="008334C7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1631" w:type="dxa"/>
            <w:vAlign w:val="center"/>
          </w:tcPr>
          <w:p w14:paraId="48944DA9" w14:textId="31210580" w:rsidR="00165DDE" w:rsidRPr="002D2D6D" w:rsidRDefault="00165DDE" w:rsidP="008334C7">
            <w:pPr>
              <w:jc w:val="center"/>
              <w:rPr>
                <w:sz w:val="20"/>
                <w:szCs w:val="20"/>
              </w:rPr>
            </w:pPr>
            <w:r w:rsidRPr="002D2D6D">
              <w:rPr>
                <w:sz w:val="20"/>
                <w:szCs w:val="20"/>
              </w:rPr>
              <w:t>Algebraic Manipulation</w:t>
            </w:r>
          </w:p>
        </w:tc>
        <w:tc>
          <w:tcPr>
            <w:tcW w:w="3402" w:type="dxa"/>
          </w:tcPr>
          <w:p w14:paraId="5ADCDC1C" w14:textId="72D21ACA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Understand key terminology, expression, equation, inequality, term</w:t>
            </w:r>
          </w:p>
          <w:p w14:paraId="65F50B7E" w14:textId="52A2C258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Simplification by adding &amp; subtracting like terms</w:t>
            </w:r>
          </w:p>
          <w:p w14:paraId="04C6BB24" w14:textId="1D7C4586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Expand &amp; Simplify single brackets</w:t>
            </w:r>
          </w:p>
          <w:p w14:paraId="570609CD" w14:textId="36E645E8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Factorise an expression with a term as the HCF</w:t>
            </w:r>
          </w:p>
          <w:p w14:paraId="1DB2E061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  <w:p w14:paraId="7256BA15" w14:textId="23838A74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Expand &amp; Simplify double brackets</w:t>
            </w:r>
          </w:p>
          <w:p w14:paraId="7C7428DA" w14:textId="4BD888FC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Factorise quadratics using the product &amp; sum method</w:t>
            </w:r>
          </w:p>
        </w:tc>
        <w:tc>
          <w:tcPr>
            <w:tcW w:w="2080" w:type="dxa"/>
          </w:tcPr>
          <w:p w14:paraId="0F5038F2" w14:textId="51512E49" w:rsidR="00165DDE" w:rsidRPr="00165DDE" w:rsidRDefault="006F2109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Algebra</w:t>
            </w:r>
          </w:p>
        </w:tc>
        <w:tc>
          <w:tcPr>
            <w:tcW w:w="2652" w:type="dxa"/>
            <w:vMerge/>
          </w:tcPr>
          <w:p w14:paraId="13A5583C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31E31E58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Expand – To remove brackets using multiplication</w:t>
            </w:r>
          </w:p>
          <w:p w14:paraId="710FE7CA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  <w:p w14:paraId="3FADC46D" w14:textId="77777777" w:rsid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Factorise – To find a common factor of an algebraic expression</w:t>
            </w:r>
          </w:p>
          <w:p w14:paraId="4F13CE83" w14:textId="77777777" w:rsidR="0028455F" w:rsidRDefault="0028455F" w:rsidP="008334C7">
            <w:pPr>
              <w:rPr>
                <w:sz w:val="16"/>
                <w:szCs w:val="16"/>
              </w:rPr>
            </w:pPr>
          </w:p>
          <w:p w14:paraId="1F828937" w14:textId="77777777" w:rsidR="0028455F" w:rsidRDefault="0028455F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“like” terms</w:t>
            </w:r>
          </w:p>
          <w:p w14:paraId="64D70D7F" w14:textId="77777777" w:rsidR="0028455F" w:rsidRDefault="0028455F" w:rsidP="008334C7">
            <w:pPr>
              <w:rPr>
                <w:sz w:val="16"/>
                <w:szCs w:val="16"/>
              </w:rPr>
            </w:pPr>
          </w:p>
          <w:p w14:paraId="4936B1BD" w14:textId="416778B1" w:rsidR="0028455F" w:rsidRPr="00165DDE" w:rsidRDefault="0028455F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Simplify</w:t>
            </w:r>
          </w:p>
        </w:tc>
        <w:tc>
          <w:tcPr>
            <w:tcW w:w="1783" w:type="dxa"/>
            <w:vMerge/>
          </w:tcPr>
          <w:p w14:paraId="524D857D" w14:textId="77777777" w:rsidR="00165DDE" w:rsidRDefault="00165DDE" w:rsidP="008334C7">
            <w:pPr>
              <w:rPr>
                <w:sz w:val="18"/>
                <w:szCs w:val="18"/>
              </w:rPr>
            </w:pPr>
          </w:p>
        </w:tc>
      </w:tr>
      <w:tr w:rsidR="00165DDE" w14:paraId="19D9E25B" w14:textId="77777777" w:rsidTr="008334C7">
        <w:trPr>
          <w:trHeight w:val="255"/>
        </w:trPr>
        <w:tc>
          <w:tcPr>
            <w:tcW w:w="918" w:type="dxa"/>
            <w:vMerge w:val="restart"/>
            <w:vAlign w:val="center"/>
          </w:tcPr>
          <w:p w14:paraId="5518FC82" w14:textId="0B98A93B" w:rsidR="00165DDE" w:rsidRDefault="00165DDE" w:rsidP="008334C7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Half term 4</w:t>
            </w:r>
          </w:p>
        </w:tc>
        <w:tc>
          <w:tcPr>
            <w:tcW w:w="1631" w:type="dxa"/>
            <w:vAlign w:val="center"/>
          </w:tcPr>
          <w:p w14:paraId="3A9BE88F" w14:textId="719016A2" w:rsidR="00165DDE" w:rsidRPr="002D2D6D" w:rsidRDefault="00165DDE" w:rsidP="008334C7">
            <w:pPr>
              <w:jc w:val="center"/>
              <w:rPr>
                <w:sz w:val="20"/>
                <w:szCs w:val="20"/>
              </w:rPr>
            </w:pPr>
            <w:r w:rsidRPr="002D2D6D">
              <w:rPr>
                <w:sz w:val="20"/>
                <w:szCs w:val="20"/>
              </w:rPr>
              <w:t>Units of Measurement</w:t>
            </w:r>
          </w:p>
        </w:tc>
        <w:tc>
          <w:tcPr>
            <w:tcW w:w="3402" w:type="dxa"/>
          </w:tcPr>
          <w:p w14:paraId="3FC1268F" w14:textId="5F51AE7E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Identify the correct unit of measurement for mass, length, area, capacity, time and money</w:t>
            </w:r>
          </w:p>
          <w:p w14:paraId="6FF11064" w14:textId="63536354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Convert between standard units of mass, length, capacity and time</w:t>
            </w:r>
          </w:p>
          <w:p w14:paraId="0E0EC15F" w14:textId="28F16166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Use of compound units (speed distance density)</w:t>
            </w:r>
          </w:p>
          <w:p w14:paraId="0A358DEB" w14:textId="560C5A1C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Convert between units of area &amp; volume</w:t>
            </w:r>
          </w:p>
        </w:tc>
        <w:tc>
          <w:tcPr>
            <w:tcW w:w="2080" w:type="dxa"/>
            <w:vMerge w:val="restart"/>
          </w:tcPr>
          <w:p w14:paraId="43922D4A" w14:textId="58A25193" w:rsidR="00165DDE" w:rsidRPr="00165DDE" w:rsidRDefault="006F2109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</w:tc>
        <w:tc>
          <w:tcPr>
            <w:tcW w:w="2652" w:type="dxa"/>
            <w:vMerge w:val="restart"/>
          </w:tcPr>
          <w:p w14:paraId="522E9F01" w14:textId="2A9ADA5D" w:rsidR="00165DDE" w:rsidRPr="00165DDE" w:rsidRDefault="00165DDE" w:rsidP="008334C7">
            <w:pPr>
              <w:rPr>
                <w:sz w:val="16"/>
                <w:szCs w:val="16"/>
                <w:lang w:val="en-US"/>
              </w:rPr>
            </w:pPr>
            <w:r w:rsidRPr="00165DDE">
              <w:rPr>
                <w:sz w:val="16"/>
                <w:szCs w:val="16"/>
                <w:lang w:val="en-US"/>
              </w:rPr>
              <w:t>Recall starter: last lesson and remember more (based on</w:t>
            </w:r>
            <w:r>
              <w:rPr>
                <w:sz w:val="16"/>
                <w:szCs w:val="16"/>
                <w:lang w:val="en-US"/>
              </w:rPr>
              <w:t xml:space="preserve"> Interim and </w:t>
            </w:r>
            <w:r w:rsidRPr="00165DDE">
              <w:rPr>
                <w:sz w:val="16"/>
                <w:szCs w:val="16"/>
                <w:lang w:val="en-US"/>
              </w:rPr>
              <w:t>Midyear assessment QLA).</w:t>
            </w:r>
          </w:p>
          <w:p w14:paraId="59E03D35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280EDEAC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Units – A quantity used in measurement.</w:t>
            </w:r>
          </w:p>
          <w:p w14:paraId="5D8138C3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  <w:p w14:paraId="149DE3F6" w14:textId="77777777" w:rsid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Capacity – The amount that something can hold.</w:t>
            </w:r>
          </w:p>
          <w:p w14:paraId="7897D30C" w14:textId="77777777" w:rsidR="0028455F" w:rsidRDefault="0028455F" w:rsidP="008334C7">
            <w:pPr>
              <w:rPr>
                <w:sz w:val="16"/>
                <w:szCs w:val="16"/>
              </w:rPr>
            </w:pPr>
          </w:p>
          <w:p w14:paraId="6D7007DB" w14:textId="77777777" w:rsidR="0028455F" w:rsidRDefault="0028455F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</w:t>
            </w:r>
          </w:p>
          <w:p w14:paraId="0A99057B" w14:textId="27396E68" w:rsidR="0028455F" w:rsidRPr="00165DDE" w:rsidRDefault="0028455F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</w:t>
            </w:r>
          </w:p>
        </w:tc>
        <w:tc>
          <w:tcPr>
            <w:tcW w:w="1783" w:type="dxa"/>
            <w:vMerge w:val="restart"/>
          </w:tcPr>
          <w:p w14:paraId="2B73F063" w14:textId="77777777" w:rsidR="00165DDE" w:rsidRDefault="00165DDE" w:rsidP="008334C7">
            <w:pPr>
              <w:rPr>
                <w:sz w:val="18"/>
                <w:szCs w:val="18"/>
              </w:rPr>
            </w:pPr>
          </w:p>
        </w:tc>
      </w:tr>
      <w:tr w:rsidR="00165DDE" w14:paraId="7FD716B6" w14:textId="77777777" w:rsidTr="008334C7">
        <w:trPr>
          <w:trHeight w:val="255"/>
        </w:trPr>
        <w:tc>
          <w:tcPr>
            <w:tcW w:w="918" w:type="dxa"/>
            <w:vMerge/>
            <w:vAlign w:val="center"/>
          </w:tcPr>
          <w:p w14:paraId="614A7C79" w14:textId="77777777" w:rsidR="00165DDE" w:rsidRDefault="00165DDE" w:rsidP="008334C7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1631" w:type="dxa"/>
            <w:vAlign w:val="center"/>
          </w:tcPr>
          <w:p w14:paraId="019610A4" w14:textId="5EF5A9B0" w:rsidR="00165DDE" w:rsidRPr="002D2D6D" w:rsidRDefault="00165DDE" w:rsidP="008334C7">
            <w:pPr>
              <w:jc w:val="center"/>
              <w:rPr>
                <w:sz w:val="20"/>
                <w:szCs w:val="20"/>
              </w:rPr>
            </w:pPr>
            <w:r w:rsidRPr="002D2D6D">
              <w:rPr>
                <w:sz w:val="20"/>
                <w:szCs w:val="20"/>
              </w:rPr>
              <w:t>Properties of Shapes &amp; Angles</w:t>
            </w:r>
          </w:p>
        </w:tc>
        <w:tc>
          <w:tcPr>
            <w:tcW w:w="3402" w:type="dxa"/>
          </w:tcPr>
          <w:p w14:paraId="117B9FD4" w14:textId="4E647128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Derive and illustrate properties of 2D shapes</w:t>
            </w:r>
          </w:p>
          <w:p w14:paraId="4EAF4827" w14:textId="208CEA59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State and draw lines of symmetry and rotations for regular and irregular polygons</w:t>
            </w:r>
          </w:p>
          <w:p w14:paraId="356FEC97" w14:textId="17DC7A0D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Know and be able to determine the number of faces, edges and vertices for 3D shapes</w:t>
            </w:r>
          </w:p>
          <w:p w14:paraId="21D43054" w14:textId="33940160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Apply properties of angles at a point, on a straight line and vertically opposite angles to find missing values</w:t>
            </w:r>
          </w:p>
          <w:p w14:paraId="644EC754" w14:textId="5E75E970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Draw lines and angles accurately</w:t>
            </w:r>
          </w:p>
          <w:p w14:paraId="3D41BFED" w14:textId="6C3E988B" w:rsidR="00165DDE" w:rsidRPr="00165DDE" w:rsidRDefault="00165DDE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65DDE">
              <w:rPr>
                <w:sz w:val="16"/>
                <w:szCs w:val="16"/>
              </w:rPr>
              <w:t>Use properties of parallel lines including corresponding, alternative and co-interior angles</w:t>
            </w:r>
          </w:p>
          <w:p w14:paraId="75091F85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vMerge/>
          </w:tcPr>
          <w:p w14:paraId="7A0B1724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</w:tc>
        <w:tc>
          <w:tcPr>
            <w:tcW w:w="2652" w:type="dxa"/>
            <w:vMerge/>
          </w:tcPr>
          <w:p w14:paraId="1683C621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50642CD5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Faces – The sides of a 3D shape</w:t>
            </w:r>
          </w:p>
          <w:p w14:paraId="2E18BE86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  <w:p w14:paraId="0651D7AD" w14:textId="77777777" w:rsidR="00165DDE" w:rsidRP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>Vertices – A corner of a shape</w:t>
            </w:r>
          </w:p>
          <w:p w14:paraId="0CCBB5C8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  <w:p w14:paraId="7E097A64" w14:textId="77777777" w:rsidR="00165DDE" w:rsidRDefault="00165DDE" w:rsidP="008334C7">
            <w:pPr>
              <w:rPr>
                <w:sz w:val="16"/>
                <w:szCs w:val="16"/>
              </w:rPr>
            </w:pPr>
            <w:r w:rsidRPr="00165DDE">
              <w:rPr>
                <w:sz w:val="16"/>
                <w:szCs w:val="16"/>
              </w:rPr>
              <w:t xml:space="preserve"> Edges – A line joining two vertices</w:t>
            </w:r>
          </w:p>
          <w:p w14:paraId="5CBF4872" w14:textId="77777777" w:rsidR="00380BF7" w:rsidRDefault="00380BF7" w:rsidP="008334C7">
            <w:pPr>
              <w:rPr>
                <w:sz w:val="16"/>
                <w:szCs w:val="16"/>
              </w:rPr>
            </w:pPr>
          </w:p>
          <w:p w14:paraId="29CA9EA6" w14:textId="296EBCB7" w:rsidR="00380BF7" w:rsidRDefault="00380BF7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Vertically opposite</w:t>
            </w:r>
          </w:p>
          <w:p w14:paraId="5A3EF5DB" w14:textId="1CD6B050" w:rsidR="00380BF7" w:rsidRDefault="00380BF7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Corresponding</w:t>
            </w:r>
          </w:p>
          <w:p w14:paraId="0D86EBBE" w14:textId="233B9153" w:rsidR="00380BF7" w:rsidRDefault="00380BF7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Co-interior</w:t>
            </w:r>
          </w:p>
          <w:p w14:paraId="053E54A4" w14:textId="41751731" w:rsidR="00380BF7" w:rsidRPr="00165DDE" w:rsidRDefault="00380BF7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Alternate </w:t>
            </w:r>
          </w:p>
          <w:p w14:paraId="4CA94C22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  <w:p w14:paraId="585491D0" w14:textId="77777777" w:rsidR="00165DDE" w:rsidRPr="00165DDE" w:rsidRDefault="00165DDE" w:rsidP="008334C7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14:paraId="3F6AD0BF" w14:textId="77777777" w:rsidR="00165DDE" w:rsidRDefault="00165DDE" w:rsidP="008334C7">
            <w:pPr>
              <w:rPr>
                <w:sz w:val="18"/>
                <w:szCs w:val="18"/>
              </w:rPr>
            </w:pPr>
          </w:p>
        </w:tc>
      </w:tr>
      <w:tr w:rsidR="0087124D" w14:paraId="325FA0F7" w14:textId="77777777" w:rsidTr="008334C7">
        <w:trPr>
          <w:trHeight w:val="255"/>
        </w:trPr>
        <w:tc>
          <w:tcPr>
            <w:tcW w:w="918" w:type="dxa"/>
            <w:vMerge w:val="restart"/>
            <w:vAlign w:val="center"/>
          </w:tcPr>
          <w:p w14:paraId="01DADA42" w14:textId="221CA641" w:rsidR="0087124D" w:rsidRDefault="0087124D" w:rsidP="008334C7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Half term 5</w:t>
            </w:r>
          </w:p>
        </w:tc>
        <w:tc>
          <w:tcPr>
            <w:tcW w:w="1631" w:type="dxa"/>
            <w:vAlign w:val="center"/>
          </w:tcPr>
          <w:p w14:paraId="43F3D42B" w14:textId="563B063A" w:rsidR="0087124D" w:rsidRPr="002D2D6D" w:rsidRDefault="0087124D" w:rsidP="008334C7">
            <w:pPr>
              <w:jc w:val="center"/>
              <w:rPr>
                <w:sz w:val="20"/>
                <w:szCs w:val="20"/>
              </w:rPr>
            </w:pPr>
            <w:r w:rsidRPr="002D2D6D">
              <w:rPr>
                <w:sz w:val="20"/>
                <w:szCs w:val="20"/>
              </w:rPr>
              <w:t>Working with Fractions</w:t>
            </w:r>
          </w:p>
        </w:tc>
        <w:tc>
          <w:tcPr>
            <w:tcW w:w="3402" w:type="dxa"/>
          </w:tcPr>
          <w:p w14:paraId="316AD3BC" w14:textId="5B0A35B5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Identify fractions of shapes and recognise fractions that are less than or greater than 1</w:t>
            </w:r>
          </w:p>
          <w:p w14:paraId="6A49A604" w14:textId="422DD73C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Be able to find equivalent fractions and use this to order them by size</w:t>
            </w:r>
          </w:p>
          <w:p w14:paraId="2672D5AD" w14:textId="66021108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Be able to simplify fractions</w:t>
            </w:r>
          </w:p>
          <w:p w14:paraId="1E7C08BE" w14:textId="569373E1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Conversion between improper fractions and mixed numbers</w:t>
            </w:r>
          </w:p>
          <w:p w14:paraId="17683206" w14:textId="1E2B76AD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Calculate fractions of quantities</w:t>
            </w:r>
          </w:p>
          <w:p w14:paraId="1353D138" w14:textId="08521776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Apply the four operations to fractions less than 1</w:t>
            </w:r>
          </w:p>
          <w:p w14:paraId="7C1F4651" w14:textId="430AB70E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Express one quantity as a fraction of another</w:t>
            </w:r>
          </w:p>
        </w:tc>
        <w:tc>
          <w:tcPr>
            <w:tcW w:w="2080" w:type="dxa"/>
          </w:tcPr>
          <w:p w14:paraId="56D99A52" w14:textId="4BBF7E41" w:rsidR="0087124D" w:rsidRPr="0087124D" w:rsidRDefault="006F2109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</w:p>
        </w:tc>
        <w:tc>
          <w:tcPr>
            <w:tcW w:w="2652" w:type="dxa"/>
            <w:vMerge w:val="restart"/>
          </w:tcPr>
          <w:p w14:paraId="57F2952E" w14:textId="2F6A3C5D" w:rsidR="0087124D" w:rsidRPr="0087124D" w:rsidRDefault="0087124D" w:rsidP="008334C7">
            <w:pPr>
              <w:rPr>
                <w:sz w:val="16"/>
                <w:szCs w:val="16"/>
                <w:lang w:val="en-US"/>
              </w:rPr>
            </w:pPr>
            <w:r w:rsidRPr="0087124D">
              <w:rPr>
                <w:sz w:val="16"/>
                <w:szCs w:val="16"/>
                <w:lang w:val="en-US"/>
              </w:rPr>
              <w:t>Recall starter: last lesson and remember more (based on Interim QLA).</w:t>
            </w:r>
          </w:p>
          <w:p w14:paraId="7502103B" w14:textId="77777777" w:rsidR="0087124D" w:rsidRPr="0087124D" w:rsidRDefault="0087124D" w:rsidP="008334C7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450410F1" w14:textId="77777777" w:rsidR="0087124D" w:rsidRPr="0087124D" w:rsidRDefault="0087124D" w:rsidP="008334C7">
            <w:pPr>
              <w:rPr>
                <w:sz w:val="16"/>
                <w:szCs w:val="16"/>
              </w:rPr>
            </w:pPr>
            <w:r w:rsidRPr="0087124D">
              <w:rPr>
                <w:sz w:val="16"/>
                <w:szCs w:val="16"/>
              </w:rPr>
              <w:t>Numerator – The top number in a fraction</w:t>
            </w:r>
          </w:p>
          <w:p w14:paraId="480AC524" w14:textId="77777777" w:rsidR="0087124D" w:rsidRPr="0087124D" w:rsidRDefault="0087124D" w:rsidP="008334C7">
            <w:pPr>
              <w:rPr>
                <w:sz w:val="16"/>
                <w:szCs w:val="16"/>
              </w:rPr>
            </w:pPr>
          </w:p>
          <w:p w14:paraId="6039DCE1" w14:textId="77777777" w:rsidR="0087124D" w:rsidRPr="0087124D" w:rsidRDefault="0087124D" w:rsidP="008334C7">
            <w:pPr>
              <w:rPr>
                <w:sz w:val="16"/>
                <w:szCs w:val="16"/>
              </w:rPr>
            </w:pPr>
            <w:r w:rsidRPr="0087124D">
              <w:rPr>
                <w:sz w:val="16"/>
                <w:szCs w:val="16"/>
              </w:rPr>
              <w:t>Denominator – The bottom number in a fraction</w:t>
            </w:r>
          </w:p>
          <w:p w14:paraId="26DB85AC" w14:textId="77777777" w:rsidR="0087124D" w:rsidRPr="0087124D" w:rsidRDefault="0087124D" w:rsidP="008334C7">
            <w:pPr>
              <w:rPr>
                <w:sz w:val="16"/>
                <w:szCs w:val="16"/>
              </w:rPr>
            </w:pPr>
          </w:p>
          <w:p w14:paraId="4EA3DA78" w14:textId="77777777" w:rsidR="0087124D" w:rsidRDefault="0087124D" w:rsidP="008334C7">
            <w:pPr>
              <w:rPr>
                <w:sz w:val="16"/>
                <w:szCs w:val="16"/>
              </w:rPr>
            </w:pPr>
            <w:r w:rsidRPr="0087124D">
              <w:rPr>
                <w:sz w:val="16"/>
                <w:szCs w:val="16"/>
              </w:rPr>
              <w:t xml:space="preserve">Improper – Where the numerator is larger than the denominator </w:t>
            </w:r>
          </w:p>
          <w:p w14:paraId="047AFD64" w14:textId="77777777" w:rsidR="00EC7AFD" w:rsidRDefault="00EC7AFD" w:rsidP="008334C7">
            <w:pPr>
              <w:rPr>
                <w:sz w:val="16"/>
                <w:szCs w:val="16"/>
              </w:rPr>
            </w:pPr>
          </w:p>
          <w:p w14:paraId="269910F9" w14:textId="65D165CF" w:rsidR="00EC7AFD" w:rsidRDefault="00EC7AF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Vinculum – the fraction line</w:t>
            </w:r>
          </w:p>
          <w:p w14:paraId="656CEF20" w14:textId="77777777" w:rsidR="00EC7AFD" w:rsidRDefault="00EC7AFD" w:rsidP="008334C7">
            <w:pPr>
              <w:rPr>
                <w:sz w:val="16"/>
                <w:szCs w:val="16"/>
              </w:rPr>
            </w:pPr>
          </w:p>
          <w:p w14:paraId="70C66A77" w14:textId="18B4386E" w:rsidR="00EC7AFD" w:rsidRPr="0087124D" w:rsidRDefault="00EC7AF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Reciprocal – 1/fraction </w:t>
            </w:r>
          </w:p>
          <w:p w14:paraId="6B359C78" w14:textId="77777777" w:rsidR="0087124D" w:rsidRPr="0087124D" w:rsidRDefault="0087124D" w:rsidP="008334C7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</w:tcPr>
          <w:p w14:paraId="02C09D4F" w14:textId="77777777" w:rsidR="0087124D" w:rsidRPr="0087124D" w:rsidRDefault="0087124D" w:rsidP="008334C7">
            <w:pPr>
              <w:rPr>
                <w:sz w:val="16"/>
                <w:szCs w:val="16"/>
              </w:rPr>
            </w:pPr>
          </w:p>
        </w:tc>
      </w:tr>
      <w:tr w:rsidR="0087124D" w14:paraId="1E315DC9" w14:textId="77777777" w:rsidTr="008334C7">
        <w:trPr>
          <w:trHeight w:val="255"/>
        </w:trPr>
        <w:tc>
          <w:tcPr>
            <w:tcW w:w="918" w:type="dxa"/>
            <w:vMerge/>
            <w:vAlign w:val="center"/>
          </w:tcPr>
          <w:p w14:paraId="66B616DC" w14:textId="77777777" w:rsidR="0087124D" w:rsidRDefault="0087124D" w:rsidP="008334C7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1631" w:type="dxa"/>
            <w:vAlign w:val="center"/>
          </w:tcPr>
          <w:p w14:paraId="7297DD18" w14:textId="142D11FE" w:rsidR="0087124D" w:rsidRPr="002D2D6D" w:rsidRDefault="0087124D" w:rsidP="008334C7">
            <w:pPr>
              <w:jc w:val="center"/>
              <w:rPr>
                <w:sz w:val="20"/>
                <w:szCs w:val="20"/>
              </w:rPr>
            </w:pPr>
            <w:r w:rsidRPr="002D2D6D">
              <w:rPr>
                <w:sz w:val="20"/>
                <w:szCs w:val="20"/>
              </w:rPr>
              <w:t>Working with Probability</w:t>
            </w:r>
          </w:p>
        </w:tc>
        <w:tc>
          <w:tcPr>
            <w:tcW w:w="3402" w:type="dxa"/>
          </w:tcPr>
          <w:p w14:paraId="20180296" w14:textId="3EC99ADB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Use the language of probability to describe events and place them on a probability scale</w:t>
            </w:r>
          </w:p>
          <w:p w14:paraId="5427E8A4" w14:textId="7A0B398B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Record and analyse the outcomes of a probability experiment</w:t>
            </w:r>
          </w:p>
          <w:p w14:paraId="1A14C59B" w14:textId="2032D9BD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 xml:space="preserve">Calculate the probability of an event happening </w:t>
            </w:r>
          </w:p>
          <w:p w14:paraId="29ED7F9C" w14:textId="69AD38B5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Create sample space diagrams and lists to find all outcomes of an experiment and use this to calculate the probability of an event happening including two-way tables</w:t>
            </w:r>
          </w:p>
          <w:p w14:paraId="4709E67E" w14:textId="171D237D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Understand that all probabilities must add to 1 and use this to find missing probabilities or the probability of an event not happening</w:t>
            </w:r>
          </w:p>
        </w:tc>
        <w:tc>
          <w:tcPr>
            <w:tcW w:w="2080" w:type="dxa"/>
          </w:tcPr>
          <w:p w14:paraId="61DC4484" w14:textId="699A4FA4" w:rsidR="0087124D" w:rsidRPr="0087124D" w:rsidRDefault="006F2109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Probability</w:t>
            </w:r>
          </w:p>
        </w:tc>
        <w:tc>
          <w:tcPr>
            <w:tcW w:w="2652" w:type="dxa"/>
            <w:vMerge/>
          </w:tcPr>
          <w:p w14:paraId="5A3D6680" w14:textId="77777777" w:rsidR="0087124D" w:rsidRPr="0087124D" w:rsidRDefault="0087124D" w:rsidP="008334C7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7F011644" w14:textId="77777777" w:rsidR="0087124D" w:rsidRPr="0087124D" w:rsidRDefault="0087124D" w:rsidP="008334C7">
            <w:pPr>
              <w:rPr>
                <w:sz w:val="16"/>
                <w:szCs w:val="16"/>
              </w:rPr>
            </w:pPr>
            <w:r w:rsidRPr="0087124D">
              <w:rPr>
                <w:sz w:val="16"/>
                <w:szCs w:val="16"/>
              </w:rPr>
              <w:t>Outcome – A possible result of an experiment</w:t>
            </w:r>
          </w:p>
          <w:p w14:paraId="67C02563" w14:textId="77777777" w:rsidR="0087124D" w:rsidRPr="0087124D" w:rsidRDefault="0087124D" w:rsidP="008334C7">
            <w:pPr>
              <w:rPr>
                <w:sz w:val="16"/>
                <w:szCs w:val="16"/>
              </w:rPr>
            </w:pPr>
          </w:p>
          <w:p w14:paraId="51673C60" w14:textId="77777777" w:rsidR="0087124D" w:rsidRPr="0087124D" w:rsidRDefault="0087124D" w:rsidP="008334C7">
            <w:pPr>
              <w:rPr>
                <w:sz w:val="16"/>
                <w:szCs w:val="16"/>
              </w:rPr>
            </w:pPr>
            <w:r w:rsidRPr="0087124D">
              <w:rPr>
                <w:sz w:val="16"/>
                <w:szCs w:val="16"/>
              </w:rPr>
              <w:t>Sample – A small part taken from a large group</w:t>
            </w:r>
          </w:p>
          <w:p w14:paraId="008420EC" w14:textId="77777777" w:rsidR="0087124D" w:rsidRPr="0087124D" w:rsidRDefault="0087124D" w:rsidP="008334C7">
            <w:pPr>
              <w:rPr>
                <w:sz w:val="16"/>
                <w:szCs w:val="16"/>
              </w:rPr>
            </w:pPr>
          </w:p>
          <w:p w14:paraId="00922195" w14:textId="67EF9C61" w:rsidR="0087124D" w:rsidRPr="0087124D" w:rsidRDefault="0087124D" w:rsidP="008334C7">
            <w:pPr>
              <w:rPr>
                <w:sz w:val="16"/>
                <w:szCs w:val="16"/>
              </w:rPr>
            </w:pPr>
            <w:r w:rsidRPr="0087124D">
              <w:rPr>
                <w:sz w:val="16"/>
                <w:szCs w:val="16"/>
              </w:rPr>
              <w:t xml:space="preserve">Events – One or more outcomes of an experiment. </w:t>
            </w:r>
          </w:p>
        </w:tc>
        <w:tc>
          <w:tcPr>
            <w:tcW w:w="1783" w:type="dxa"/>
          </w:tcPr>
          <w:p w14:paraId="011F05E2" w14:textId="3D7EBBFB" w:rsidR="0087124D" w:rsidRPr="0087124D" w:rsidRDefault="009A5510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Birthday paradox.</w:t>
            </w:r>
          </w:p>
        </w:tc>
      </w:tr>
      <w:tr w:rsidR="0087124D" w14:paraId="3DE66528" w14:textId="77777777" w:rsidTr="008334C7">
        <w:trPr>
          <w:trHeight w:val="390"/>
        </w:trPr>
        <w:tc>
          <w:tcPr>
            <w:tcW w:w="918" w:type="dxa"/>
            <w:vMerge w:val="restart"/>
            <w:vAlign w:val="center"/>
          </w:tcPr>
          <w:p w14:paraId="75E73F41" w14:textId="2B86F1F3" w:rsidR="0087124D" w:rsidRDefault="0087124D" w:rsidP="008334C7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lastRenderedPageBreak/>
              <w:t xml:space="preserve">Half term 6 </w:t>
            </w:r>
          </w:p>
        </w:tc>
        <w:tc>
          <w:tcPr>
            <w:tcW w:w="1631" w:type="dxa"/>
            <w:vAlign w:val="center"/>
          </w:tcPr>
          <w:p w14:paraId="7C42C3A0" w14:textId="23E0BDEC" w:rsidR="0087124D" w:rsidRPr="002D2D6D" w:rsidRDefault="0087124D" w:rsidP="008334C7">
            <w:pPr>
              <w:jc w:val="center"/>
              <w:rPr>
                <w:sz w:val="20"/>
                <w:szCs w:val="20"/>
              </w:rPr>
            </w:pPr>
            <w:r w:rsidRPr="002D2D6D">
              <w:rPr>
                <w:sz w:val="20"/>
                <w:szCs w:val="20"/>
              </w:rPr>
              <w:t>Working with Sequences</w:t>
            </w:r>
          </w:p>
        </w:tc>
        <w:tc>
          <w:tcPr>
            <w:tcW w:w="3402" w:type="dxa"/>
          </w:tcPr>
          <w:p w14:paraId="7FE2C179" w14:textId="0D67C9D5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Recognise special sequences including square numbers, cube numbers, triangular numbers and the Fibonacci sequence</w:t>
            </w:r>
          </w:p>
          <w:p w14:paraId="39254EBF" w14:textId="1F368391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Recognise sets of infinite numbers including real, integers and rational numbers</w:t>
            </w:r>
          </w:p>
          <w:p w14:paraId="674ABEBD" w14:textId="0CA96513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Describe the sequence in terms of the term</w:t>
            </w:r>
            <w:r>
              <w:rPr>
                <w:sz w:val="16"/>
                <w:szCs w:val="16"/>
              </w:rPr>
              <w:t>-</w:t>
            </w:r>
            <w:r w:rsidRPr="0087124D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>-</w:t>
            </w:r>
            <w:r w:rsidRPr="0087124D">
              <w:rPr>
                <w:sz w:val="16"/>
                <w:szCs w:val="16"/>
              </w:rPr>
              <w:t>term rule</w:t>
            </w:r>
          </w:p>
          <w:p w14:paraId="39845232" w14:textId="4539A681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Use the term-to-term rule to generate a sequence or continue a sequence</w:t>
            </w:r>
          </w:p>
          <w:p w14:paraId="24521378" w14:textId="1CE083F8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Understand the purpose of a position to term rule and use this to generate terms of a sequence</w:t>
            </w:r>
          </w:p>
          <w:p w14:paraId="7BC1AB1F" w14:textId="0FA99895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Calculate the position to term rule (nth term) for linear sequences</w:t>
            </w:r>
          </w:p>
          <w:p w14:paraId="3FCEBDE9" w14:textId="66CE6E0C" w:rsidR="0087124D" w:rsidRPr="0087124D" w:rsidRDefault="0087124D" w:rsidP="008334C7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14:paraId="326B7003" w14:textId="7E0F49CB" w:rsidR="0087124D" w:rsidRPr="0087124D" w:rsidRDefault="006F2109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Algebra</w:t>
            </w:r>
          </w:p>
        </w:tc>
        <w:tc>
          <w:tcPr>
            <w:tcW w:w="2652" w:type="dxa"/>
            <w:vMerge w:val="restart"/>
          </w:tcPr>
          <w:p w14:paraId="1051DBCF" w14:textId="15C70C4D" w:rsidR="0087124D" w:rsidRPr="0087124D" w:rsidRDefault="0087124D" w:rsidP="008334C7">
            <w:pPr>
              <w:rPr>
                <w:sz w:val="16"/>
                <w:szCs w:val="16"/>
                <w:lang w:val="en-US"/>
              </w:rPr>
            </w:pPr>
            <w:r w:rsidRPr="0087124D">
              <w:rPr>
                <w:sz w:val="16"/>
                <w:szCs w:val="16"/>
                <w:lang w:val="en-US"/>
              </w:rPr>
              <w:t>Recall starter: last lesson and remember more (based on Interim and</w:t>
            </w:r>
            <w:r w:rsidR="00376247">
              <w:rPr>
                <w:sz w:val="16"/>
                <w:szCs w:val="16"/>
                <w:lang w:val="en-US"/>
              </w:rPr>
              <w:t xml:space="preserve"> EOY</w:t>
            </w:r>
            <w:r w:rsidRPr="0087124D">
              <w:rPr>
                <w:sz w:val="16"/>
                <w:szCs w:val="16"/>
                <w:lang w:val="en-US"/>
              </w:rPr>
              <w:t xml:space="preserve"> assessment QLA).</w:t>
            </w:r>
          </w:p>
          <w:p w14:paraId="6E85F6E3" w14:textId="77777777" w:rsidR="0087124D" w:rsidRPr="0087124D" w:rsidRDefault="0087124D" w:rsidP="00833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7E58B05D" w14:textId="77777777" w:rsidR="0087124D" w:rsidRPr="0087124D" w:rsidRDefault="0087124D" w:rsidP="008334C7">
            <w:pPr>
              <w:rPr>
                <w:sz w:val="16"/>
                <w:szCs w:val="16"/>
              </w:rPr>
            </w:pPr>
            <w:r w:rsidRPr="0087124D">
              <w:rPr>
                <w:sz w:val="16"/>
                <w:szCs w:val="16"/>
              </w:rPr>
              <w:t>Term – The values that make up a sequence</w:t>
            </w:r>
          </w:p>
          <w:p w14:paraId="2B72DB1E" w14:textId="77777777" w:rsidR="0087124D" w:rsidRPr="0087124D" w:rsidRDefault="0087124D" w:rsidP="008334C7">
            <w:pPr>
              <w:rPr>
                <w:sz w:val="16"/>
                <w:szCs w:val="16"/>
              </w:rPr>
            </w:pPr>
          </w:p>
          <w:p w14:paraId="704CE723" w14:textId="77777777" w:rsidR="0087124D" w:rsidRDefault="0087124D" w:rsidP="008334C7">
            <w:pPr>
              <w:rPr>
                <w:sz w:val="16"/>
                <w:szCs w:val="16"/>
              </w:rPr>
            </w:pPr>
            <w:r w:rsidRPr="0087124D">
              <w:rPr>
                <w:sz w:val="16"/>
                <w:szCs w:val="16"/>
              </w:rPr>
              <w:t>Linear – A sequence that changes by a common difference</w:t>
            </w:r>
          </w:p>
          <w:p w14:paraId="6DA0444B" w14:textId="77777777" w:rsidR="00380BF7" w:rsidRDefault="00380BF7" w:rsidP="008334C7">
            <w:pPr>
              <w:rPr>
                <w:sz w:val="16"/>
                <w:szCs w:val="16"/>
              </w:rPr>
            </w:pPr>
          </w:p>
          <w:p w14:paraId="2D963401" w14:textId="437FA05E" w:rsidR="00380BF7" w:rsidRDefault="00380BF7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Fibonacci</w:t>
            </w:r>
          </w:p>
          <w:p w14:paraId="0BAD6FE1" w14:textId="32A35F8F" w:rsidR="00380BF7" w:rsidRDefault="00380BF7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Geometric</w:t>
            </w:r>
          </w:p>
          <w:p w14:paraId="4D5CE013" w14:textId="77777777" w:rsidR="00380BF7" w:rsidRPr="0087124D" w:rsidRDefault="00380BF7" w:rsidP="008334C7">
            <w:pPr>
              <w:rPr>
                <w:sz w:val="16"/>
                <w:szCs w:val="16"/>
              </w:rPr>
            </w:pPr>
          </w:p>
          <w:p w14:paraId="4C4B676E" w14:textId="77777777" w:rsidR="0087124D" w:rsidRPr="0087124D" w:rsidRDefault="0087124D" w:rsidP="008334C7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</w:tcPr>
          <w:p w14:paraId="03CBD63C" w14:textId="1320873D" w:rsidR="0087124D" w:rsidRPr="0087124D" w:rsidRDefault="0087124D" w:rsidP="008334C7">
            <w:pPr>
              <w:rPr>
                <w:sz w:val="16"/>
                <w:szCs w:val="16"/>
              </w:rPr>
            </w:pPr>
          </w:p>
        </w:tc>
      </w:tr>
      <w:tr w:rsidR="0087124D" w14:paraId="40F234FD" w14:textId="77777777" w:rsidTr="008334C7">
        <w:trPr>
          <w:trHeight w:val="390"/>
        </w:trPr>
        <w:tc>
          <w:tcPr>
            <w:tcW w:w="918" w:type="dxa"/>
            <w:vMerge/>
            <w:vAlign w:val="center"/>
          </w:tcPr>
          <w:p w14:paraId="0F28ADD9" w14:textId="77777777" w:rsidR="0087124D" w:rsidRDefault="0087124D" w:rsidP="008334C7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1631" w:type="dxa"/>
            <w:vAlign w:val="center"/>
          </w:tcPr>
          <w:p w14:paraId="26A221DE" w14:textId="4FCEBDDF" w:rsidR="0087124D" w:rsidRPr="002D2D6D" w:rsidRDefault="0087124D" w:rsidP="008334C7">
            <w:pPr>
              <w:jc w:val="center"/>
              <w:rPr>
                <w:sz w:val="20"/>
                <w:szCs w:val="20"/>
              </w:rPr>
            </w:pPr>
            <w:r w:rsidRPr="002D2D6D">
              <w:rPr>
                <w:sz w:val="20"/>
                <w:szCs w:val="20"/>
              </w:rPr>
              <w:t>Representing Data visually</w:t>
            </w:r>
          </w:p>
        </w:tc>
        <w:tc>
          <w:tcPr>
            <w:tcW w:w="3402" w:type="dxa"/>
          </w:tcPr>
          <w:p w14:paraId="4956E65C" w14:textId="130E7192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 xml:space="preserve">Be able to draw and interpret stem and leaf diagrams. </w:t>
            </w:r>
          </w:p>
          <w:p w14:paraId="25D022CD" w14:textId="5010EA2B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Be able to draw and interpret bar charts, including dual bar charts.</w:t>
            </w:r>
          </w:p>
          <w:p w14:paraId="3CD3E1F9" w14:textId="3F4F2DE6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Be able to draw and interpret frequency tables.</w:t>
            </w:r>
          </w:p>
          <w:p w14:paraId="2790DC95" w14:textId="3F8D2127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Be able to draw and interpret pictograms.</w:t>
            </w:r>
          </w:p>
          <w:p w14:paraId="34FA18CB" w14:textId="6F91D8D3" w:rsidR="0087124D" w:rsidRPr="0087124D" w:rsidRDefault="0087124D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24D">
              <w:rPr>
                <w:sz w:val="16"/>
                <w:szCs w:val="16"/>
              </w:rPr>
              <w:t>Be able to draw pie charts</w:t>
            </w:r>
          </w:p>
        </w:tc>
        <w:tc>
          <w:tcPr>
            <w:tcW w:w="2080" w:type="dxa"/>
          </w:tcPr>
          <w:p w14:paraId="7995E0BC" w14:textId="5ECE9912" w:rsidR="0087124D" w:rsidRPr="0087124D" w:rsidRDefault="006F2109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</w:t>
            </w:r>
          </w:p>
        </w:tc>
        <w:tc>
          <w:tcPr>
            <w:tcW w:w="2652" w:type="dxa"/>
            <w:vMerge/>
          </w:tcPr>
          <w:p w14:paraId="05DB86F5" w14:textId="77777777" w:rsidR="0087124D" w:rsidRPr="0087124D" w:rsidRDefault="0087124D" w:rsidP="00833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514C105E" w14:textId="77777777" w:rsidR="0087124D" w:rsidRPr="0087124D" w:rsidRDefault="0087124D" w:rsidP="008334C7">
            <w:pPr>
              <w:rPr>
                <w:sz w:val="16"/>
                <w:szCs w:val="16"/>
              </w:rPr>
            </w:pPr>
            <w:r w:rsidRPr="0087124D">
              <w:rPr>
                <w:sz w:val="16"/>
                <w:szCs w:val="16"/>
              </w:rPr>
              <w:t>Stem and Leaf – Diagram to represent numerical data.</w:t>
            </w:r>
          </w:p>
          <w:p w14:paraId="6E1CBA4A" w14:textId="77777777" w:rsidR="0087124D" w:rsidRPr="0087124D" w:rsidRDefault="0087124D" w:rsidP="008334C7">
            <w:pPr>
              <w:rPr>
                <w:sz w:val="16"/>
                <w:szCs w:val="16"/>
              </w:rPr>
            </w:pPr>
          </w:p>
          <w:p w14:paraId="5F23A869" w14:textId="77777777" w:rsidR="0087124D" w:rsidRPr="0087124D" w:rsidRDefault="0087124D" w:rsidP="008334C7">
            <w:pPr>
              <w:rPr>
                <w:sz w:val="16"/>
                <w:szCs w:val="16"/>
              </w:rPr>
            </w:pPr>
            <w:r w:rsidRPr="0087124D">
              <w:rPr>
                <w:sz w:val="16"/>
                <w:szCs w:val="16"/>
              </w:rPr>
              <w:t>Pictogram – Represents data using pictures</w:t>
            </w:r>
          </w:p>
          <w:p w14:paraId="7600A3FA" w14:textId="77777777" w:rsidR="0087124D" w:rsidRPr="0087124D" w:rsidRDefault="0087124D" w:rsidP="008334C7">
            <w:pPr>
              <w:rPr>
                <w:sz w:val="16"/>
                <w:szCs w:val="16"/>
              </w:rPr>
            </w:pPr>
          </w:p>
          <w:p w14:paraId="51D525D1" w14:textId="119F93E0" w:rsidR="0087124D" w:rsidRPr="0087124D" w:rsidRDefault="0087124D" w:rsidP="008334C7">
            <w:pPr>
              <w:rPr>
                <w:sz w:val="16"/>
                <w:szCs w:val="16"/>
              </w:rPr>
            </w:pPr>
            <w:r w:rsidRPr="0087124D">
              <w:rPr>
                <w:sz w:val="16"/>
                <w:szCs w:val="16"/>
              </w:rPr>
              <w:t>Frequency – How often something happens (total of the tally’s)</w:t>
            </w:r>
          </w:p>
        </w:tc>
        <w:tc>
          <w:tcPr>
            <w:tcW w:w="1783" w:type="dxa"/>
          </w:tcPr>
          <w:p w14:paraId="7918A155" w14:textId="2A00AD65" w:rsidR="0087124D" w:rsidRPr="0087124D" w:rsidRDefault="009A5510" w:rsidP="00833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to representation of data in the media and “fake” news. How can data be misrepresented and why?</w:t>
            </w:r>
          </w:p>
        </w:tc>
      </w:tr>
    </w:tbl>
    <w:p w14:paraId="7E187F9A" w14:textId="7298B7F0" w:rsidR="003F24DF" w:rsidRDefault="008334C7">
      <w:pPr>
        <w:rPr>
          <w:sz w:val="21"/>
          <w:szCs w:val="22"/>
        </w:rPr>
      </w:pPr>
      <w:r>
        <w:rPr>
          <w:sz w:val="21"/>
          <w:szCs w:val="22"/>
        </w:rPr>
        <w:br w:type="textWrapping" w:clear="all"/>
      </w:r>
    </w:p>
    <w:p w14:paraId="378A552D" w14:textId="77777777" w:rsidR="008334C7" w:rsidRDefault="008334C7">
      <w:pPr>
        <w:rPr>
          <w:sz w:val="21"/>
          <w:szCs w:val="22"/>
        </w:rPr>
      </w:pPr>
    </w:p>
    <w:p w14:paraId="0170747E" w14:textId="77777777" w:rsidR="008334C7" w:rsidRDefault="008334C7">
      <w:pPr>
        <w:rPr>
          <w:sz w:val="21"/>
          <w:szCs w:val="22"/>
        </w:rPr>
      </w:pPr>
    </w:p>
    <w:p w14:paraId="0CE43BDF" w14:textId="77777777" w:rsidR="003F24DF" w:rsidRDefault="003F24DF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3F24DF" w14:paraId="786EB68F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2AD9967B" w14:textId="77777777" w:rsidR="003F24DF" w:rsidRPr="008334C7" w:rsidRDefault="004440B3">
            <w:pPr>
              <w:jc w:val="center"/>
              <w:rPr>
                <w:sz w:val="32"/>
                <w:szCs w:val="30"/>
              </w:rPr>
            </w:pPr>
            <w:r w:rsidRPr="008334C7">
              <w:rPr>
                <w:color w:val="C00000"/>
                <w:sz w:val="36"/>
                <w:szCs w:val="32"/>
              </w:rPr>
              <w:t>Key Assessments</w:t>
            </w:r>
          </w:p>
        </w:tc>
      </w:tr>
      <w:tr w:rsidR="003F24DF" w14:paraId="70FECC30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A5E8FE6" w14:textId="77777777" w:rsidR="003F24DF" w:rsidRDefault="004440B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8C33F73" w14:textId="77777777" w:rsidR="003F24DF" w:rsidRDefault="004440B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6565F0E6" w14:textId="77777777" w:rsidR="003F24DF" w:rsidRDefault="004440B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12D78465" w14:textId="77777777" w:rsidR="003F24DF" w:rsidRDefault="004440B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F5301A" w14:paraId="43863279" w14:textId="77777777" w:rsidTr="009A3C85">
        <w:trPr>
          <w:trHeight w:val="1108"/>
        </w:trPr>
        <w:tc>
          <w:tcPr>
            <w:tcW w:w="1838" w:type="dxa"/>
            <w:vAlign w:val="center"/>
          </w:tcPr>
          <w:p w14:paraId="2B78DB18" w14:textId="02FB3145" w:rsidR="00F5301A" w:rsidRDefault="00F5301A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Interim 1 (HT1)</w:t>
            </w:r>
          </w:p>
        </w:tc>
        <w:tc>
          <w:tcPr>
            <w:tcW w:w="5387" w:type="dxa"/>
            <w:vAlign w:val="center"/>
          </w:tcPr>
          <w:p w14:paraId="5679FE43" w14:textId="6278EA1F" w:rsidR="00F5301A" w:rsidRDefault="00F5301A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Algebraic notation: identifying a term, variable or expression; simplifying notation; writing expressions; substituting variables into expressions (including decimals and fractions); finding a missing variable from a formulae.</w:t>
            </w:r>
          </w:p>
        </w:tc>
        <w:tc>
          <w:tcPr>
            <w:tcW w:w="4316" w:type="dxa"/>
            <w:vMerge w:val="restart"/>
            <w:vAlign w:val="center"/>
          </w:tcPr>
          <w:p w14:paraId="249DA7CA" w14:textId="5C588BDD" w:rsidR="00F5301A" w:rsidRDefault="00F5301A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 the key foundations to inform class progress and areas for development.</w:t>
            </w:r>
          </w:p>
          <w:p w14:paraId="5108F385" w14:textId="055CEF2A" w:rsidR="00F5301A" w:rsidRDefault="00F5301A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Component questions to assess understanding and progression in knowledge. Composite </w:t>
            </w:r>
            <w:r>
              <w:rPr>
                <w:sz w:val="18"/>
                <w:szCs w:val="18"/>
              </w:rPr>
              <w:lastRenderedPageBreak/>
              <w:t>questions to apply knowledge learnt</w:t>
            </w:r>
            <w:r w:rsidR="00376247">
              <w:rPr>
                <w:sz w:val="18"/>
                <w:szCs w:val="18"/>
              </w:rPr>
              <w:t xml:space="preserve"> and identify component gap to address.</w:t>
            </w:r>
          </w:p>
          <w:p w14:paraId="211C2250" w14:textId="37EC4960" w:rsidR="00F5301A" w:rsidRDefault="00F5301A" w:rsidP="009A3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7" w:type="dxa"/>
            <w:vMerge w:val="restart"/>
            <w:vAlign w:val="center"/>
          </w:tcPr>
          <w:p w14:paraId="4F5D25F6" w14:textId="0B02976A" w:rsidR="00F5301A" w:rsidRDefault="00F5301A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Teacher marks, results stored on SIMs. Fix It lesson for induvial quick fixes, reteach lesson for larger topics.</w:t>
            </w:r>
          </w:p>
        </w:tc>
      </w:tr>
      <w:tr w:rsidR="00F5301A" w14:paraId="5987A7E0" w14:textId="77777777" w:rsidTr="009A3C85">
        <w:trPr>
          <w:trHeight w:val="1108"/>
        </w:trPr>
        <w:tc>
          <w:tcPr>
            <w:tcW w:w="1838" w:type="dxa"/>
            <w:vAlign w:val="center"/>
          </w:tcPr>
          <w:p w14:paraId="4FCD32A0" w14:textId="74DBA35F" w:rsidR="00F5301A" w:rsidRDefault="00F5301A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Interim 2 (HT2)</w:t>
            </w:r>
          </w:p>
        </w:tc>
        <w:tc>
          <w:tcPr>
            <w:tcW w:w="5387" w:type="dxa"/>
            <w:vAlign w:val="center"/>
          </w:tcPr>
          <w:p w14:paraId="4644033F" w14:textId="597484A2" w:rsidR="00F5301A" w:rsidRDefault="00F5301A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Area, Perimeter, Volume: derive and apply the formula for 2D and 3D shapes; find the area and perimeter of compound shapes; find the size of missing lengths in area and volume questions.</w:t>
            </w:r>
          </w:p>
          <w:p w14:paraId="0E1C150C" w14:textId="71F29071" w:rsidR="00F5301A" w:rsidRDefault="00F5301A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Ratio: be able to write and simplify ratios; write a part of a ratio as a fraction of the whole; share a total into a given ratio; calculate with a ratio when given one part.</w:t>
            </w:r>
          </w:p>
        </w:tc>
        <w:tc>
          <w:tcPr>
            <w:tcW w:w="4316" w:type="dxa"/>
            <w:vMerge/>
            <w:vAlign w:val="center"/>
          </w:tcPr>
          <w:p w14:paraId="66601691" w14:textId="07CD8FCF" w:rsidR="00F5301A" w:rsidRDefault="00F5301A" w:rsidP="009A3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7" w:type="dxa"/>
            <w:vMerge/>
            <w:vAlign w:val="center"/>
          </w:tcPr>
          <w:p w14:paraId="0F4EB523" w14:textId="4E1731EA" w:rsidR="00F5301A" w:rsidRDefault="00F5301A" w:rsidP="009A3C85">
            <w:pPr>
              <w:jc w:val="center"/>
              <w:rPr>
                <w:sz w:val="18"/>
                <w:szCs w:val="18"/>
              </w:rPr>
            </w:pPr>
          </w:p>
        </w:tc>
      </w:tr>
      <w:tr w:rsidR="00F5301A" w14:paraId="2614315F" w14:textId="77777777" w:rsidTr="009A3C85">
        <w:trPr>
          <w:trHeight w:val="1108"/>
        </w:trPr>
        <w:tc>
          <w:tcPr>
            <w:tcW w:w="1838" w:type="dxa"/>
            <w:vAlign w:val="center"/>
          </w:tcPr>
          <w:p w14:paraId="3233F3FD" w14:textId="59DFFF69" w:rsidR="00F5301A" w:rsidRDefault="00F5301A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Interim 3 (HT3)</w:t>
            </w:r>
          </w:p>
        </w:tc>
        <w:tc>
          <w:tcPr>
            <w:tcW w:w="5387" w:type="dxa"/>
            <w:vAlign w:val="center"/>
          </w:tcPr>
          <w:p w14:paraId="20DF699E" w14:textId="77777777" w:rsidR="00F5301A" w:rsidRDefault="00F5301A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Averages from data and charts: finding averages (MMMR) from listed data; finding missing values when given an average; find averages from given statistical diagrams (frequency tables and bar charts).</w:t>
            </w:r>
          </w:p>
          <w:p w14:paraId="0E2410AC" w14:textId="02EE7152" w:rsidR="00F5301A" w:rsidRDefault="00F5301A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Directed Numbers and Decimals: Understand place value</w:t>
            </w:r>
            <w:r w:rsidR="0039191C">
              <w:rPr>
                <w:sz w:val="18"/>
                <w:szCs w:val="18"/>
              </w:rPr>
              <w:t xml:space="preserve"> of a given number; order numbers and use inequality signs to </w:t>
            </w:r>
            <w:r w:rsidR="00361D37">
              <w:rPr>
                <w:sz w:val="18"/>
                <w:szCs w:val="18"/>
              </w:rPr>
              <w:t>order</w:t>
            </w:r>
            <w:r w:rsidR="006C1777">
              <w:rPr>
                <w:sz w:val="18"/>
                <w:szCs w:val="18"/>
              </w:rPr>
              <w:t>, operations with decimals.</w:t>
            </w:r>
          </w:p>
        </w:tc>
        <w:tc>
          <w:tcPr>
            <w:tcW w:w="4316" w:type="dxa"/>
            <w:vMerge/>
            <w:vAlign w:val="center"/>
          </w:tcPr>
          <w:p w14:paraId="18A04F35" w14:textId="4373E465" w:rsidR="00F5301A" w:rsidRDefault="00F5301A" w:rsidP="009A3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7" w:type="dxa"/>
            <w:vMerge/>
            <w:vAlign w:val="center"/>
          </w:tcPr>
          <w:p w14:paraId="590B6AFC" w14:textId="184C555F" w:rsidR="00F5301A" w:rsidRDefault="00F5301A" w:rsidP="009A3C85">
            <w:pPr>
              <w:jc w:val="center"/>
              <w:rPr>
                <w:sz w:val="18"/>
                <w:szCs w:val="18"/>
              </w:rPr>
            </w:pPr>
          </w:p>
        </w:tc>
      </w:tr>
      <w:tr w:rsidR="00F5301A" w14:paraId="78B28C13" w14:textId="77777777" w:rsidTr="009A3C85">
        <w:trPr>
          <w:trHeight w:val="1108"/>
        </w:trPr>
        <w:tc>
          <w:tcPr>
            <w:tcW w:w="1838" w:type="dxa"/>
            <w:vAlign w:val="center"/>
          </w:tcPr>
          <w:p w14:paraId="79EC41CC" w14:textId="7C846F31" w:rsidR="00F5301A" w:rsidRDefault="00F5301A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Interim 4 (HT4)</w:t>
            </w:r>
          </w:p>
        </w:tc>
        <w:tc>
          <w:tcPr>
            <w:tcW w:w="5387" w:type="dxa"/>
            <w:vAlign w:val="center"/>
          </w:tcPr>
          <w:p w14:paraId="0D988984" w14:textId="77777777" w:rsidR="00F5301A" w:rsidRDefault="006C1777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Algebraic manipulation: terminology; simplifying expression by collect like terms, expand and factorise single brackets, expand and factorise double brackets, laws of </w:t>
            </w:r>
            <w:proofErr w:type="spellStart"/>
            <w:r>
              <w:rPr>
                <w:sz w:val="18"/>
                <w:szCs w:val="18"/>
              </w:rPr>
              <w:t>indice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77A532C1" w14:textId="7FE4E702" w:rsidR="006C1777" w:rsidRDefault="006C1777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conversion: convert between standards units of mass, length, capacity and time. Using compound units, convert units of area and volume.</w:t>
            </w:r>
          </w:p>
        </w:tc>
        <w:tc>
          <w:tcPr>
            <w:tcW w:w="4316" w:type="dxa"/>
            <w:vMerge/>
            <w:vAlign w:val="center"/>
          </w:tcPr>
          <w:p w14:paraId="17991BDD" w14:textId="6579EBFE" w:rsidR="00F5301A" w:rsidRDefault="00F5301A" w:rsidP="009A3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7" w:type="dxa"/>
            <w:vMerge/>
            <w:vAlign w:val="center"/>
          </w:tcPr>
          <w:p w14:paraId="7E4D5B3F" w14:textId="6AE2BD04" w:rsidR="00F5301A" w:rsidRDefault="00F5301A" w:rsidP="009A3C85">
            <w:pPr>
              <w:jc w:val="center"/>
              <w:rPr>
                <w:sz w:val="18"/>
                <w:szCs w:val="18"/>
              </w:rPr>
            </w:pPr>
          </w:p>
        </w:tc>
      </w:tr>
      <w:tr w:rsidR="00F5301A" w14:paraId="1272A6DA" w14:textId="77777777" w:rsidTr="009A3C85">
        <w:trPr>
          <w:trHeight w:val="1108"/>
        </w:trPr>
        <w:tc>
          <w:tcPr>
            <w:tcW w:w="1838" w:type="dxa"/>
            <w:vAlign w:val="center"/>
          </w:tcPr>
          <w:p w14:paraId="74B4AF68" w14:textId="340AAEC8" w:rsidR="00F5301A" w:rsidRDefault="00F5301A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Interim 5 (HT6)</w:t>
            </w:r>
          </w:p>
        </w:tc>
        <w:tc>
          <w:tcPr>
            <w:tcW w:w="5387" w:type="dxa"/>
            <w:vAlign w:val="center"/>
          </w:tcPr>
          <w:p w14:paraId="0CF40549" w14:textId="77777777" w:rsidR="00F5301A" w:rsidRDefault="006C1777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Properties of Shapes and Angle Reasoning: Name properties of 2D shapes; apply the properties of angles at a point, on a straight line, and vertically opposite; find missing angles in special triangles; identify types of angles in parallel lines.</w:t>
            </w:r>
          </w:p>
          <w:p w14:paraId="4814577A" w14:textId="7C5A3A3A" w:rsidR="006C1777" w:rsidRDefault="006C1777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Fractions: operations with fractions; ordering and comparing fractions; find a fraction of a given amount; express a quantity as a fraction of another.</w:t>
            </w:r>
          </w:p>
        </w:tc>
        <w:tc>
          <w:tcPr>
            <w:tcW w:w="4316" w:type="dxa"/>
            <w:vMerge/>
            <w:vAlign w:val="center"/>
          </w:tcPr>
          <w:p w14:paraId="4F6CD0CA" w14:textId="2CBF1B18" w:rsidR="00F5301A" w:rsidRDefault="00F5301A" w:rsidP="009A3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7" w:type="dxa"/>
            <w:vMerge/>
            <w:vAlign w:val="center"/>
          </w:tcPr>
          <w:p w14:paraId="0BFA0A87" w14:textId="10AF3634" w:rsidR="00F5301A" w:rsidRDefault="00F5301A" w:rsidP="009A3C85">
            <w:pPr>
              <w:jc w:val="center"/>
              <w:rPr>
                <w:sz w:val="18"/>
                <w:szCs w:val="18"/>
              </w:rPr>
            </w:pPr>
          </w:p>
        </w:tc>
      </w:tr>
      <w:tr w:rsidR="006C1777" w14:paraId="2C934CF9" w14:textId="77777777" w:rsidTr="009A3C85">
        <w:trPr>
          <w:trHeight w:val="1108"/>
        </w:trPr>
        <w:tc>
          <w:tcPr>
            <w:tcW w:w="1838" w:type="dxa"/>
            <w:vAlign w:val="center"/>
          </w:tcPr>
          <w:p w14:paraId="7015E4EF" w14:textId="389F1B43" w:rsidR="006C1777" w:rsidRDefault="006C1777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Midyear Assessment</w:t>
            </w:r>
          </w:p>
        </w:tc>
        <w:tc>
          <w:tcPr>
            <w:tcW w:w="5387" w:type="dxa"/>
            <w:vMerge w:val="restart"/>
            <w:vAlign w:val="center"/>
          </w:tcPr>
          <w:p w14:paraId="12FC89C1" w14:textId="7D4D4CE5" w:rsidR="006C1777" w:rsidRDefault="006C1777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 all content across the Y7 scheme covered at time of assessment.</w:t>
            </w:r>
          </w:p>
        </w:tc>
        <w:tc>
          <w:tcPr>
            <w:tcW w:w="4316" w:type="dxa"/>
            <w:vMerge w:val="restart"/>
            <w:vAlign w:val="center"/>
          </w:tcPr>
          <w:p w14:paraId="4EC4ABD0" w14:textId="0AEA4100" w:rsidR="006C1777" w:rsidRPr="006C1777" w:rsidRDefault="006C1777" w:rsidP="006C1777">
            <w:pPr>
              <w:rPr>
                <w:sz w:val="18"/>
                <w:szCs w:val="18"/>
              </w:rPr>
            </w:pPr>
            <w:r w:rsidRPr="006C1777">
              <w:rPr>
                <w:sz w:val="18"/>
                <w:szCs w:val="18"/>
              </w:rPr>
              <w:t xml:space="preserve">Summative assessment to assess the students understanding of and their retention of the topics taught. </w:t>
            </w:r>
            <w:r>
              <w:rPr>
                <w:sz w:val="18"/>
                <w:szCs w:val="18"/>
              </w:rPr>
              <w:t xml:space="preserve">Progress tracked against expectations and intervention put in place where needed. </w:t>
            </w:r>
            <w:r w:rsidRPr="006C1777">
              <w:rPr>
                <w:sz w:val="18"/>
                <w:szCs w:val="18"/>
              </w:rPr>
              <w:t xml:space="preserve">This information will be used to inform the topics that make up the recall and retention starter activities. </w:t>
            </w:r>
          </w:p>
          <w:p w14:paraId="7D3D7E5C" w14:textId="6A0020A7" w:rsidR="006C1777" w:rsidRDefault="006C1777" w:rsidP="009A3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7" w:type="dxa"/>
            <w:vMerge w:val="restart"/>
            <w:vAlign w:val="center"/>
          </w:tcPr>
          <w:p w14:paraId="45F8B730" w14:textId="77777777" w:rsidR="006C1777" w:rsidRDefault="006C1777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Teacher marks, results stored on SIMs. Fix It lesson for induvial quick fixes, reteach lesson for larger topics. </w:t>
            </w:r>
          </w:p>
          <w:p w14:paraId="64D3AF79" w14:textId="77777777" w:rsidR="006C1777" w:rsidRDefault="006C1777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Possible retest after optional sessions to correct misconceptions.</w:t>
            </w:r>
          </w:p>
          <w:p w14:paraId="3B259A0A" w14:textId="79247FCD" w:rsidR="00454912" w:rsidRDefault="00454912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self-fill a Success Criteria to identify areas of strength and development moving forward.</w:t>
            </w:r>
          </w:p>
        </w:tc>
      </w:tr>
      <w:tr w:rsidR="006C1777" w14:paraId="15620176" w14:textId="77777777" w:rsidTr="009A3C85">
        <w:trPr>
          <w:trHeight w:val="1108"/>
        </w:trPr>
        <w:tc>
          <w:tcPr>
            <w:tcW w:w="1838" w:type="dxa"/>
            <w:vAlign w:val="center"/>
          </w:tcPr>
          <w:p w14:paraId="01E5A9A1" w14:textId="5C0B8E5A" w:rsidR="006C1777" w:rsidRDefault="006C1777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 of Year Assessment </w:t>
            </w:r>
          </w:p>
        </w:tc>
        <w:tc>
          <w:tcPr>
            <w:tcW w:w="5387" w:type="dxa"/>
            <w:vMerge/>
            <w:vAlign w:val="center"/>
          </w:tcPr>
          <w:p w14:paraId="62A9421A" w14:textId="42776F97" w:rsidR="006C1777" w:rsidRDefault="006C1777" w:rsidP="009A3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6" w:type="dxa"/>
            <w:vMerge/>
            <w:vAlign w:val="center"/>
          </w:tcPr>
          <w:p w14:paraId="1259DDA1" w14:textId="52131E1F" w:rsidR="006C1777" w:rsidRDefault="006C1777" w:rsidP="009A3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7" w:type="dxa"/>
            <w:vMerge/>
            <w:vAlign w:val="center"/>
          </w:tcPr>
          <w:p w14:paraId="1C982F79" w14:textId="7DDAE86A" w:rsidR="006C1777" w:rsidRDefault="006C1777" w:rsidP="009A3C85">
            <w:pPr>
              <w:jc w:val="center"/>
              <w:rPr>
                <w:sz w:val="18"/>
                <w:szCs w:val="18"/>
              </w:rPr>
            </w:pPr>
          </w:p>
        </w:tc>
      </w:tr>
      <w:tr w:rsidR="00EB2998" w14:paraId="65AFE343" w14:textId="77777777" w:rsidTr="009A3C85">
        <w:trPr>
          <w:trHeight w:val="1108"/>
        </w:trPr>
        <w:tc>
          <w:tcPr>
            <w:tcW w:w="1838" w:type="dxa"/>
            <w:vAlign w:val="center"/>
          </w:tcPr>
          <w:p w14:paraId="57161460" w14:textId="77777777" w:rsidR="00EB2998" w:rsidRDefault="00454912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 Tasks</w:t>
            </w:r>
          </w:p>
          <w:p w14:paraId="5377A973" w14:textId="26126EA2" w:rsidR="00BF03EC" w:rsidRDefault="00BF03EC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aprrox</w:t>
            </w:r>
            <w:proofErr w:type="spellEnd"/>
            <w:r>
              <w:rPr>
                <w:sz w:val="18"/>
                <w:szCs w:val="18"/>
              </w:rPr>
              <w:t>. 10)</w:t>
            </w:r>
          </w:p>
        </w:tc>
        <w:tc>
          <w:tcPr>
            <w:tcW w:w="5387" w:type="dxa"/>
            <w:vAlign w:val="center"/>
          </w:tcPr>
          <w:p w14:paraId="30AC79B8" w14:textId="7AE80B10" w:rsidR="00EB2998" w:rsidRDefault="00454912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 recently learnt topics over the last 3-4 weeks. </w:t>
            </w:r>
          </w:p>
        </w:tc>
        <w:tc>
          <w:tcPr>
            <w:tcW w:w="4316" w:type="dxa"/>
            <w:vAlign w:val="center"/>
          </w:tcPr>
          <w:p w14:paraId="63C6529F" w14:textId="64F22CAB" w:rsidR="00EB2998" w:rsidRDefault="00454912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 formal formative assessment to track the understanding and retention of students with recently learnt topics to better impact long term progress and possession of knowledge.</w:t>
            </w:r>
          </w:p>
        </w:tc>
        <w:tc>
          <w:tcPr>
            <w:tcW w:w="3847" w:type="dxa"/>
            <w:vAlign w:val="center"/>
          </w:tcPr>
          <w:p w14:paraId="59FD4E40" w14:textId="650D954B" w:rsidR="00EB2998" w:rsidRDefault="00454912" w:rsidP="009A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marked with areas of success and development highlighted for students. Students address small misconceptions with a Fix It, larger gaps across the class are given a reteach lesson.</w:t>
            </w:r>
          </w:p>
        </w:tc>
      </w:tr>
    </w:tbl>
    <w:p w14:paraId="4BCA489A" w14:textId="77777777" w:rsidR="003F24DF" w:rsidRDefault="003F24DF">
      <w:pPr>
        <w:rPr>
          <w:sz w:val="21"/>
          <w:szCs w:val="22"/>
        </w:rPr>
      </w:pPr>
    </w:p>
    <w:sectPr w:rsidR="003F24D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D4C51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284E8E"/>
    <w:multiLevelType w:val="hybridMultilevel"/>
    <w:tmpl w:val="AE0CA3A2"/>
    <w:lvl w:ilvl="0" w:tplc="E8722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A0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ED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64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AA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88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6B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E6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4F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A212DA"/>
    <w:multiLevelType w:val="hybridMultilevel"/>
    <w:tmpl w:val="C37E6218"/>
    <w:lvl w:ilvl="0" w:tplc="CD749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C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A2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81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67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88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20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84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9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B05E74"/>
    <w:multiLevelType w:val="hybridMultilevel"/>
    <w:tmpl w:val="92C86764"/>
    <w:lvl w:ilvl="0" w:tplc="E4D0A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C6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09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2E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ED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A9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2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22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E7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16944486">
    <w:abstractNumId w:val="2"/>
  </w:num>
  <w:num w:numId="2" w16cid:durableId="1324357326">
    <w:abstractNumId w:val="3"/>
  </w:num>
  <w:num w:numId="3" w16cid:durableId="660817537">
    <w:abstractNumId w:val="1"/>
  </w:num>
  <w:num w:numId="4" w16cid:durableId="166195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DF"/>
    <w:rsid w:val="00126B90"/>
    <w:rsid w:val="0013317F"/>
    <w:rsid w:val="00165DDE"/>
    <w:rsid w:val="001B39BD"/>
    <w:rsid w:val="00264EB6"/>
    <w:rsid w:val="0028455F"/>
    <w:rsid w:val="002D2D6D"/>
    <w:rsid w:val="002D4BA6"/>
    <w:rsid w:val="003222FF"/>
    <w:rsid w:val="00325CEC"/>
    <w:rsid w:val="003276D6"/>
    <w:rsid w:val="00361D37"/>
    <w:rsid w:val="00376247"/>
    <w:rsid w:val="00380BF7"/>
    <w:rsid w:val="0039191C"/>
    <w:rsid w:val="003F24DF"/>
    <w:rsid w:val="004440B3"/>
    <w:rsid w:val="00454912"/>
    <w:rsid w:val="004E5212"/>
    <w:rsid w:val="00530B18"/>
    <w:rsid w:val="00557D1F"/>
    <w:rsid w:val="00576D2C"/>
    <w:rsid w:val="00583A64"/>
    <w:rsid w:val="005C68F0"/>
    <w:rsid w:val="006115E8"/>
    <w:rsid w:val="00640C85"/>
    <w:rsid w:val="00656F4C"/>
    <w:rsid w:val="00664B83"/>
    <w:rsid w:val="00683B6C"/>
    <w:rsid w:val="006A6D1E"/>
    <w:rsid w:val="006B662F"/>
    <w:rsid w:val="006C1777"/>
    <w:rsid w:val="006D335B"/>
    <w:rsid w:val="006F2109"/>
    <w:rsid w:val="00716507"/>
    <w:rsid w:val="007B4F3E"/>
    <w:rsid w:val="008334C7"/>
    <w:rsid w:val="0087124D"/>
    <w:rsid w:val="008768E8"/>
    <w:rsid w:val="00886FDC"/>
    <w:rsid w:val="009A3C5C"/>
    <w:rsid w:val="009A3C85"/>
    <w:rsid w:val="009A5510"/>
    <w:rsid w:val="009B26C2"/>
    <w:rsid w:val="009E5580"/>
    <w:rsid w:val="00A00010"/>
    <w:rsid w:val="00B36DA3"/>
    <w:rsid w:val="00B55A3E"/>
    <w:rsid w:val="00BA5A93"/>
    <w:rsid w:val="00BC62E6"/>
    <w:rsid w:val="00BF03EC"/>
    <w:rsid w:val="00C02B43"/>
    <w:rsid w:val="00C14905"/>
    <w:rsid w:val="00CD2ACB"/>
    <w:rsid w:val="00CD5B53"/>
    <w:rsid w:val="00D233C4"/>
    <w:rsid w:val="00D94FFC"/>
    <w:rsid w:val="00E606B6"/>
    <w:rsid w:val="00EB2998"/>
    <w:rsid w:val="00EC6A43"/>
    <w:rsid w:val="00EC7AFD"/>
    <w:rsid w:val="00F5301A"/>
    <w:rsid w:val="00F753FB"/>
    <w:rsid w:val="00F92AD1"/>
    <w:rsid w:val="00F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F952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Bullet">
    <w:name w:val="List Bullet"/>
    <w:basedOn w:val="Normal"/>
    <w:uiPriority w:val="99"/>
    <w:unhideWhenUsed/>
    <w:rsid w:val="00664B83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165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7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8492563C0774688070F3ED82B7F40" ma:contentTypeVersion="15" ma:contentTypeDescription="Create a new document." ma:contentTypeScope="" ma:versionID="e92aa81d3a92010dffcad4839e0dc3cd">
  <xsd:schema xmlns:xsd="http://www.w3.org/2001/XMLSchema" xmlns:xs="http://www.w3.org/2001/XMLSchema" xmlns:p="http://schemas.microsoft.com/office/2006/metadata/properties" xmlns:ns2="919a5d9e-c314-4140-a494-720ccd447a1e" xmlns:ns3="f793e8c9-83ce-43fb-a0c4-21df974dcad7" targetNamespace="http://schemas.microsoft.com/office/2006/metadata/properties" ma:root="true" ma:fieldsID="a3c81368e45d6898942e9f95c706f657" ns2:_="" ns3:_="">
    <xsd:import namespace="919a5d9e-c314-4140-a494-720ccd447a1e"/>
    <xsd:import namespace="f793e8c9-83ce-43fb-a0c4-21df974dc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a5d9e-c314-4140-a494-720ccd447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da053b-3a99-48cd-862d-06ece1636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3e8c9-83ce-43fb-a0c4-21df974dca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8e0609-5667-406a-b21c-7cfffda25a85}" ma:internalName="TaxCatchAll" ma:showField="CatchAllData" ma:web="f793e8c9-83ce-43fb-a0c4-21df974dc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a5d9e-c314-4140-a494-720ccd447a1e">
      <Terms xmlns="http://schemas.microsoft.com/office/infopath/2007/PartnerControls"/>
    </lcf76f155ced4ddcb4097134ff3c332f>
    <TaxCatchAll xmlns="f793e8c9-83ce-43fb-a0c4-21df974dcad7" xsi:nil="true"/>
  </documentManagement>
</p:properties>
</file>

<file path=customXml/itemProps1.xml><?xml version="1.0" encoding="utf-8"?>
<ds:datastoreItem xmlns:ds="http://schemas.openxmlformats.org/officeDocument/2006/customXml" ds:itemID="{A851BD5E-71AF-435B-9D32-B39C783A4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a5d9e-c314-4140-a494-720ccd447a1e"/>
    <ds:schemaRef ds:uri="f793e8c9-83ce-43fb-a0c4-21df974dc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C1382-6071-429A-971E-1914C9937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11066-13C2-46B5-A003-E44018DBA0F6}">
  <ds:schemaRefs>
    <ds:schemaRef ds:uri="http://schemas.microsoft.com/office/2006/metadata/properties"/>
    <ds:schemaRef ds:uri="http://schemas.microsoft.com/office/infopath/2007/PartnerControls"/>
    <ds:schemaRef ds:uri="919a5d9e-c314-4140-a494-720ccd447a1e"/>
    <ds:schemaRef ds:uri="f793e8c9-83ce-43fb-a0c4-21df974dca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Davies J</cp:lastModifiedBy>
  <cp:revision>17</cp:revision>
  <cp:lastPrinted>2023-06-14T14:36:00Z</cp:lastPrinted>
  <dcterms:created xsi:type="dcterms:W3CDTF">2024-07-09T11:35:00Z</dcterms:created>
  <dcterms:modified xsi:type="dcterms:W3CDTF">2024-07-15T11:42:00Z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0x01010096B8492563C0774688070F3ED82B7F40</vt:lpwstr>
  </property>
  <property fmtid="{D5CDD505-2E9C-101B-9397-08002B2CF9AE}" pid="3" name="MediaServiceImageTags">
    <vt:lpwstr/>
  </property>
</Properties>
</file>