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CB603" w14:textId="0E5FEE48" w:rsidR="00B23EDA" w:rsidRPr="00B23EDA" w:rsidRDefault="00B23EDA" w:rsidP="00B23EDA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4"/>
          <w:lang w:val="en-US"/>
        </w:rPr>
      </w:pPr>
      <w:r w:rsidRPr="00B23EDA">
        <w:rPr>
          <w:rFonts w:ascii="Calibri" w:eastAsia="Times New Roman" w:hAnsi="Calibri" w:cs="Times New Roman"/>
          <w:b/>
          <w:sz w:val="28"/>
          <w:szCs w:val="24"/>
          <w:lang w:val="en-US"/>
        </w:rPr>
        <w:t>Careers Education, Information, Advice &amp; Guidance</w:t>
      </w:r>
    </w:p>
    <w:p w14:paraId="01BCBD16" w14:textId="175F6F0F" w:rsidR="00B23EDA" w:rsidRPr="00B23EDA" w:rsidRDefault="00B23EDA" w:rsidP="00B23EDA">
      <w:pPr>
        <w:autoSpaceDE w:val="0"/>
        <w:autoSpaceDN w:val="0"/>
        <w:adjustRightInd w:val="0"/>
        <w:spacing w:after="0" w:line="240" w:lineRule="auto"/>
        <w:rPr>
          <w:rFonts w:ascii="Lato" w:eastAsia="Calibri" w:hAnsi="Lato" w:cs="Times New Roman"/>
          <w:sz w:val="24"/>
          <w:szCs w:val="24"/>
        </w:rPr>
      </w:pPr>
      <w:r w:rsidRPr="00B23EDA">
        <w:rPr>
          <w:rFonts w:ascii="Lato" w:eastAsia="Calibri" w:hAnsi="Lato" w:cs="Times New Roman"/>
          <w:sz w:val="24"/>
          <w:szCs w:val="24"/>
        </w:rPr>
        <w:t xml:space="preserve">                                                          </w:t>
      </w:r>
    </w:p>
    <w:p w14:paraId="40AE9FB4" w14:textId="79B3A758" w:rsidR="00B23EDA" w:rsidRPr="00B23EDA" w:rsidRDefault="00B23EDA" w:rsidP="007746D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B23EDA">
        <w:rPr>
          <w:rFonts w:ascii="Calibri" w:eastAsia="Calibri" w:hAnsi="Calibri" w:cs="Calibri"/>
          <w:b/>
          <w:bCs/>
          <w:sz w:val="26"/>
          <w:szCs w:val="28"/>
        </w:rPr>
        <w:t>Vision Statement</w:t>
      </w:r>
      <w:r w:rsidR="007746DF">
        <w:rPr>
          <w:rFonts w:ascii="Calibri" w:eastAsia="Calibri" w:hAnsi="Calibri" w:cs="Calibri"/>
          <w:b/>
          <w:bCs/>
          <w:sz w:val="26"/>
          <w:szCs w:val="28"/>
        </w:rPr>
        <w:t xml:space="preserve"> for Careers</w:t>
      </w:r>
      <w:r w:rsidRPr="00B23EDA">
        <w:rPr>
          <w:rFonts w:ascii="Calibri" w:eastAsia="Calibri" w:hAnsi="Calibri" w:cs="Calibri"/>
          <w:b/>
          <w:bCs/>
          <w:sz w:val="26"/>
          <w:szCs w:val="28"/>
        </w:rPr>
        <w:t>:</w:t>
      </w:r>
    </w:p>
    <w:p w14:paraId="06318467" w14:textId="77777777" w:rsidR="00B23EDA" w:rsidRPr="00B23EDA" w:rsidRDefault="00B23EDA" w:rsidP="00B23EDA">
      <w:pPr>
        <w:autoSpaceDE w:val="0"/>
        <w:autoSpaceDN w:val="0"/>
        <w:adjustRightInd w:val="0"/>
        <w:spacing w:after="0" w:line="276" w:lineRule="auto"/>
        <w:ind w:left="1440"/>
        <w:jc w:val="center"/>
        <w:rPr>
          <w:rFonts w:ascii="Calibri" w:eastAsia="Times New Roman" w:hAnsi="Calibri" w:cs="Myriad Pro Light"/>
          <w:color w:val="C00000"/>
          <w:lang w:eastAsia="en-GB"/>
        </w:rPr>
      </w:pPr>
    </w:p>
    <w:p w14:paraId="34B11CE4" w14:textId="2C10A5F1" w:rsidR="00B23EDA" w:rsidRPr="00B23EDA" w:rsidRDefault="00B23EDA" w:rsidP="00B23EDA">
      <w:pPr>
        <w:spacing w:after="0" w:line="240" w:lineRule="auto"/>
        <w:jc w:val="center"/>
        <w:rPr>
          <w:rFonts w:ascii="Calibri" w:eastAsia="Times New Roman" w:hAnsi="Calibri" w:cs="Times New Roman"/>
          <w:color w:val="C00000"/>
          <w:sz w:val="32"/>
          <w:szCs w:val="28"/>
          <w:lang w:val="en-US"/>
        </w:rPr>
      </w:pPr>
      <w:r w:rsidRPr="00B23EDA">
        <w:rPr>
          <w:rFonts w:ascii="Calibri" w:eastAsia="Times New Roman" w:hAnsi="Calibri" w:cs="Myriad Pro Light"/>
          <w:i/>
          <w:iCs/>
          <w:color w:val="C00000"/>
          <w:sz w:val="24"/>
          <w:szCs w:val="24"/>
          <w:lang w:eastAsia="en-GB"/>
        </w:rPr>
        <w:t>To provide an inclusive,</w:t>
      </w:r>
      <w:r w:rsidR="007746DF" w:rsidRPr="00371912">
        <w:rPr>
          <w:rFonts w:ascii="Calibri" w:eastAsia="Times New Roman" w:hAnsi="Calibri" w:cs="Myriad Pro Light"/>
          <w:i/>
          <w:iCs/>
          <w:color w:val="C00000"/>
          <w:sz w:val="24"/>
          <w:szCs w:val="24"/>
          <w:lang w:eastAsia="en-GB"/>
        </w:rPr>
        <w:t xml:space="preserve"> </w:t>
      </w:r>
      <w:r w:rsidRPr="00B23EDA">
        <w:rPr>
          <w:rFonts w:ascii="Calibri" w:eastAsia="Times New Roman" w:hAnsi="Calibri" w:cs="Myriad Pro Light"/>
          <w:i/>
          <w:iCs/>
          <w:color w:val="C00000"/>
          <w:sz w:val="24"/>
          <w:szCs w:val="24"/>
          <w:lang w:eastAsia="en-GB"/>
        </w:rPr>
        <w:t xml:space="preserve">careers strategy which raises </w:t>
      </w:r>
      <w:r w:rsidR="007746DF" w:rsidRPr="00371912">
        <w:rPr>
          <w:rFonts w:ascii="Calibri" w:eastAsia="Times New Roman" w:hAnsi="Calibri" w:cs="Myriad Pro Light"/>
          <w:i/>
          <w:iCs/>
          <w:color w:val="C00000"/>
          <w:sz w:val="24"/>
          <w:szCs w:val="24"/>
          <w:lang w:eastAsia="en-GB"/>
        </w:rPr>
        <w:t>student</w:t>
      </w:r>
      <w:r w:rsidRPr="00B23EDA">
        <w:rPr>
          <w:rFonts w:ascii="Calibri" w:eastAsia="Times New Roman" w:hAnsi="Calibri" w:cs="Myriad Pro Light"/>
          <w:i/>
          <w:iCs/>
          <w:color w:val="C00000"/>
          <w:sz w:val="24"/>
          <w:szCs w:val="24"/>
          <w:lang w:eastAsia="en-GB"/>
        </w:rPr>
        <w:t xml:space="preserve"> aspirations, unlocks their potential and ensures that they have the individual skills, values and qualifications to make informed choices and be successful in further education, training and employment</w:t>
      </w:r>
    </w:p>
    <w:p w14:paraId="09AE1685" w14:textId="77777777" w:rsidR="00B23EDA" w:rsidRPr="00B23EDA" w:rsidRDefault="00B23EDA" w:rsidP="00B23ED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8"/>
          <w:lang w:val="en-US"/>
        </w:rPr>
      </w:pPr>
      <w:r w:rsidRPr="00B23EDA">
        <w:rPr>
          <w:rFonts w:ascii="Calibri" w:eastAsia="Times New Roman" w:hAnsi="Calibri" w:cs="Times New Roman"/>
          <w:b/>
          <w:sz w:val="32"/>
          <w:szCs w:val="28"/>
          <w:lang w:val="en-US"/>
        </w:rPr>
        <w:t xml:space="preserve"> </w:t>
      </w:r>
    </w:p>
    <w:p w14:paraId="7CE3387B" w14:textId="77777777" w:rsidR="00223428" w:rsidRDefault="00223428" w:rsidP="00937C0F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B64FCCA" w14:textId="33AC9642" w:rsidR="00DC52F5" w:rsidRDefault="005712FD" w:rsidP="00937C0F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0D294E" wp14:editId="6E16BC78">
                <wp:simplePos x="0" y="0"/>
                <wp:positionH relativeFrom="column">
                  <wp:posOffset>5052060</wp:posOffset>
                </wp:positionH>
                <wp:positionV relativeFrom="paragraph">
                  <wp:posOffset>76835</wp:posOffset>
                </wp:positionV>
                <wp:extent cx="1333500" cy="2034540"/>
                <wp:effectExtent l="0" t="0" r="19050" b="22860"/>
                <wp:wrapNone/>
                <wp:docPr id="8007815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2034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C60A60E" w14:textId="38CBBA6C" w:rsidR="005712FD" w:rsidRDefault="005712F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ABB8DF5" wp14:editId="15046B92">
                                  <wp:extent cx="1144270" cy="899549"/>
                                  <wp:effectExtent l="0" t="0" r="0" b="0"/>
                                  <wp:docPr id="7" name="Picture 7" descr="A blue scale with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A blue scale with white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4270" cy="8995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0D29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7.8pt;margin-top:6.05pt;width:105pt;height:16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" fillcolor="white [3212]" strokecolor="white [3212]" strokeweight=".5pt">
                <v:textbox>
                  <w:txbxContent>
                    <w:p w14:paraId="2C60A60E" w14:textId="38CBBA6C" w:rsidR="005712FD" w:rsidRDefault="005712FD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ABB8DF5" wp14:editId="15046B92">
                            <wp:extent cx="1144270" cy="899549"/>
                            <wp:effectExtent l="0" t="0" r="0" b="0"/>
                            <wp:docPr id="7" name="Picture 7" descr="A blue scale with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A blue scale with white background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4270" cy="8995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C52F5" w:rsidRPr="00127557">
        <w:rPr>
          <w:rFonts w:ascii="Calibri" w:hAnsi="Calibri" w:cs="Calibri"/>
          <w:b/>
          <w:bCs/>
          <w:sz w:val="24"/>
          <w:szCs w:val="24"/>
        </w:rPr>
        <w:t>How we Measure and Assess the Impact of the Careers Programme:</w:t>
      </w:r>
    </w:p>
    <w:p w14:paraId="76185B58" w14:textId="77777777" w:rsidR="005712FD" w:rsidRPr="00127557" w:rsidRDefault="005712FD" w:rsidP="00937C0F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B2CC6AC" w14:textId="77777777" w:rsidR="00DC52F5" w:rsidRPr="00127557" w:rsidRDefault="00DC52F5" w:rsidP="005712FD">
      <w:pPr>
        <w:pStyle w:val="ListParagraph"/>
        <w:numPr>
          <w:ilvl w:val="0"/>
          <w:numId w:val="10"/>
        </w:numPr>
        <w:ind w:right="1513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127557">
        <w:rPr>
          <w:rFonts w:ascii="Calibri" w:hAnsi="Calibri" w:cs="Calibri"/>
          <w:color w:val="000000" w:themeColor="text1"/>
          <w:sz w:val="24"/>
          <w:szCs w:val="24"/>
        </w:rPr>
        <w:t>The Careers Leader meets regularly with the Careers Officer to discuss and review the Careers work in school.</w:t>
      </w:r>
    </w:p>
    <w:p w14:paraId="6FCE7EBC" w14:textId="6291D5E7" w:rsidR="00DC52F5" w:rsidRPr="00127557" w:rsidRDefault="00DC52F5" w:rsidP="005712FD">
      <w:pPr>
        <w:pStyle w:val="ListParagraph"/>
        <w:numPr>
          <w:ilvl w:val="0"/>
          <w:numId w:val="10"/>
        </w:numPr>
        <w:ind w:right="1513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127557">
        <w:rPr>
          <w:rFonts w:ascii="Calibri" w:hAnsi="Calibri" w:cs="Calibri"/>
          <w:color w:val="000000" w:themeColor="text1"/>
          <w:sz w:val="24"/>
          <w:szCs w:val="24"/>
        </w:rPr>
        <w:t xml:space="preserve">The Strategic Careers Plan to maintain the Gatsby Benchmarks &amp; further improve provision will be reviewed </w:t>
      </w:r>
      <w:r w:rsidR="00127557" w:rsidRPr="00127557">
        <w:rPr>
          <w:rFonts w:ascii="Calibri" w:hAnsi="Calibri" w:cs="Calibri"/>
          <w:color w:val="000000" w:themeColor="text1"/>
          <w:sz w:val="24"/>
          <w:szCs w:val="24"/>
        </w:rPr>
        <w:t>termly.</w:t>
      </w:r>
    </w:p>
    <w:p w14:paraId="53CC89EF" w14:textId="67036967" w:rsidR="00DC52F5" w:rsidRPr="00127557" w:rsidRDefault="00DC52F5" w:rsidP="005712FD">
      <w:pPr>
        <w:pStyle w:val="ListParagraph"/>
        <w:numPr>
          <w:ilvl w:val="0"/>
          <w:numId w:val="10"/>
        </w:numPr>
        <w:ind w:right="1513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127557">
        <w:rPr>
          <w:rFonts w:ascii="Calibri" w:hAnsi="Calibri" w:cs="Calibri"/>
          <w:color w:val="000000" w:themeColor="text1"/>
          <w:sz w:val="24"/>
          <w:szCs w:val="24"/>
        </w:rPr>
        <w:t>The Careers Officer will seek evaluation from pupils who have had individual guidance interviews and use the</w:t>
      </w:r>
      <w:r w:rsidR="00127557" w:rsidRPr="00127557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127557">
        <w:rPr>
          <w:rFonts w:ascii="Calibri" w:hAnsi="Calibri" w:cs="Calibri"/>
          <w:color w:val="000000" w:themeColor="text1"/>
          <w:sz w:val="24"/>
          <w:szCs w:val="24"/>
        </w:rPr>
        <w:t xml:space="preserve">feedback to make any changes or revise any aspects of the Careers delivery in </w:t>
      </w:r>
      <w:r w:rsidR="00127557" w:rsidRPr="00127557">
        <w:rPr>
          <w:rFonts w:ascii="Calibri" w:hAnsi="Calibri" w:cs="Calibri"/>
          <w:color w:val="000000" w:themeColor="text1"/>
          <w:sz w:val="24"/>
          <w:szCs w:val="24"/>
        </w:rPr>
        <w:t>school</w:t>
      </w:r>
      <w:r w:rsidRPr="00127557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38F7BC7E" w14:textId="0FC7DAA2" w:rsidR="00DC52F5" w:rsidRPr="00127557" w:rsidRDefault="00DC52F5" w:rsidP="005712FD">
      <w:pPr>
        <w:pStyle w:val="ListParagraph"/>
        <w:numPr>
          <w:ilvl w:val="0"/>
          <w:numId w:val="10"/>
        </w:numPr>
        <w:ind w:right="1513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127557">
        <w:rPr>
          <w:rFonts w:ascii="Calibri" w:hAnsi="Calibri" w:cs="Calibri"/>
          <w:color w:val="000000" w:themeColor="text1"/>
          <w:sz w:val="24"/>
          <w:szCs w:val="24"/>
        </w:rPr>
        <w:t>The Policy will be reviewed along with the Delivery plan for Careers annually. New careers initiatives will be</w:t>
      </w:r>
      <w:r w:rsidR="00127557" w:rsidRPr="00127557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127557">
        <w:rPr>
          <w:rFonts w:ascii="Calibri" w:hAnsi="Calibri" w:cs="Calibri"/>
          <w:color w:val="000000" w:themeColor="text1"/>
          <w:sz w:val="24"/>
          <w:szCs w:val="24"/>
        </w:rPr>
        <w:t>implemented within the College Delivery Plan</w:t>
      </w:r>
      <w:r w:rsidR="00127557" w:rsidRPr="00127557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1306EFB7" w14:textId="011B38EB" w:rsidR="00DC52F5" w:rsidRPr="00127557" w:rsidRDefault="00DC52F5" w:rsidP="005712FD">
      <w:pPr>
        <w:pStyle w:val="ListParagraph"/>
        <w:numPr>
          <w:ilvl w:val="0"/>
          <w:numId w:val="10"/>
        </w:numPr>
        <w:ind w:right="1513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127557">
        <w:rPr>
          <w:rFonts w:ascii="Calibri" w:hAnsi="Calibri" w:cs="Calibri"/>
          <w:color w:val="000000" w:themeColor="text1"/>
          <w:sz w:val="24"/>
          <w:szCs w:val="24"/>
        </w:rPr>
        <w:t>Compass Evaluations are conducted termly</w:t>
      </w:r>
      <w:r w:rsidR="00127557" w:rsidRPr="00127557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0C26ECF7" w14:textId="0C634E77" w:rsidR="00DC52F5" w:rsidRPr="00127557" w:rsidRDefault="00127557" w:rsidP="005712FD">
      <w:pPr>
        <w:pStyle w:val="ListParagraph"/>
        <w:numPr>
          <w:ilvl w:val="0"/>
          <w:numId w:val="10"/>
        </w:numPr>
        <w:ind w:right="1513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127557">
        <w:rPr>
          <w:rFonts w:ascii="Calibri" w:hAnsi="Calibri" w:cs="Calibri"/>
          <w:color w:val="000000" w:themeColor="text1"/>
          <w:sz w:val="24"/>
          <w:szCs w:val="24"/>
        </w:rPr>
        <w:t>There is o</w:t>
      </w:r>
      <w:r w:rsidR="00DC52F5" w:rsidRPr="00127557">
        <w:rPr>
          <w:rFonts w:ascii="Calibri" w:hAnsi="Calibri" w:cs="Calibri"/>
          <w:color w:val="000000" w:themeColor="text1"/>
          <w:sz w:val="24"/>
          <w:szCs w:val="24"/>
        </w:rPr>
        <w:t>ngoing review of pupil, teacher, employer, parent feedback</w:t>
      </w:r>
      <w:r w:rsidRPr="00127557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5A42BBBA" w14:textId="58C5DC75" w:rsidR="00127557" w:rsidRPr="00127557" w:rsidRDefault="00DC52F5" w:rsidP="005712FD">
      <w:pPr>
        <w:pStyle w:val="ListParagraph"/>
        <w:numPr>
          <w:ilvl w:val="0"/>
          <w:numId w:val="10"/>
        </w:numPr>
        <w:ind w:right="1513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127557">
        <w:rPr>
          <w:rFonts w:ascii="Calibri" w:hAnsi="Calibri" w:cs="Calibri"/>
          <w:color w:val="000000" w:themeColor="text1"/>
          <w:sz w:val="24"/>
          <w:szCs w:val="24"/>
        </w:rPr>
        <w:t>The CEAIG policy will be updated in accordance with any statutory guidance and with reference to any non</w:t>
      </w:r>
      <w:r w:rsidR="00127557" w:rsidRPr="00127557">
        <w:rPr>
          <w:rFonts w:ascii="Calibri" w:hAnsi="Calibri" w:cs="Calibri"/>
          <w:color w:val="000000" w:themeColor="text1"/>
          <w:sz w:val="24"/>
          <w:szCs w:val="24"/>
        </w:rPr>
        <w:t>-</w:t>
      </w:r>
      <w:r w:rsidRPr="00127557">
        <w:rPr>
          <w:rFonts w:ascii="Calibri" w:hAnsi="Calibri" w:cs="Calibri"/>
          <w:color w:val="000000" w:themeColor="text1"/>
          <w:sz w:val="24"/>
          <w:szCs w:val="24"/>
        </w:rPr>
        <w:t xml:space="preserve">statutory recommendations having full regard for the vision and ethos of the </w:t>
      </w:r>
      <w:r w:rsidR="00127557" w:rsidRPr="00127557">
        <w:rPr>
          <w:rFonts w:ascii="Calibri" w:hAnsi="Calibri" w:cs="Calibri"/>
          <w:color w:val="000000" w:themeColor="text1"/>
          <w:sz w:val="24"/>
          <w:szCs w:val="24"/>
        </w:rPr>
        <w:t>school.</w:t>
      </w:r>
    </w:p>
    <w:p w14:paraId="27624D16" w14:textId="361619F8" w:rsidR="001D5526" w:rsidRDefault="00937C0F" w:rsidP="005712FD">
      <w:pPr>
        <w:pStyle w:val="ListParagraph"/>
        <w:numPr>
          <w:ilvl w:val="0"/>
          <w:numId w:val="10"/>
        </w:numPr>
        <w:ind w:right="1513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127557">
        <w:rPr>
          <w:rFonts w:ascii="Calibri" w:hAnsi="Calibri" w:cs="Calibri"/>
          <w:color w:val="000000" w:themeColor="text1"/>
          <w:sz w:val="24"/>
          <w:szCs w:val="24"/>
        </w:rPr>
        <w:t>Destinations Dat</w:t>
      </w:r>
      <w:r w:rsidR="00127557" w:rsidRPr="00127557">
        <w:rPr>
          <w:rFonts w:ascii="Calibri" w:hAnsi="Calibri" w:cs="Calibri"/>
          <w:color w:val="000000" w:themeColor="text1"/>
          <w:sz w:val="24"/>
          <w:szCs w:val="24"/>
        </w:rPr>
        <w:t>a is monitored.</w:t>
      </w:r>
    </w:p>
    <w:p w14:paraId="3459BEE8" w14:textId="67322CCA" w:rsidR="00223428" w:rsidRDefault="005712FD" w:rsidP="00127557">
      <w:pPr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bCs/>
          <w:noProof/>
          <w:color w:val="000000" w:themeColor="text1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D420A" wp14:editId="6C39E577">
                <wp:simplePos x="0" y="0"/>
                <wp:positionH relativeFrom="column">
                  <wp:posOffset>4792980</wp:posOffset>
                </wp:positionH>
                <wp:positionV relativeFrom="paragraph">
                  <wp:posOffset>10160</wp:posOffset>
                </wp:positionV>
                <wp:extent cx="2011680" cy="1485900"/>
                <wp:effectExtent l="0" t="0" r="26670" b="19050"/>
                <wp:wrapNone/>
                <wp:docPr id="18390358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6EF4060" w14:textId="1CD36C35" w:rsidR="005712FD" w:rsidRDefault="005712FD">
                            <w:r w:rsidRPr="005712FD">
                              <w:rPr>
                                <w:rFonts w:ascii="Calibri" w:eastAsia="Calibri" w:hAnsi="Calibri" w:cs="Times New Roman"/>
                                <w:noProof/>
                                <w:lang w:eastAsia="en-GB"/>
                                <w14:textOutline w14:w="9525" w14:cap="rnd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75EAF03D" wp14:editId="529DDAA2">
                                  <wp:extent cx="1756410" cy="956124"/>
                                  <wp:effectExtent l="19050" t="19050" r="15240" b="15875"/>
                                  <wp:docPr id="4" name="Picture 4" descr="A pencil writing on a checklis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A pencil writing on a checklis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8874" cy="9683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ysClr val="window" lastClr="FFFFFF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ED420A" id="Text Box 1" o:spid="_x0000_s1027" type="#_x0000_t202" style="position:absolute;left:0;text-align:left;margin-left:377.4pt;margin-top:.8pt;width:158.4pt;height:11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" fillcolor="white [3201]" strokecolor="white [3212]" strokeweight=".5pt">
                <v:textbox>
                  <w:txbxContent>
                    <w:p w14:paraId="36EF4060" w14:textId="1CD36C35" w:rsidR="005712FD" w:rsidRDefault="005712FD">
                      <w:r w:rsidRPr="005712FD">
                        <w:rPr>
                          <w:rFonts w:ascii="Calibri" w:eastAsia="Calibri" w:hAnsi="Calibri" w:cs="Times New Roman"/>
                          <w:noProof/>
                          <w:lang w:eastAsia="en-GB"/>
                          <w14:textOutline w14:w="9525" w14:cap="rnd" w14:cmpd="sng" w14:algn="ctr">
                            <w14:solidFill>
                              <w14:srgbClr w14:val="FFFFFF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75EAF03D" wp14:editId="529DDAA2">
                            <wp:extent cx="1756410" cy="956124"/>
                            <wp:effectExtent l="19050" t="19050" r="15240" b="15875"/>
                            <wp:docPr id="4" name="Picture 4" descr="A pencil writing on a checklis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A pencil writing on a checklist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8874" cy="96835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ysClr val="window" lastClr="FFFFFF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5CAAF72" w14:textId="33FAB760" w:rsidR="00127557" w:rsidRPr="00127557" w:rsidRDefault="00127557" w:rsidP="00127557">
      <w:pPr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127557">
        <w:rPr>
          <w:rFonts w:ascii="Calibri" w:hAnsi="Calibri" w:cs="Calibri"/>
          <w:b/>
          <w:bCs/>
          <w:color w:val="000000" w:themeColor="text1"/>
          <w:sz w:val="24"/>
          <w:szCs w:val="24"/>
        </w:rPr>
        <w:t>Review of Careers Information</w:t>
      </w:r>
    </w:p>
    <w:p w14:paraId="66D863C9" w14:textId="04664EA3" w:rsidR="00127557" w:rsidRPr="00127557" w:rsidRDefault="00127557" w:rsidP="00127557">
      <w:pPr>
        <w:pStyle w:val="ListParagraph"/>
        <w:numPr>
          <w:ilvl w:val="0"/>
          <w:numId w:val="10"/>
        </w:num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Information will be reviewed by December 2024.</w:t>
      </w:r>
    </w:p>
    <w:sectPr w:rsidR="00127557" w:rsidRPr="00127557" w:rsidSect="007746DF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yriad Pro 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046CA"/>
    <w:multiLevelType w:val="hybridMultilevel"/>
    <w:tmpl w:val="F7620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45F7A"/>
    <w:multiLevelType w:val="hybridMultilevel"/>
    <w:tmpl w:val="19D8E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70AE9"/>
    <w:multiLevelType w:val="hybridMultilevel"/>
    <w:tmpl w:val="6EBEE886"/>
    <w:lvl w:ilvl="0" w:tplc="CE30852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D2714"/>
    <w:multiLevelType w:val="hybridMultilevel"/>
    <w:tmpl w:val="BFC0A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534C8"/>
    <w:multiLevelType w:val="hybridMultilevel"/>
    <w:tmpl w:val="4D96E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C0599"/>
    <w:multiLevelType w:val="hybridMultilevel"/>
    <w:tmpl w:val="F68E39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D59C8"/>
    <w:multiLevelType w:val="hybridMultilevel"/>
    <w:tmpl w:val="0B7ABDF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D85E93"/>
    <w:multiLevelType w:val="hybridMultilevel"/>
    <w:tmpl w:val="246CAB34"/>
    <w:lvl w:ilvl="0" w:tplc="CE30852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4E01231"/>
    <w:multiLevelType w:val="hybridMultilevel"/>
    <w:tmpl w:val="29A62F6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D13FD"/>
    <w:multiLevelType w:val="hybridMultilevel"/>
    <w:tmpl w:val="F65E153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185929">
    <w:abstractNumId w:val="4"/>
  </w:num>
  <w:num w:numId="2" w16cid:durableId="1094285916">
    <w:abstractNumId w:val="0"/>
  </w:num>
  <w:num w:numId="3" w16cid:durableId="987176059">
    <w:abstractNumId w:val="3"/>
  </w:num>
  <w:num w:numId="4" w16cid:durableId="936329544">
    <w:abstractNumId w:val="7"/>
  </w:num>
  <w:num w:numId="5" w16cid:durableId="994574871">
    <w:abstractNumId w:val="5"/>
  </w:num>
  <w:num w:numId="6" w16cid:durableId="452750408">
    <w:abstractNumId w:val="2"/>
  </w:num>
  <w:num w:numId="7" w16cid:durableId="278993948">
    <w:abstractNumId w:val="6"/>
  </w:num>
  <w:num w:numId="8" w16cid:durableId="1208370078">
    <w:abstractNumId w:val="8"/>
  </w:num>
  <w:num w:numId="9" w16cid:durableId="1836845911">
    <w:abstractNumId w:val="9"/>
  </w:num>
  <w:num w:numId="10" w16cid:durableId="1420712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C0F"/>
    <w:rsid w:val="000715FF"/>
    <w:rsid w:val="000C06CA"/>
    <w:rsid w:val="00127557"/>
    <w:rsid w:val="001D5526"/>
    <w:rsid w:val="00223428"/>
    <w:rsid w:val="00371912"/>
    <w:rsid w:val="005712FD"/>
    <w:rsid w:val="006E6DBB"/>
    <w:rsid w:val="007746DF"/>
    <w:rsid w:val="00937C0F"/>
    <w:rsid w:val="00A23B9C"/>
    <w:rsid w:val="00B23EDA"/>
    <w:rsid w:val="00DC52F5"/>
    <w:rsid w:val="00E7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90070"/>
  <w15:chartTrackingRefBased/>
  <w15:docId w15:val="{C44F6C24-9FAE-42AE-B9F5-6198B9E7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C0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7C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C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7C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C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7C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7C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7C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C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C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C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C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7C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C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7C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7C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7C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C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7C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7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C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7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7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7C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7C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7C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7C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7C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7C0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37C0F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unhideWhenUsed/>
    <w:rsid w:val="001D5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D5526"/>
    <w:rPr>
      <w:b/>
      <w:bCs/>
    </w:rPr>
  </w:style>
  <w:style w:type="character" w:styleId="Hyperlink">
    <w:name w:val="Hyperlink"/>
    <w:basedOn w:val="DefaultParagraphFont"/>
    <w:uiPriority w:val="99"/>
    <w:unhideWhenUsed/>
    <w:rsid w:val="00A23B9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3B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4</cp:revision>
  <dcterms:created xsi:type="dcterms:W3CDTF">2024-08-05T11:10:00Z</dcterms:created>
  <dcterms:modified xsi:type="dcterms:W3CDTF">2024-08-05T13:01:00Z</dcterms:modified>
</cp:coreProperties>
</file>