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2ECC" w14:textId="77777777" w:rsidR="000E5985" w:rsidRDefault="001E3AD8" w:rsidP="00606CEE">
      <w:pPr>
        <w:jc w:val="both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9BB9B" wp14:editId="0EDEC23A">
                <wp:simplePos x="0" y="0"/>
                <wp:positionH relativeFrom="column">
                  <wp:posOffset>1726565</wp:posOffset>
                </wp:positionH>
                <wp:positionV relativeFrom="paragraph">
                  <wp:posOffset>-167640</wp:posOffset>
                </wp:positionV>
                <wp:extent cx="2412365" cy="729615"/>
                <wp:effectExtent l="0" t="0" r="260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65" cy="729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3E766" w14:textId="77777777" w:rsidR="001E3AD8" w:rsidRPr="005A30F2" w:rsidRDefault="001E3AD8" w:rsidP="001E3AD8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9BB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5pt;margin-top:-13.2pt;width:189.9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" fillcolor="window" strokecolor="#9bbb59" strokeweight="2pt">
                <v:textbox>
                  <w:txbxContent>
                    <w:p w14:paraId="5373E766" w14:textId="77777777" w:rsidR="001E3AD8" w:rsidRPr="005A30F2" w:rsidRDefault="001E3AD8" w:rsidP="001E3AD8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FC5410A" w14:textId="77777777" w:rsidR="001E3AD8" w:rsidRDefault="001E3AD8" w:rsidP="00606CEE">
      <w:pPr>
        <w:jc w:val="both"/>
        <w:rPr>
          <w:b/>
          <w:lang w:val="en-US"/>
        </w:rPr>
      </w:pPr>
    </w:p>
    <w:p w14:paraId="4D5D236E" w14:textId="77777777" w:rsidR="001E3AD8" w:rsidRDefault="001E3AD8" w:rsidP="00606CEE">
      <w:pPr>
        <w:jc w:val="both"/>
        <w:rPr>
          <w:b/>
          <w:lang w:val="en-US"/>
        </w:rPr>
      </w:pPr>
    </w:p>
    <w:p w14:paraId="0925041D" w14:textId="77777777" w:rsidR="00D268E8" w:rsidRDefault="00D268E8" w:rsidP="00606CEE">
      <w:pPr>
        <w:jc w:val="center"/>
        <w:rPr>
          <w:b/>
          <w:lang w:val="en-US"/>
        </w:rPr>
      </w:pPr>
      <w:r w:rsidRPr="00112014">
        <w:rPr>
          <w:b/>
          <w:lang w:val="en-US"/>
        </w:rPr>
        <w:t>Information for Parents</w:t>
      </w:r>
      <w:r w:rsidR="009852E7">
        <w:rPr>
          <w:b/>
          <w:lang w:val="en-US"/>
        </w:rPr>
        <w:t xml:space="preserve"> – Careers Education, Information, Advice &amp; Guidance</w:t>
      </w:r>
    </w:p>
    <w:p w14:paraId="6C1B7525" w14:textId="3390F333" w:rsidR="009852E7" w:rsidRPr="009852E7" w:rsidRDefault="009852E7" w:rsidP="00606CEE">
      <w:pPr>
        <w:jc w:val="both"/>
        <w:rPr>
          <w:i/>
          <w:lang w:val="en-US"/>
        </w:rPr>
      </w:pPr>
      <w:r w:rsidRPr="009852E7">
        <w:rPr>
          <w:i/>
          <w:color w:val="00B050"/>
          <w:lang w:val="en-US"/>
        </w:rPr>
        <w:t xml:space="preserve">To develop </w:t>
      </w:r>
      <w:r w:rsidR="00D25159">
        <w:rPr>
          <w:i/>
          <w:color w:val="00B050"/>
          <w:lang w:val="en-US"/>
        </w:rPr>
        <w:t>student</w:t>
      </w:r>
      <w:r w:rsidRPr="009852E7">
        <w:rPr>
          <w:i/>
          <w:color w:val="00B050"/>
          <w:lang w:val="en-US"/>
        </w:rPr>
        <w:t>s’ knowledge, understanding and skills relevant to life in a rapidly changing world</w:t>
      </w:r>
    </w:p>
    <w:p w14:paraId="7469F783" w14:textId="77777777" w:rsidR="003F33FD" w:rsidRPr="003F33FD" w:rsidRDefault="003F33FD" w:rsidP="00606CEE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>Aims of the Careers Programme</w:t>
      </w:r>
    </w:p>
    <w:p w14:paraId="20494C29" w14:textId="0E96CB53" w:rsidR="00A67254" w:rsidRDefault="00606CEE" w:rsidP="00606CEE">
      <w:pPr>
        <w:spacing w:after="0"/>
        <w:jc w:val="both"/>
        <w:rPr>
          <w:lang w:val="en-US"/>
        </w:rPr>
      </w:pPr>
      <w:r>
        <w:rPr>
          <w:lang w:val="en-US"/>
        </w:rPr>
        <w:t>Our Lady Queen of Peace</w:t>
      </w:r>
      <w:r w:rsidR="00112014">
        <w:rPr>
          <w:lang w:val="en-US"/>
        </w:rPr>
        <w:t xml:space="preserve"> believes that </w:t>
      </w:r>
      <w:r w:rsidR="00112014" w:rsidRPr="00D423A3">
        <w:rPr>
          <w:lang w:val="en-US"/>
        </w:rPr>
        <w:t>ve</w:t>
      </w:r>
      <w:r w:rsidR="00112014">
        <w:rPr>
          <w:lang w:val="en-US"/>
        </w:rPr>
        <w:t xml:space="preserve">ry learner should have </w:t>
      </w:r>
      <w:r w:rsidR="00112014" w:rsidRPr="00D423A3">
        <w:rPr>
          <w:lang w:val="en-US"/>
        </w:rPr>
        <w:t xml:space="preserve">opportunities to learn about </w:t>
      </w:r>
      <w:r w:rsidR="00112014">
        <w:rPr>
          <w:lang w:val="en-US"/>
        </w:rPr>
        <w:t>the world of work, employability skills and the personal qualities</w:t>
      </w:r>
      <w:r w:rsidR="00112014" w:rsidRPr="00D423A3">
        <w:rPr>
          <w:lang w:val="en-US"/>
        </w:rPr>
        <w:t xml:space="preserve"> that are valued in the workplace</w:t>
      </w:r>
      <w:r w:rsidR="003F33FD">
        <w:rPr>
          <w:lang w:val="en-US"/>
        </w:rPr>
        <w:t xml:space="preserve"> in order to </w:t>
      </w:r>
      <w:r w:rsidR="00112014">
        <w:rPr>
          <w:lang w:val="en-US"/>
        </w:rPr>
        <w:t xml:space="preserve">increase the self-confidence of </w:t>
      </w:r>
      <w:r w:rsidR="00D25159">
        <w:rPr>
          <w:lang w:val="en-US"/>
        </w:rPr>
        <w:t>student</w:t>
      </w:r>
      <w:r w:rsidR="00112014">
        <w:rPr>
          <w:lang w:val="en-US"/>
        </w:rPr>
        <w:t xml:space="preserve">s and raise aspirations. </w:t>
      </w:r>
      <w:r w:rsidR="00D25159">
        <w:rPr>
          <w:lang w:val="en-US"/>
        </w:rPr>
        <w:t>Student</w:t>
      </w:r>
      <w:r w:rsidR="00112014">
        <w:rPr>
          <w:lang w:val="en-US"/>
        </w:rPr>
        <w:t xml:space="preserve">s can then make </w:t>
      </w:r>
      <w:r w:rsidR="00112014" w:rsidRPr="00E6135D">
        <w:rPr>
          <w:lang w:val="en-US"/>
        </w:rPr>
        <w:t>informed choices about future ca</w:t>
      </w:r>
      <w:r w:rsidR="00112014">
        <w:rPr>
          <w:lang w:val="en-US"/>
        </w:rPr>
        <w:t xml:space="preserve">reers and develop employability </w:t>
      </w:r>
      <w:r w:rsidR="00112014" w:rsidRPr="00E6135D">
        <w:rPr>
          <w:lang w:val="en-US"/>
        </w:rPr>
        <w:t>skills.</w:t>
      </w:r>
      <w:r w:rsidR="00112014">
        <w:rPr>
          <w:lang w:val="en-US"/>
        </w:rPr>
        <w:t xml:space="preserve"> </w:t>
      </w:r>
    </w:p>
    <w:p w14:paraId="36FB8634" w14:textId="77777777" w:rsidR="00A67254" w:rsidRDefault="00A67254" w:rsidP="00606CEE">
      <w:pPr>
        <w:spacing w:after="0"/>
        <w:jc w:val="both"/>
        <w:rPr>
          <w:lang w:val="en-US"/>
        </w:rPr>
      </w:pPr>
    </w:p>
    <w:p w14:paraId="6A585367" w14:textId="3768D9C5" w:rsidR="00112014" w:rsidRDefault="00112014" w:rsidP="00606CEE">
      <w:pPr>
        <w:spacing w:after="0"/>
        <w:jc w:val="both"/>
        <w:rPr>
          <w:lang w:val="en-US"/>
        </w:rPr>
      </w:pPr>
      <w:r>
        <w:rPr>
          <w:lang w:val="en-US"/>
        </w:rPr>
        <w:t>The careers programme</w:t>
      </w:r>
      <w:r w:rsidRPr="00112014">
        <w:rPr>
          <w:lang w:val="en-US"/>
        </w:rPr>
        <w:t xml:space="preserve"> promotes equal opportunities and challenges stereotypical thinking and attitudes. It helps </w:t>
      </w:r>
      <w:r w:rsidR="00D25159">
        <w:rPr>
          <w:lang w:val="en-US"/>
        </w:rPr>
        <w:t>student</w:t>
      </w:r>
      <w:r w:rsidRPr="00112014">
        <w:rPr>
          <w:lang w:val="en-US"/>
        </w:rPr>
        <w:t xml:space="preserve">s, including disadvantaged </w:t>
      </w:r>
      <w:r w:rsidR="00D25159">
        <w:rPr>
          <w:lang w:val="en-US"/>
        </w:rPr>
        <w:t>student</w:t>
      </w:r>
      <w:r w:rsidRPr="00112014">
        <w:rPr>
          <w:lang w:val="en-US"/>
        </w:rPr>
        <w:t xml:space="preserve">s and </w:t>
      </w:r>
      <w:r w:rsidR="00D25159">
        <w:rPr>
          <w:lang w:val="en-US"/>
        </w:rPr>
        <w:t>student</w:t>
      </w:r>
      <w:r w:rsidRPr="00112014">
        <w:rPr>
          <w:lang w:val="en-US"/>
        </w:rPr>
        <w:t>s with special educational needs to overcome any overt and/or hidden barriers to prog</w:t>
      </w:r>
      <w:r>
        <w:rPr>
          <w:lang w:val="en-US"/>
        </w:rPr>
        <w:t>ress that they may encounter and</w:t>
      </w:r>
      <w:r w:rsidRPr="00112014">
        <w:rPr>
          <w:lang w:val="en-US"/>
        </w:rPr>
        <w:t xml:space="preserve"> ensures that all </w:t>
      </w:r>
      <w:r w:rsidR="00D25159">
        <w:rPr>
          <w:lang w:val="en-US"/>
        </w:rPr>
        <w:t>student</w:t>
      </w:r>
      <w:r w:rsidRPr="00112014">
        <w:rPr>
          <w:lang w:val="en-US"/>
        </w:rPr>
        <w:t>s receive appropriate information and guidance, especially at key</w:t>
      </w:r>
      <w:r>
        <w:rPr>
          <w:lang w:val="en-US"/>
        </w:rPr>
        <w:t xml:space="preserve"> decision and transition points.</w:t>
      </w:r>
    </w:p>
    <w:p w14:paraId="59848071" w14:textId="77777777" w:rsidR="002261DA" w:rsidRDefault="002261DA" w:rsidP="00606CEE">
      <w:pPr>
        <w:spacing w:after="0"/>
        <w:jc w:val="both"/>
        <w:rPr>
          <w:b/>
          <w:lang w:val="en-US"/>
        </w:rPr>
      </w:pPr>
    </w:p>
    <w:p w14:paraId="4B4049B7" w14:textId="77777777" w:rsidR="003F33FD" w:rsidRPr="003F33FD" w:rsidRDefault="003F33FD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 xml:space="preserve">High Quality Provision </w:t>
      </w:r>
    </w:p>
    <w:p w14:paraId="7C58C313" w14:textId="10FA8FCC" w:rsidR="00112014" w:rsidRDefault="00606CEE" w:rsidP="00606CEE">
      <w:pPr>
        <w:spacing w:after="0"/>
        <w:jc w:val="both"/>
        <w:rPr>
          <w:lang w:val="en-US"/>
        </w:rPr>
      </w:pPr>
      <w:r>
        <w:rPr>
          <w:lang w:val="en-US"/>
        </w:rPr>
        <w:t>Our Lady Queen of Peace</w:t>
      </w:r>
      <w:r w:rsidR="00112014">
        <w:rPr>
          <w:lang w:val="en-US"/>
        </w:rPr>
        <w:t xml:space="preserve"> </w:t>
      </w:r>
      <w:r>
        <w:rPr>
          <w:lang w:val="en-US"/>
        </w:rPr>
        <w:t xml:space="preserve">is </w:t>
      </w:r>
      <w:r w:rsidR="00112014">
        <w:rPr>
          <w:lang w:val="en-US"/>
        </w:rPr>
        <w:t xml:space="preserve">working towards full implementation of the Gatsby Benchmarks to ensure that careers provision is of the highest quality for </w:t>
      </w:r>
      <w:r w:rsidR="00D25159">
        <w:rPr>
          <w:lang w:val="en-US"/>
        </w:rPr>
        <w:t>student</w:t>
      </w:r>
      <w:r w:rsidR="00112014">
        <w:rPr>
          <w:lang w:val="en-US"/>
        </w:rPr>
        <w:t>s.</w:t>
      </w:r>
    </w:p>
    <w:p w14:paraId="7440A8AF" w14:textId="77777777" w:rsidR="009852E7" w:rsidRDefault="009852E7" w:rsidP="00606CEE">
      <w:pPr>
        <w:spacing w:after="0"/>
        <w:jc w:val="both"/>
        <w:rPr>
          <w:lang w:val="en-US"/>
        </w:rPr>
      </w:pPr>
    </w:p>
    <w:p w14:paraId="6F943A48" w14:textId="77777777" w:rsidR="00112014" w:rsidRDefault="009852E7" w:rsidP="00606CEE">
      <w:pPr>
        <w:spacing w:after="0"/>
        <w:jc w:val="both"/>
        <w:rPr>
          <w:lang w:val="en-US"/>
        </w:rPr>
      </w:pPr>
      <w:r>
        <w:rPr>
          <w:lang w:val="en-US"/>
        </w:rPr>
        <w:t xml:space="preserve">The </w:t>
      </w:r>
      <w:r w:rsidR="00112014" w:rsidRPr="009852E7">
        <w:rPr>
          <w:b/>
          <w:lang w:val="en-US"/>
        </w:rPr>
        <w:t>Gatsby Benchmarks</w:t>
      </w:r>
      <w:r w:rsidR="00112014">
        <w:rPr>
          <w:lang w:val="en-US"/>
        </w:rPr>
        <w:t xml:space="preserve"> are:</w:t>
      </w:r>
    </w:p>
    <w:p w14:paraId="248CCDF9" w14:textId="77777777" w:rsidR="002261DA" w:rsidRPr="00575328" w:rsidRDefault="002261DA" w:rsidP="00606CEE">
      <w:pPr>
        <w:spacing w:after="0"/>
        <w:jc w:val="both"/>
        <w:rPr>
          <w:lang w:val="en-US"/>
        </w:rPr>
      </w:pPr>
    </w:p>
    <w:p w14:paraId="48C6A000" w14:textId="77777777" w:rsidR="00112014" w:rsidRPr="00575328" w:rsidRDefault="001E3AD8" w:rsidP="00606CEE">
      <w:pPr>
        <w:spacing w:after="0" w:line="360" w:lineRule="auto"/>
        <w:jc w:val="both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34068" wp14:editId="268ACC9F">
                <wp:simplePos x="0" y="0"/>
                <wp:positionH relativeFrom="column">
                  <wp:posOffset>3665220</wp:posOffset>
                </wp:positionH>
                <wp:positionV relativeFrom="paragraph">
                  <wp:posOffset>0</wp:posOffset>
                </wp:positionV>
                <wp:extent cx="2305050" cy="20434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043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BC3C50" w14:textId="77777777" w:rsidR="00112014" w:rsidRDefault="001E3AD8" w:rsidP="0011201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B50FB1" wp14:editId="5327C32E">
                                  <wp:extent cx="1920218" cy="1198710"/>
                                  <wp:effectExtent l="95250" t="95250" r="99695" b="9715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reers4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000" cy="119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34068" id="Text Box 1" o:spid="_x0000_s1027" type="#_x0000_t202" style="position:absolute;left:0;text-align:left;margin-left:288.6pt;margin-top:0;width:181.5pt;height:16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" fillcolor="window" stroked="f" strokeweight=".5pt">
                <v:textbox>
                  <w:txbxContent>
                    <w:p w14:paraId="14BC3C50" w14:textId="77777777" w:rsidR="00112014" w:rsidRDefault="001E3AD8" w:rsidP="0011201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B50FB1" wp14:editId="5327C32E">
                            <wp:extent cx="1920218" cy="1198710"/>
                            <wp:effectExtent l="95250" t="95250" r="99695" b="9715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reers4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000" cy="1197950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2014" w:rsidRPr="00575328">
        <w:rPr>
          <w:lang w:val="en-US"/>
        </w:rPr>
        <w:t>1. A stable careers programme</w:t>
      </w:r>
    </w:p>
    <w:p w14:paraId="06F4F1FA" w14:textId="77777777" w:rsidR="00112014" w:rsidRPr="00575328" w:rsidRDefault="00112014" w:rsidP="00606CEE">
      <w:pPr>
        <w:spacing w:after="0" w:line="360" w:lineRule="auto"/>
        <w:jc w:val="both"/>
        <w:rPr>
          <w:lang w:val="en-US"/>
        </w:rPr>
      </w:pPr>
      <w:r w:rsidRPr="00575328">
        <w:rPr>
          <w:lang w:val="en-US"/>
        </w:rPr>
        <w:t>2. Learning from career and labour market information</w:t>
      </w:r>
    </w:p>
    <w:p w14:paraId="7DF3AC5A" w14:textId="3E2F88FE" w:rsidR="00112014" w:rsidRPr="00575328" w:rsidRDefault="00112014" w:rsidP="00606CEE">
      <w:pPr>
        <w:spacing w:after="0" w:line="360" w:lineRule="auto"/>
        <w:jc w:val="both"/>
        <w:rPr>
          <w:lang w:val="en-US"/>
        </w:rPr>
      </w:pPr>
      <w:r w:rsidRPr="00575328">
        <w:rPr>
          <w:lang w:val="en-US"/>
        </w:rPr>
        <w:t xml:space="preserve">3. Addressing the needs of each </w:t>
      </w:r>
      <w:r w:rsidR="00D25159">
        <w:rPr>
          <w:lang w:val="en-US"/>
        </w:rPr>
        <w:t>student</w:t>
      </w:r>
    </w:p>
    <w:p w14:paraId="0828032B" w14:textId="77777777" w:rsidR="00112014" w:rsidRPr="00575328" w:rsidRDefault="00112014" w:rsidP="00606CEE">
      <w:pPr>
        <w:spacing w:after="0" w:line="360" w:lineRule="auto"/>
        <w:jc w:val="both"/>
        <w:rPr>
          <w:lang w:val="en-US"/>
        </w:rPr>
      </w:pPr>
      <w:r w:rsidRPr="00575328">
        <w:rPr>
          <w:lang w:val="en-US"/>
        </w:rPr>
        <w:t>4. Linking curriculum learning to careers</w:t>
      </w:r>
    </w:p>
    <w:p w14:paraId="020E2F83" w14:textId="77777777" w:rsidR="00112014" w:rsidRPr="00575328" w:rsidRDefault="00112014" w:rsidP="00606CEE">
      <w:pPr>
        <w:spacing w:after="0" w:line="360" w:lineRule="auto"/>
        <w:jc w:val="both"/>
        <w:rPr>
          <w:lang w:val="en-US"/>
        </w:rPr>
      </w:pPr>
      <w:r w:rsidRPr="00575328">
        <w:rPr>
          <w:lang w:val="en-US"/>
        </w:rPr>
        <w:t>5. Encounters with employers and employees</w:t>
      </w:r>
    </w:p>
    <w:p w14:paraId="7541727A" w14:textId="77777777" w:rsidR="00112014" w:rsidRPr="00575328" w:rsidRDefault="00112014" w:rsidP="00606CEE">
      <w:pPr>
        <w:spacing w:after="0" w:line="360" w:lineRule="auto"/>
        <w:jc w:val="both"/>
        <w:rPr>
          <w:lang w:val="en-US"/>
        </w:rPr>
      </w:pPr>
      <w:r w:rsidRPr="00575328">
        <w:rPr>
          <w:lang w:val="en-US"/>
        </w:rPr>
        <w:t>6. Experiences of workplaces</w:t>
      </w:r>
    </w:p>
    <w:p w14:paraId="6AD1B3DF" w14:textId="77777777" w:rsidR="00112014" w:rsidRPr="00575328" w:rsidRDefault="00112014" w:rsidP="00606CEE">
      <w:pPr>
        <w:spacing w:after="0" w:line="360" w:lineRule="auto"/>
        <w:jc w:val="both"/>
        <w:rPr>
          <w:lang w:val="en-US"/>
        </w:rPr>
      </w:pPr>
      <w:r w:rsidRPr="00575328">
        <w:rPr>
          <w:lang w:val="en-US"/>
        </w:rPr>
        <w:t>7. Encounters with further and higher education</w:t>
      </w:r>
    </w:p>
    <w:p w14:paraId="09EE6508" w14:textId="77777777" w:rsidR="00112014" w:rsidRDefault="002261DA" w:rsidP="00606CEE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8. Personal guidance</w:t>
      </w:r>
    </w:p>
    <w:p w14:paraId="19A6907E" w14:textId="77777777" w:rsidR="002261DA" w:rsidRDefault="002261DA" w:rsidP="00606CEE">
      <w:pPr>
        <w:spacing w:after="0" w:line="360" w:lineRule="auto"/>
        <w:jc w:val="both"/>
        <w:rPr>
          <w:lang w:val="en-US"/>
        </w:rPr>
      </w:pPr>
    </w:p>
    <w:p w14:paraId="2601E82C" w14:textId="77777777" w:rsidR="003F33FD" w:rsidRPr="003F33FD" w:rsidRDefault="003F33FD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>Overview of the Careers Programme</w:t>
      </w:r>
      <w:r>
        <w:rPr>
          <w:b/>
          <w:lang w:val="en-US"/>
        </w:rPr>
        <w:t>:</w:t>
      </w:r>
    </w:p>
    <w:p w14:paraId="3234B4E1" w14:textId="77777777" w:rsidR="009852E7" w:rsidRPr="009852E7" w:rsidRDefault="009852E7" w:rsidP="00606CEE">
      <w:pPr>
        <w:spacing w:after="0"/>
        <w:jc w:val="both"/>
        <w:rPr>
          <w:lang w:val="en-US"/>
        </w:rPr>
      </w:pPr>
      <w:r w:rsidRPr="009852E7">
        <w:rPr>
          <w:lang w:val="en-US"/>
        </w:rPr>
        <w:t xml:space="preserve">The CEIAG programme is made up of the following elements: </w:t>
      </w:r>
    </w:p>
    <w:p w14:paraId="2B0BEDDC" w14:textId="31351391" w:rsidR="009852E7" w:rsidRPr="009852E7" w:rsidRDefault="009852E7" w:rsidP="00606CE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9852E7">
        <w:rPr>
          <w:lang w:val="en-US"/>
        </w:rPr>
        <w:t xml:space="preserve">A planned programme of careers education across each Year Group (Y7-11) delivered through </w:t>
      </w:r>
      <w:r w:rsidR="00D25159">
        <w:rPr>
          <w:lang w:val="en-US"/>
        </w:rPr>
        <w:t>‘Curriculum for Life’</w:t>
      </w:r>
      <w:r w:rsidRPr="009852E7">
        <w:rPr>
          <w:lang w:val="en-US"/>
        </w:rPr>
        <w:t xml:space="preserve"> modules</w:t>
      </w:r>
    </w:p>
    <w:p w14:paraId="03B0EDC3" w14:textId="77777777" w:rsidR="009852E7" w:rsidRPr="009852E7" w:rsidRDefault="009852E7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852E7">
        <w:rPr>
          <w:lang w:val="en-US"/>
        </w:rPr>
        <w:t>Impartial careers advice and guidance from both in house and external sources</w:t>
      </w:r>
    </w:p>
    <w:p w14:paraId="359E0757" w14:textId="77777777" w:rsidR="009852E7" w:rsidRPr="009852E7" w:rsidRDefault="009852E7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852E7">
        <w:rPr>
          <w:lang w:val="en-US"/>
        </w:rPr>
        <w:t>Opportunities to develop knowledge of the workplace and develop employability skills</w:t>
      </w:r>
    </w:p>
    <w:p w14:paraId="0A8C629C" w14:textId="77777777" w:rsidR="009852E7" w:rsidRPr="009852E7" w:rsidRDefault="009852E7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852E7">
        <w:rPr>
          <w:lang w:val="en-US"/>
        </w:rPr>
        <w:lastRenderedPageBreak/>
        <w:t>Provision of an extensive range of information about employment and education options including labour market information, entry requirements and progression routes</w:t>
      </w:r>
    </w:p>
    <w:p w14:paraId="46AFB185" w14:textId="77777777" w:rsidR="009852E7" w:rsidRPr="009852E7" w:rsidRDefault="009852E7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852E7">
        <w:rPr>
          <w:lang w:val="en-US"/>
        </w:rPr>
        <w:t xml:space="preserve">A one to one Careers interview in Y11 and </w:t>
      </w:r>
      <w:r w:rsidR="00562B97">
        <w:rPr>
          <w:lang w:val="en-US"/>
        </w:rPr>
        <w:t xml:space="preserve">an action plan to discuss </w:t>
      </w:r>
      <w:r w:rsidRPr="009852E7">
        <w:rPr>
          <w:lang w:val="en-US"/>
        </w:rPr>
        <w:t>post 16 progression options</w:t>
      </w:r>
    </w:p>
    <w:p w14:paraId="5D3A13A8" w14:textId="6C9324E3" w:rsidR="009852E7" w:rsidRPr="009852E7" w:rsidRDefault="009852E7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852E7">
        <w:rPr>
          <w:lang w:val="en-US"/>
        </w:rPr>
        <w:t xml:space="preserve">Targeted support for identified vulnerable </w:t>
      </w:r>
      <w:r w:rsidR="00D25159">
        <w:rPr>
          <w:lang w:val="en-US"/>
        </w:rPr>
        <w:t>student</w:t>
      </w:r>
      <w:r w:rsidRPr="009852E7">
        <w:rPr>
          <w:lang w:val="en-US"/>
        </w:rPr>
        <w:t>s at risk of becoming NEET [Not in education employment or training] to discuss their post 16 options</w:t>
      </w:r>
    </w:p>
    <w:p w14:paraId="1810F3CB" w14:textId="4BEDC111" w:rsidR="009852E7" w:rsidRPr="009852E7" w:rsidRDefault="00606CEE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 Careers Fair</w:t>
      </w:r>
      <w:r w:rsidR="009852E7" w:rsidRPr="009852E7">
        <w:rPr>
          <w:lang w:val="en-US"/>
        </w:rPr>
        <w:t xml:space="preserve"> which includes information on apprenticeships take</w:t>
      </w:r>
      <w:r w:rsidR="002261DA">
        <w:rPr>
          <w:lang w:val="en-US"/>
        </w:rPr>
        <w:t>s place in the Autumn Term</w:t>
      </w:r>
    </w:p>
    <w:p w14:paraId="5D656B77" w14:textId="4CD82DAE" w:rsidR="009852E7" w:rsidRDefault="00606CEE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 Personal Development Day</w:t>
      </w:r>
      <w:r w:rsidR="009852E7" w:rsidRPr="009852E7">
        <w:rPr>
          <w:lang w:val="en-US"/>
        </w:rPr>
        <w:t xml:space="preserve"> which invites a range of outside speakers to sup</w:t>
      </w:r>
      <w:r w:rsidR="00562B97">
        <w:rPr>
          <w:lang w:val="en-US"/>
        </w:rPr>
        <w:t>port the Careers Education programme</w:t>
      </w:r>
    </w:p>
    <w:p w14:paraId="16D8A154" w14:textId="320B1403" w:rsidR="00562B97" w:rsidRPr="009852E7" w:rsidRDefault="00562B97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tracking of </w:t>
      </w:r>
      <w:r w:rsidR="00D25159">
        <w:rPr>
          <w:lang w:val="en-US"/>
        </w:rPr>
        <w:t>student</w:t>
      </w:r>
      <w:r>
        <w:rPr>
          <w:lang w:val="en-US"/>
        </w:rPr>
        <w:t xml:space="preserve"> destinations data </w:t>
      </w:r>
    </w:p>
    <w:p w14:paraId="0FB1D8FA" w14:textId="1C5D515E" w:rsidR="009852E7" w:rsidRPr="009852E7" w:rsidRDefault="009852E7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852E7">
        <w:rPr>
          <w:lang w:val="en-US"/>
        </w:rPr>
        <w:t xml:space="preserve">A plan to meet the Gatsby Benchmarks </w:t>
      </w:r>
      <w:r w:rsidR="00562B97">
        <w:rPr>
          <w:lang w:val="en-US"/>
        </w:rPr>
        <w:t xml:space="preserve">which is regularly evaluated and updated </w:t>
      </w:r>
    </w:p>
    <w:p w14:paraId="34DDB0E8" w14:textId="77777777" w:rsidR="00562B97" w:rsidRDefault="00562B97" w:rsidP="00606CEE">
      <w:pPr>
        <w:pStyle w:val="ListParagraph"/>
        <w:ind w:left="360"/>
        <w:jc w:val="both"/>
        <w:rPr>
          <w:lang w:val="en-US"/>
        </w:rPr>
      </w:pPr>
    </w:p>
    <w:p w14:paraId="37D89610" w14:textId="77777777" w:rsidR="003F33FD" w:rsidRPr="003F33FD" w:rsidRDefault="00562B97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>Key Stage 3:</w:t>
      </w:r>
    </w:p>
    <w:p w14:paraId="0B01BF3B" w14:textId="49BE8EEC" w:rsidR="00562B97" w:rsidRPr="00562B97" w:rsidRDefault="00562B97" w:rsidP="00606CEE">
      <w:pPr>
        <w:spacing w:after="0"/>
        <w:jc w:val="both"/>
        <w:rPr>
          <w:lang w:val="en-US"/>
        </w:rPr>
      </w:pPr>
      <w:r w:rsidRPr="00562B97">
        <w:rPr>
          <w:lang w:val="en-US"/>
        </w:rPr>
        <w:t xml:space="preserve"> By the end of this key stage, all </w:t>
      </w:r>
      <w:r w:rsidR="00D25159">
        <w:rPr>
          <w:lang w:val="en-US"/>
        </w:rPr>
        <w:t>student</w:t>
      </w:r>
      <w:r w:rsidRPr="00562B97">
        <w:rPr>
          <w:lang w:val="en-US"/>
        </w:rPr>
        <w:t>s will have:</w:t>
      </w:r>
    </w:p>
    <w:p w14:paraId="5D11DE9F" w14:textId="77777777" w:rsidR="00562B97" w:rsidRPr="00562B97" w:rsidRDefault="00562B97" w:rsidP="00606CEE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a better understanding of themselves (personal characteristics, abilities, interests, potential, weaknesses and limitations)</w:t>
      </w:r>
    </w:p>
    <w:p w14:paraId="11966FB4" w14:textId="77777777" w:rsidR="00562B97" w:rsidRPr="00562B97" w:rsidRDefault="00562B97" w:rsidP="00606CEE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562B97">
        <w:rPr>
          <w:lang w:val="en-US"/>
        </w:rPr>
        <w:t>used careers materials to research information about opportunities, and used the information to help them make choices about post-14 courses and learning programmes</w:t>
      </w:r>
    </w:p>
    <w:p w14:paraId="5347FC1E" w14:textId="77777777" w:rsidR="003F33FD" w:rsidRPr="002261DA" w:rsidRDefault="00562B97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 xml:space="preserve">Key Stage 4: </w:t>
      </w:r>
    </w:p>
    <w:p w14:paraId="0B9FFFCA" w14:textId="2A9D9994" w:rsidR="00562B97" w:rsidRPr="003F33FD" w:rsidRDefault="00562B97" w:rsidP="00606CEE">
      <w:pPr>
        <w:spacing w:after="0"/>
        <w:jc w:val="both"/>
        <w:rPr>
          <w:lang w:val="en-US"/>
        </w:rPr>
      </w:pPr>
      <w:r w:rsidRPr="00562B97">
        <w:rPr>
          <w:lang w:val="en-US"/>
        </w:rPr>
        <w:t xml:space="preserve">By the end of this key stage, all </w:t>
      </w:r>
      <w:r w:rsidR="00D25159">
        <w:rPr>
          <w:lang w:val="en-US"/>
        </w:rPr>
        <w:t>student</w:t>
      </w:r>
      <w:r w:rsidRPr="00562B97">
        <w:rPr>
          <w:lang w:val="en-US"/>
        </w:rPr>
        <w:t>s will have:</w:t>
      </w:r>
    </w:p>
    <w:p w14:paraId="1424A9A6" w14:textId="77777777" w:rsidR="00562B97" w:rsidRPr="00562B97" w:rsidRDefault="00562B97" w:rsidP="00606CE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enhanced their self-knowledge, career management and other employability skills</w:t>
      </w:r>
    </w:p>
    <w:p w14:paraId="5D8D00CC" w14:textId="77777777" w:rsidR="00562B97" w:rsidRPr="00562B97" w:rsidRDefault="00562B97" w:rsidP="00606CE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used the Careers resources to investigate future choices and explore alternative routes to their goals</w:t>
      </w:r>
    </w:p>
    <w:p w14:paraId="0564747E" w14:textId="77777777" w:rsidR="00562B97" w:rsidRPr="00562B97" w:rsidRDefault="00562B97" w:rsidP="00606CE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accessed advice, guidance and support to help them firm up their choices and think about the implications</w:t>
      </w:r>
    </w:p>
    <w:p w14:paraId="79D5CC34" w14:textId="77777777" w:rsidR="00562B97" w:rsidRPr="00562B97" w:rsidRDefault="00562B97" w:rsidP="00606CE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gained direct experience of work and been involved with local employers in at least three other locations</w:t>
      </w:r>
    </w:p>
    <w:p w14:paraId="1A07DD34" w14:textId="77777777" w:rsidR="00562B97" w:rsidRPr="00562B97" w:rsidRDefault="00562B97" w:rsidP="00606CE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chosen and applied for an appropriate opportunity and, if necessary, financial support</w:t>
      </w:r>
    </w:p>
    <w:p w14:paraId="3ABDE68A" w14:textId="77777777" w:rsidR="00562B97" w:rsidRDefault="00562B97" w:rsidP="00606CE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alternative plans in place, in readiness to respond to outcomes in external examinations</w:t>
      </w:r>
    </w:p>
    <w:p w14:paraId="2241FD06" w14:textId="77777777" w:rsidR="002261DA" w:rsidRPr="002261DA" w:rsidRDefault="002261DA" w:rsidP="00606CEE">
      <w:pPr>
        <w:pStyle w:val="ListParagraph"/>
        <w:spacing w:after="0"/>
        <w:ind w:left="360"/>
        <w:jc w:val="both"/>
        <w:rPr>
          <w:lang w:val="en-US"/>
        </w:rPr>
      </w:pPr>
    </w:p>
    <w:p w14:paraId="58948E31" w14:textId="77777777" w:rsidR="00562B97" w:rsidRPr="003F33FD" w:rsidRDefault="00562B97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>One to One Careers Interviews</w:t>
      </w:r>
    </w:p>
    <w:p w14:paraId="561FE4C9" w14:textId="708FD142" w:rsidR="00562B97" w:rsidRPr="00562B97" w:rsidRDefault="00D25159" w:rsidP="00606CE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Student</w:t>
      </w:r>
      <w:r w:rsidR="00562B97" w:rsidRPr="00562B97">
        <w:rPr>
          <w:lang w:val="en-US"/>
        </w:rPr>
        <w:t xml:space="preserve">s are entitled to appropriate guidance to meet their individual needs. All </w:t>
      </w:r>
      <w:r>
        <w:rPr>
          <w:lang w:val="en-US"/>
        </w:rPr>
        <w:t>student</w:t>
      </w:r>
      <w:r w:rsidR="00562B97" w:rsidRPr="00562B97">
        <w:rPr>
          <w:lang w:val="en-US"/>
        </w:rPr>
        <w:t>s at school can request an appointment with the careers adviser but, in practice, Years 9-11 are mo</w:t>
      </w:r>
      <w:r w:rsidR="002261DA">
        <w:rPr>
          <w:lang w:val="en-US"/>
        </w:rPr>
        <w:t>st likely to access the service</w:t>
      </w:r>
    </w:p>
    <w:p w14:paraId="2098DDF2" w14:textId="76EE3028" w:rsidR="00112014" w:rsidRDefault="00D25159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Student</w:t>
      </w:r>
      <w:r w:rsidR="00562B97" w:rsidRPr="00562B97">
        <w:rPr>
          <w:lang w:val="en-US"/>
        </w:rPr>
        <w:t>s are identified for careers meetings based on need and through self-referral</w:t>
      </w:r>
    </w:p>
    <w:p w14:paraId="2387481C" w14:textId="0AC9B33F" w:rsidR="003F33FD" w:rsidRPr="002261DA" w:rsidRDefault="003F33FD" w:rsidP="00606CE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F33FD">
        <w:rPr>
          <w:lang w:val="en-US"/>
        </w:rPr>
        <w:t xml:space="preserve">Our Careers Officer is a qualified independent Careers Adviser from </w:t>
      </w:r>
      <w:r w:rsidR="00D25159">
        <w:rPr>
          <w:lang w:val="en-US"/>
        </w:rPr>
        <w:t>Career North</w:t>
      </w:r>
    </w:p>
    <w:p w14:paraId="17E620AF" w14:textId="77777777" w:rsidR="00112014" w:rsidRPr="003F33FD" w:rsidRDefault="00112014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>Self-Referral</w:t>
      </w:r>
      <w:r w:rsidR="005C4006">
        <w:rPr>
          <w:b/>
          <w:lang w:val="en-US"/>
        </w:rPr>
        <w:t xml:space="preserve"> for Careers Interviews</w:t>
      </w:r>
    </w:p>
    <w:p w14:paraId="72808A20" w14:textId="56A4ED18" w:rsidR="00112014" w:rsidRPr="00562B97" w:rsidRDefault="00D25159" w:rsidP="00606CEE">
      <w:pPr>
        <w:pStyle w:val="ListParagraph"/>
        <w:numPr>
          <w:ilvl w:val="0"/>
          <w:numId w:val="3"/>
        </w:numPr>
        <w:spacing w:after="0"/>
        <w:jc w:val="both"/>
        <w:rPr>
          <w:lang w:val="en-US"/>
        </w:rPr>
      </w:pPr>
      <w:r>
        <w:rPr>
          <w:lang w:val="en-US"/>
        </w:rPr>
        <w:t>Student</w:t>
      </w:r>
      <w:r w:rsidR="00112014" w:rsidRPr="00562B97">
        <w:rPr>
          <w:lang w:val="en-US"/>
        </w:rPr>
        <w:t xml:space="preserve">s may refer themselves for a careers meeting at any point via a Form Tutor, </w:t>
      </w:r>
      <w:r w:rsidR="00606CEE">
        <w:rPr>
          <w:lang w:val="en-US"/>
        </w:rPr>
        <w:t>Learning Manager</w:t>
      </w:r>
      <w:r w:rsidR="00112014" w:rsidRPr="00562B97">
        <w:rPr>
          <w:lang w:val="en-US"/>
        </w:rPr>
        <w:t xml:space="preserve">, SLT. An appointment with the adviser will then be arranged. </w:t>
      </w:r>
      <w:r>
        <w:rPr>
          <w:lang w:val="en-US"/>
        </w:rPr>
        <w:t>Student</w:t>
      </w:r>
      <w:r w:rsidR="00112014" w:rsidRPr="00562B97">
        <w:rPr>
          <w:lang w:val="en-US"/>
        </w:rPr>
        <w:t>s are made aware of the careers adviser through assemblies an</w:t>
      </w:r>
      <w:r w:rsidR="002261DA">
        <w:rPr>
          <w:lang w:val="en-US"/>
        </w:rPr>
        <w:t>d via form tutors</w:t>
      </w:r>
    </w:p>
    <w:p w14:paraId="483FE270" w14:textId="7ECF3AFF" w:rsidR="00112014" w:rsidRPr="00562B97" w:rsidRDefault="00112014" w:rsidP="00606CEE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562B97">
        <w:rPr>
          <w:lang w:val="en-US"/>
        </w:rPr>
        <w:t>The careers adviser will record action plans</w:t>
      </w:r>
      <w:r w:rsidR="00606CEE">
        <w:rPr>
          <w:lang w:val="en-US"/>
        </w:rPr>
        <w:t xml:space="preserve">. </w:t>
      </w:r>
      <w:r w:rsidR="00D25159">
        <w:rPr>
          <w:lang w:val="en-US"/>
        </w:rPr>
        <w:t>Student</w:t>
      </w:r>
      <w:r w:rsidRPr="00562B97">
        <w:rPr>
          <w:lang w:val="en-US"/>
        </w:rPr>
        <w:t xml:space="preserve">s will receive a copy and parents and staff have the option to see this information </w:t>
      </w:r>
      <w:r w:rsidR="002261DA">
        <w:rPr>
          <w:lang w:val="en-US"/>
        </w:rPr>
        <w:t>so they can support the process</w:t>
      </w:r>
    </w:p>
    <w:p w14:paraId="55DEC36B" w14:textId="77777777" w:rsidR="00112014" w:rsidRPr="002261DA" w:rsidRDefault="00112014" w:rsidP="00606CEE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562B97">
        <w:rPr>
          <w:lang w:val="en-US"/>
        </w:rPr>
        <w:t>If a student is absent or fails to attend, an al</w:t>
      </w:r>
      <w:r w:rsidR="002261DA">
        <w:rPr>
          <w:lang w:val="en-US"/>
        </w:rPr>
        <w:t>ternative time will be arranged</w:t>
      </w:r>
    </w:p>
    <w:p w14:paraId="1769BCFC" w14:textId="77777777" w:rsidR="00606CEE" w:rsidRDefault="00606CEE" w:rsidP="00606CEE">
      <w:pPr>
        <w:spacing w:after="0"/>
        <w:jc w:val="both"/>
        <w:rPr>
          <w:b/>
          <w:lang w:val="en-US"/>
        </w:rPr>
      </w:pPr>
    </w:p>
    <w:p w14:paraId="5DFBCCD1" w14:textId="008C0A09" w:rsidR="00112014" w:rsidRPr="003F33FD" w:rsidRDefault="00063535" w:rsidP="00606CEE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 xml:space="preserve">Careers </w:t>
      </w:r>
      <w:r w:rsidR="00112014" w:rsidRPr="003F33FD">
        <w:rPr>
          <w:b/>
          <w:lang w:val="en-US"/>
        </w:rPr>
        <w:t>Information</w:t>
      </w:r>
    </w:p>
    <w:p w14:paraId="1FED4BD0" w14:textId="77777777" w:rsidR="00562B97" w:rsidRPr="00562B97" w:rsidRDefault="00112014" w:rsidP="00606CEE">
      <w:pPr>
        <w:pStyle w:val="ListParagraph"/>
        <w:numPr>
          <w:ilvl w:val="0"/>
          <w:numId w:val="5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Careers information is available through relevant displays, information sent to form tutors, Twitter / Fac</w:t>
      </w:r>
      <w:r w:rsidR="002261DA">
        <w:rPr>
          <w:lang w:val="en-US"/>
        </w:rPr>
        <w:t>ebook and the school web-site</w:t>
      </w:r>
    </w:p>
    <w:p w14:paraId="6D8234E4" w14:textId="5D9AD288" w:rsidR="00112014" w:rsidRDefault="00112014" w:rsidP="00606CEE">
      <w:pPr>
        <w:pStyle w:val="ListParagraph"/>
        <w:numPr>
          <w:ilvl w:val="0"/>
          <w:numId w:val="5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Careers Information can also be found</w:t>
      </w:r>
      <w:r w:rsidR="002261DA">
        <w:rPr>
          <w:lang w:val="en-US"/>
        </w:rPr>
        <w:t xml:space="preserve"> in the </w:t>
      </w:r>
      <w:r w:rsidR="00606CEE">
        <w:rPr>
          <w:lang w:val="en-US"/>
        </w:rPr>
        <w:t>Careers Room</w:t>
      </w:r>
    </w:p>
    <w:p w14:paraId="3733EFDC" w14:textId="77777777" w:rsidR="002261DA" w:rsidRPr="002261DA" w:rsidRDefault="002261DA" w:rsidP="00606CEE">
      <w:pPr>
        <w:pStyle w:val="ListParagraph"/>
        <w:spacing w:after="0"/>
        <w:ind w:left="360"/>
        <w:jc w:val="both"/>
        <w:rPr>
          <w:lang w:val="en-US"/>
        </w:rPr>
      </w:pPr>
    </w:p>
    <w:p w14:paraId="5E85AD73" w14:textId="77777777" w:rsidR="00112014" w:rsidRPr="003F33FD" w:rsidRDefault="00112014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>External providers</w:t>
      </w:r>
    </w:p>
    <w:p w14:paraId="495C0F82" w14:textId="77777777" w:rsidR="00112014" w:rsidRPr="00562B97" w:rsidRDefault="00112014" w:rsidP="00606CEE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A range of external providers are invited into school to support the careers programme. These might include local colleges, universities, training providers, apprenticeship organisations, employers, school alumn</w:t>
      </w:r>
      <w:r w:rsidR="002261DA">
        <w:rPr>
          <w:lang w:val="en-US"/>
        </w:rPr>
        <w:t>i</w:t>
      </w:r>
    </w:p>
    <w:p w14:paraId="6BCBDC4B" w14:textId="77777777" w:rsidR="00112014" w:rsidRPr="00562B97" w:rsidRDefault="00112014" w:rsidP="00606CEE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 w:rsidRPr="00562B97">
        <w:rPr>
          <w:lang w:val="en-US"/>
        </w:rPr>
        <w:t xml:space="preserve">In all cases, such staff and organisations will be vetted for suitability </w:t>
      </w:r>
      <w:r w:rsidR="002261DA">
        <w:rPr>
          <w:lang w:val="en-US"/>
        </w:rPr>
        <w:t>by the relevant staff at school</w:t>
      </w:r>
    </w:p>
    <w:p w14:paraId="06CF22EF" w14:textId="77777777" w:rsidR="00112014" w:rsidRDefault="00112014" w:rsidP="00606CEE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 w:rsidRPr="00562B97">
        <w:rPr>
          <w:lang w:val="en-US"/>
        </w:rPr>
        <w:t>Further information is available in the Provider Acces</w:t>
      </w:r>
      <w:r w:rsidR="002261DA">
        <w:rPr>
          <w:lang w:val="en-US"/>
        </w:rPr>
        <w:t>s Policy on the school web-site</w:t>
      </w:r>
    </w:p>
    <w:p w14:paraId="537BDDB3" w14:textId="77777777" w:rsidR="002261DA" w:rsidRPr="003F33FD" w:rsidRDefault="002261DA" w:rsidP="00606CEE">
      <w:pPr>
        <w:pStyle w:val="ListParagraph"/>
        <w:spacing w:after="0"/>
        <w:ind w:left="360"/>
        <w:jc w:val="both"/>
        <w:rPr>
          <w:lang w:val="en-US"/>
        </w:rPr>
      </w:pPr>
    </w:p>
    <w:p w14:paraId="51F502AE" w14:textId="77777777" w:rsidR="00112014" w:rsidRPr="003F33FD" w:rsidRDefault="00112014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>Resources</w:t>
      </w:r>
    </w:p>
    <w:p w14:paraId="3F74A135" w14:textId="77777777" w:rsidR="00112014" w:rsidRDefault="00112014" w:rsidP="00606CEE">
      <w:pPr>
        <w:pStyle w:val="ListParagraph"/>
        <w:numPr>
          <w:ilvl w:val="0"/>
          <w:numId w:val="8"/>
        </w:numPr>
        <w:spacing w:after="0"/>
        <w:jc w:val="both"/>
        <w:rPr>
          <w:lang w:val="en-US"/>
        </w:rPr>
      </w:pPr>
      <w:r w:rsidRPr="003F33FD">
        <w:rPr>
          <w:lang w:val="en-US"/>
        </w:rPr>
        <w:t>The school is committed to providing the resources to enable an effective careers programme, including adequate staffin</w:t>
      </w:r>
      <w:r w:rsidR="002261DA">
        <w:rPr>
          <w:lang w:val="en-US"/>
        </w:rPr>
        <w:t>g, staff training and resources</w:t>
      </w:r>
    </w:p>
    <w:p w14:paraId="7859397B" w14:textId="77777777" w:rsidR="002261DA" w:rsidRPr="003F33FD" w:rsidRDefault="002261DA" w:rsidP="00606CEE">
      <w:pPr>
        <w:pStyle w:val="ListParagraph"/>
        <w:spacing w:after="0"/>
        <w:ind w:left="360"/>
        <w:jc w:val="both"/>
        <w:rPr>
          <w:lang w:val="en-US"/>
        </w:rPr>
      </w:pPr>
    </w:p>
    <w:p w14:paraId="11FF0B9D" w14:textId="77777777" w:rsidR="00112014" w:rsidRPr="003F33FD" w:rsidRDefault="00112014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>Employer links</w:t>
      </w:r>
    </w:p>
    <w:p w14:paraId="006D371E" w14:textId="77777777" w:rsidR="00112014" w:rsidRDefault="00112014" w:rsidP="00606CEE">
      <w:pPr>
        <w:pStyle w:val="ListParagraph"/>
        <w:numPr>
          <w:ilvl w:val="0"/>
          <w:numId w:val="7"/>
        </w:numPr>
        <w:spacing w:after="0"/>
        <w:jc w:val="both"/>
        <w:rPr>
          <w:lang w:val="en-US"/>
        </w:rPr>
      </w:pPr>
      <w:r w:rsidRPr="003F33FD">
        <w:rPr>
          <w:lang w:val="en-US"/>
        </w:rPr>
        <w:t xml:space="preserve">Links with employers, businesses and other external agencies will continue to grow through building on local community connections as well as through the support of the school's Enterprise Advisor </w:t>
      </w:r>
    </w:p>
    <w:p w14:paraId="78E82C66" w14:textId="77777777" w:rsidR="002261DA" w:rsidRPr="003F33FD" w:rsidRDefault="002261DA" w:rsidP="00606CEE">
      <w:pPr>
        <w:pStyle w:val="ListParagraph"/>
        <w:spacing w:after="0"/>
        <w:ind w:left="360"/>
        <w:jc w:val="both"/>
        <w:rPr>
          <w:lang w:val="en-US"/>
        </w:rPr>
      </w:pPr>
    </w:p>
    <w:p w14:paraId="7DFC2F3A" w14:textId="77777777" w:rsidR="00112014" w:rsidRPr="003F33FD" w:rsidRDefault="00112014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>Equal Opportunities</w:t>
      </w:r>
    </w:p>
    <w:p w14:paraId="4EACB849" w14:textId="77777777" w:rsidR="00112014" w:rsidRPr="003F33FD" w:rsidRDefault="00112014" w:rsidP="00606CEE">
      <w:pPr>
        <w:pStyle w:val="ListParagraph"/>
        <w:numPr>
          <w:ilvl w:val="0"/>
          <w:numId w:val="6"/>
        </w:numPr>
        <w:spacing w:after="0"/>
        <w:jc w:val="both"/>
        <w:rPr>
          <w:lang w:val="en-US"/>
        </w:rPr>
      </w:pPr>
      <w:r w:rsidRPr="003F33FD">
        <w:rPr>
          <w:lang w:val="en-US"/>
        </w:rPr>
        <w:t>The school is keen to promote equal opportunities, challenge stereotypes and address limi</w:t>
      </w:r>
      <w:r w:rsidR="002261DA">
        <w:rPr>
          <w:lang w:val="en-US"/>
        </w:rPr>
        <w:t>ting beliefs</w:t>
      </w:r>
    </w:p>
    <w:p w14:paraId="532697DE" w14:textId="6B357325" w:rsidR="00112014" w:rsidRPr="003F33FD" w:rsidRDefault="00112014" w:rsidP="00606CE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F33FD">
        <w:rPr>
          <w:lang w:val="en-US"/>
        </w:rPr>
        <w:t xml:space="preserve">All </w:t>
      </w:r>
      <w:r w:rsidR="00D25159">
        <w:rPr>
          <w:lang w:val="en-US"/>
        </w:rPr>
        <w:t>student</w:t>
      </w:r>
      <w:r w:rsidRPr="003F33FD">
        <w:rPr>
          <w:lang w:val="en-US"/>
        </w:rPr>
        <w:t>s can access advice and guidance tailored to their needs with support to explore options that suit their pre</w:t>
      </w:r>
      <w:r w:rsidR="002261DA">
        <w:rPr>
          <w:lang w:val="en-US"/>
        </w:rPr>
        <w:t>ferences, skills and strengths</w:t>
      </w:r>
    </w:p>
    <w:p w14:paraId="0A9D0734" w14:textId="0CC21C52" w:rsidR="00112014" w:rsidRPr="003F33FD" w:rsidRDefault="002261DA" w:rsidP="00606CEE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The year t</w:t>
      </w:r>
      <w:r w:rsidR="00112014" w:rsidRPr="003F33FD">
        <w:rPr>
          <w:lang w:val="en-US"/>
        </w:rPr>
        <w:t>eam work</w:t>
      </w:r>
      <w:r>
        <w:rPr>
          <w:lang w:val="en-US"/>
        </w:rPr>
        <w:t>s</w:t>
      </w:r>
      <w:r w:rsidR="00112014" w:rsidRPr="003F33FD">
        <w:rPr>
          <w:lang w:val="en-US"/>
        </w:rPr>
        <w:t xml:space="preserve"> on early-identification of </w:t>
      </w:r>
      <w:r w:rsidR="00D25159">
        <w:rPr>
          <w:lang w:val="en-US"/>
        </w:rPr>
        <w:t>student</w:t>
      </w:r>
      <w:r w:rsidR="00112014" w:rsidRPr="003F33FD">
        <w:rPr>
          <w:lang w:val="en-US"/>
        </w:rPr>
        <w:t xml:space="preserve">s requiring additional support, with no limit placed on how many times a </w:t>
      </w:r>
      <w:r w:rsidR="00D25159">
        <w:rPr>
          <w:lang w:val="en-US"/>
        </w:rPr>
        <w:t>student</w:t>
      </w:r>
      <w:r>
        <w:rPr>
          <w:lang w:val="en-US"/>
        </w:rPr>
        <w:t xml:space="preserve"> might see the careers adviser</w:t>
      </w:r>
    </w:p>
    <w:p w14:paraId="452A0A6A" w14:textId="5F9EE971" w:rsidR="00112014" w:rsidRPr="003F33FD" w:rsidRDefault="00112014" w:rsidP="00606CE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F33FD">
        <w:rPr>
          <w:lang w:val="en-US"/>
        </w:rPr>
        <w:t>The care</w:t>
      </w:r>
      <w:r w:rsidR="002261DA">
        <w:rPr>
          <w:lang w:val="en-US"/>
        </w:rPr>
        <w:t>ers adviser works with the SEN</w:t>
      </w:r>
      <w:r w:rsidR="00606CEE">
        <w:rPr>
          <w:lang w:val="en-US"/>
        </w:rPr>
        <w:t>D</w:t>
      </w:r>
      <w:r w:rsidR="002261DA">
        <w:rPr>
          <w:lang w:val="en-US"/>
        </w:rPr>
        <w:t>C</w:t>
      </w:r>
      <w:r w:rsidR="00606CEE">
        <w:rPr>
          <w:lang w:val="en-US"/>
        </w:rPr>
        <w:t>o</w:t>
      </w:r>
      <w:r w:rsidRPr="003F33FD">
        <w:rPr>
          <w:lang w:val="en-US"/>
        </w:rPr>
        <w:t xml:space="preserve"> to support Education, Health and Care planning and the inclusion team to support </w:t>
      </w:r>
      <w:r w:rsidR="00D25159">
        <w:rPr>
          <w:lang w:val="en-US"/>
        </w:rPr>
        <w:t>student</w:t>
      </w:r>
      <w:r w:rsidRPr="003F33FD">
        <w:rPr>
          <w:lang w:val="en-US"/>
        </w:rPr>
        <w:t>s who</w:t>
      </w:r>
      <w:r w:rsidR="002261DA">
        <w:rPr>
          <w:lang w:val="en-US"/>
        </w:rPr>
        <w:t xml:space="preserve"> may be facing other challenges</w:t>
      </w:r>
    </w:p>
    <w:p w14:paraId="78DE6B02" w14:textId="77777777" w:rsidR="002261DA" w:rsidRPr="002261DA" w:rsidRDefault="00112014" w:rsidP="00606CE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F33FD">
        <w:rPr>
          <w:lang w:val="en-US"/>
        </w:rPr>
        <w:t xml:space="preserve">The destinations of school-leavers are </w:t>
      </w:r>
      <w:r w:rsidR="002261DA">
        <w:rPr>
          <w:lang w:val="en-US"/>
        </w:rPr>
        <w:t>monitored and trends identified</w:t>
      </w:r>
    </w:p>
    <w:p w14:paraId="07BC1827" w14:textId="77777777" w:rsidR="00112014" w:rsidRPr="003F33FD" w:rsidRDefault="003F33FD" w:rsidP="00606CEE">
      <w:pPr>
        <w:spacing w:after="0"/>
        <w:jc w:val="both"/>
        <w:rPr>
          <w:b/>
          <w:lang w:val="en-US"/>
        </w:rPr>
      </w:pPr>
      <w:r w:rsidRPr="003F33FD">
        <w:rPr>
          <w:b/>
          <w:lang w:val="en-US"/>
        </w:rPr>
        <w:t>Further Information</w:t>
      </w:r>
    </w:p>
    <w:p w14:paraId="0DCCF71C" w14:textId="77777777" w:rsidR="00FE4A47" w:rsidRPr="00FE4A47" w:rsidRDefault="00FE4A47" w:rsidP="00606CEE">
      <w:pPr>
        <w:spacing w:after="0"/>
        <w:jc w:val="both"/>
        <w:rPr>
          <w:rFonts w:ascii="Calibri" w:eastAsia="Calibri" w:hAnsi="Calibri" w:cs="Times New Roman"/>
          <w:lang w:val="en-US"/>
        </w:rPr>
      </w:pPr>
      <w:r w:rsidRPr="00FE4A47">
        <w:rPr>
          <w:rFonts w:ascii="Calibri" w:eastAsia="Calibri" w:hAnsi="Calibri" w:cs="Times New Roman"/>
          <w:lang w:val="en-US"/>
        </w:rPr>
        <w:t xml:space="preserve">Please contact </w:t>
      </w:r>
      <w:proofErr w:type="spellStart"/>
      <w:r w:rsidRPr="00FE4A47">
        <w:rPr>
          <w:rFonts w:ascii="Calibri" w:eastAsia="Calibri" w:hAnsi="Calibri" w:cs="Times New Roman"/>
          <w:lang w:val="en-US"/>
        </w:rPr>
        <w:t>Mrs</w:t>
      </w:r>
      <w:proofErr w:type="spellEnd"/>
      <w:r w:rsidRPr="00FE4A47">
        <w:rPr>
          <w:rFonts w:ascii="Calibri" w:eastAsia="Calibri" w:hAnsi="Calibri" w:cs="Times New Roman"/>
          <w:lang w:val="en-US"/>
        </w:rPr>
        <w:t xml:space="preserve"> S. Evans, Careers Leader, for more information: </w:t>
      </w:r>
      <w:hyperlink r:id="rId6" w:history="1">
        <w:r w:rsidRPr="00FE4A47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sevans@olqp.lancs.sch.uk</w:t>
        </w:r>
      </w:hyperlink>
    </w:p>
    <w:p w14:paraId="08F96D7B" w14:textId="77777777" w:rsidR="002261DA" w:rsidRDefault="002261DA" w:rsidP="002261DA">
      <w:pPr>
        <w:spacing w:after="0"/>
        <w:rPr>
          <w:lang w:val="en-US"/>
        </w:rPr>
      </w:pPr>
    </w:p>
    <w:sectPr w:rsidR="00226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3D7"/>
    <w:multiLevelType w:val="hybridMultilevel"/>
    <w:tmpl w:val="3816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0677B"/>
    <w:multiLevelType w:val="hybridMultilevel"/>
    <w:tmpl w:val="4496C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673FE"/>
    <w:multiLevelType w:val="hybridMultilevel"/>
    <w:tmpl w:val="52142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40940"/>
    <w:multiLevelType w:val="hybridMultilevel"/>
    <w:tmpl w:val="24100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F0722"/>
    <w:multiLevelType w:val="hybridMultilevel"/>
    <w:tmpl w:val="CA3A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66D3"/>
    <w:multiLevelType w:val="hybridMultilevel"/>
    <w:tmpl w:val="D374A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87249"/>
    <w:multiLevelType w:val="hybridMultilevel"/>
    <w:tmpl w:val="326E0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E732B6"/>
    <w:multiLevelType w:val="hybridMultilevel"/>
    <w:tmpl w:val="572E0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4119F7"/>
    <w:multiLevelType w:val="hybridMultilevel"/>
    <w:tmpl w:val="C37A9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FD6CE6"/>
    <w:multiLevelType w:val="hybridMultilevel"/>
    <w:tmpl w:val="EAE26FA6"/>
    <w:lvl w:ilvl="0" w:tplc="845A1A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3454">
    <w:abstractNumId w:val="2"/>
  </w:num>
  <w:num w:numId="2" w16cid:durableId="1292128320">
    <w:abstractNumId w:val="6"/>
  </w:num>
  <w:num w:numId="3" w16cid:durableId="460806067">
    <w:abstractNumId w:val="3"/>
  </w:num>
  <w:num w:numId="4" w16cid:durableId="2072846519">
    <w:abstractNumId w:val="5"/>
  </w:num>
  <w:num w:numId="5" w16cid:durableId="1089544969">
    <w:abstractNumId w:val="7"/>
  </w:num>
  <w:num w:numId="6" w16cid:durableId="1192842727">
    <w:abstractNumId w:val="0"/>
  </w:num>
  <w:num w:numId="7" w16cid:durableId="1976063213">
    <w:abstractNumId w:val="8"/>
  </w:num>
  <w:num w:numId="8" w16cid:durableId="1336500004">
    <w:abstractNumId w:val="1"/>
  </w:num>
  <w:num w:numId="9" w16cid:durableId="1930045220">
    <w:abstractNumId w:val="4"/>
  </w:num>
  <w:num w:numId="10" w16cid:durableId="1840346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8E8"/>
    <w:rsid w:val="00063535"/>
    <w:rsid w:val="000E5985"/>
    <w:rsid w:val="00112014"/>
    <w:rsid w:val="001E3AD8"/>
    <w:rsid w:val="002261DA"/>
    <w:rsid w:val="002E6625"/>
    <w:rsid w:val="003F33FD"/>
    <w:rsid w:val="00562B97"/>
    <w:rsid w:val="005C4006"/>
    <w:rsid w:val="00606CEE"/>
    <w:rsid w:val="00926EAD"/>
    <w:rsid w:val="009852E7"/>
    <w:rsid w:val="00A649FE"/>
    <w:rsid w:val="00A67254"/>
    <w:rsid w:val="00B206A1"/>
    <w:rsid w:val="00D25159"/>
    <w:rsid w:val="00D268E8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CD6F"/>
  <w15:docId w15:val="{CFF7CC58-78AA-49C8-B1D1-7E88D23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ans@olqp.lancs.sch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10</cp:revision>
  <dcterms:created xsi:type="dcterms:W3CDTF">2019-03-23T13:43:00Z</dcterms:created>
  <dcterms:modified xsi:type="dcterms:W3CDTF">2024-08-05T11:35:00Z</dcterms:modified>
</cp:coreProperties>
</file>