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0361362"/>
    <w:bookmarkStart w:id="1" w:name="_Toc443397153"/>
    <w:bookmarkStart w:id="2" w:name="_Toc357771638"/>
    <w:bookmarkStart w:id="3" w:name="_Toc346793416"/>
    <w:bookmarkStart w:id="4" w:name="_Toc328122777"/>
    <w:p w14:paraId="2A7D54B1" w14:textId="42086C38" w:rsidR="00E66558" w:rsidRDefault="00C11EB4">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0480E377">
                <wp:simplePos x="0" y="0"/>
                <wp:positionH relativeFrom="margin">
                  <wp:align>left</wp:align>
                </wp:positionH>
                <wp:positionV relativeFrom="margin">
                  <wp:posOffset>721360</wp:posOffset>
                </wp:positionV>
                <wp:extent cx="6016625" cy="3276600"/>
                <wp:effectExtent l="0" t="0" r="22225" b="2540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16625" cy="3276600"/>
                        </a:xfrm>
                        <a:prstGeom prst="rect">
                          <a:avLst/>
                        </a:prstGeom>
                        <a:solidFill>
                          <a:srgbClr val="F2F2F2"/>
                        </a:solidFill>
                        <a:ln w="9528">
                          <a:solidFill>
                            <a:srgbClr val="000000"/>
                          </a:solidFill>
                          <a:prstDash val="solid"/>
                        </a:ln>
                      </wps:spPr>
                      <wps:txb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0"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1"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5"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5"/>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1" o:spid="_x0000_s1026" type="#_x0000_t202" alt="&quot;&quot;" style="position:absolute;margin-left:0;margin-top:56.8pt;width:473.75pt;height:2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" fillcolor="#f2f2f2" strokeweight=".26467mm">
                <v:textbox>
                  <w:txbxContent>
                    <w:p w14:paraId="2EED2A16" w14:textId="4F5B333E" w:rsidR="00B572C4" w:rsidRPr="00D348C0" w:rsidRDefault="00B572C4" w:rsidP="009539E3">
                      <w:pPr>
                        <w:rPr>
                          <w:bCs/>
                          <w:color w:val="auto"/>
                        </w:rPr>
                      </w:pPr>
                      <w:r w:rsidRPr="00D348C0">
                        <w:rPr>
                          <w:bCs/>
                          <w:color w:val="auto"/>
                        </w:rPr>
                        <w:t xml:space="preserve">Before completing this template, </w:t>
                      </w:r>
                      <w:r w:rsidR="00F63E9E" w:rsidRPr="00D348C0">
                        <w:rPr>
                          <w:bCs/>
                          <w:color w:val="auto"/>
                        </w:rPr>
                        <w:t xml:space="preserve">read </w:t>
                      </w:r>
                      <w:r w:rsidRPr="00D348C0">
                        <w:rPr>
                          <w:bCs/>
                          <w:color w:val="auto"/>
                        </w:rPr>
                        <w:t>the E</w:t>
                      </w:r>
                      <w:r w:rsidR="00D3578A" w:rsidRPr="00D348C0">
                        <w:rPr>
                          <w:bCs/>
                          <w:color w:val="auto"/>
                        </w:rPr>
                        <w:t xml:space="preserve">ducation </w:t>
                      </w:r>
                      <w:r w:rsidRPr="00D348C0">
                        <w:rPr>
                          <w:bCs/>
                          <w:color w:val="auto"/>
                        </w:rPr>
                        <w:t>E</w:t>
                      </w:r>
                      <w:r w:rsidR="00D3578A" w:rsidRPr="00D348C0">
                        <w:rPr>
                          <w:bCs/>
                          <w:color w:val="auto"/>
                        </w:rPr>
                        <w:t xml:space="preserve">ndowment </w:t>
                      </w:r>
                      <w:r w:rsidRPr="00D348C0">
                        <w:rPr>
                          <w:bCs/>
                          <w:color w:val="auto"/>
                        </w:rPr>
                        <w:t>F</w:t>
                      </w:r>
                      <w:r w:rsidR="00D3578A" w:rsidRPr="00D348C0">
                        <w:rPr>
                          <w:bCs/>
                          <w:color w:val="auto"/>
                        </w:rPr>
                        <w:t>oundation’s</w:t>
                      </w:r>
                      <w:r w:rsidRPr="00D348C0">
                        <w:rPr>
                          <w:bCs/>
                          <w:color w:val="auto"/>
                        </w:rPr>
                        <w:t xml:space="preserve"> </w:t>
                      </w:r>
                      <w:hyperlink r:id="rId12" w:history="1">
                        <w:r w:rsidR="00FF2000" w:rsidRPr="00FF2000">
                          <w:rPr>
                            <w:rStyle w:val="Hyperlink"/>
                            <w:bCs/>
                          </w:rPr>
                          <w:t>guide to the pupil premium</w:t>
                        </w:r>
                      </w:hyperlink>
                      <w:r w:rsidR="00FF2000">
                        <w:rPr>
                          <w:bCs/>
                          <w:color w:val="auto"/>
                        </w:rPr>
                        <w:t xml:space="preserve"> </w:t>
                      </w:r>
                      <w:r w:rsidRPr="00D348C0">
                        <w:rPr>
                          <w:bCs/>
                          <w:color w:val="auto"/>
                        </w:rPr>
                        <w:t xml:space="preserve">and DfE’s </w:t>
                      </w:r>
                      <w:hyperlink r:id="rId13" w:history="1">
                        <w:r w:rsidR="00D3578A" w:rsidRPr="005646FA">
                          <w:rPr>
                            <w:rStyle w:val="Hyperlink"/>
                          </w:rPr>
                          <w:t>pupil premium guidanc</w:t>
                        </w:r>
                        <w:r w:rsidR="005646FA" w:rsidRPr="005646FA">
                          <w:rPr>
                            <w:rStyle w:val="Hyperlink"/>
                          </w:rPr>
                          <w:t>e for school leaders</w:t>
                        </w:r>
                      </w:hyperlink>
                      <w:r w:rsidRPr="00D348C0">
                        <w:rPr>
                          <w:bCs/>
                          <w:color w:val="auto"/>
                        </w:rPr>
                        <w:t>, which includes the ‘menu of approaches’. It is for school leaders to decide what activity to spend their pupil premium</w:t>
                      </w:r>
                      <w:r w:rsidRPr="00CE7E1B">
                        <w:rPr>
                          <w:bCs/>
                          <w:color w:val="auto"/>
                        </w:rPr>
                        <w:t xml:space="preserve"> </w:t>
                      </w:r>
                      <w:r w:rsidRPr="00D348C0">
                        <w:rPr>
                          <w:bCs/>
                          <w:color w:val="auto"/>
                        </w:rPr>
                        <w:t>on, within the framework set out by the menu.</w:t>
                      </w:r>
                    </w:p>
                    <w:p w14:paraId="67CAB2FC" w14:textId="55CE2AFA" w:rsidR="00993CFC" w:rsidRPr="00D348C0" w:rsidRDefault="00993CFC" w:rsidP="00F33DC0">
                      <w:bookmarkStart w:id="6" w:name="_Hlk117600237"/>
                      <w:r w:rsidRPr="00D348C0">
                        <w:t>All schools that receive pupil premium</w:t>
                      </w:r>
                      <w:r w:rsidRPr="00CE7E1B">
                        <w:t xml:space="preserve"> </w:t>
                      </w:r>
                      <w:r w:rsidRPr="00D348C0">
                        <w:t xml:space="preserve">are required to use this template to complete and publish </w:t>
                      </w:r>
                      <w:r w:rsidR="00306CB7" w:rsidRPr="00D348C0">
                        <w:t>a</w:t>
                      </w:r>
                      <w:r w:rsidRPr="00D348C0">
                        <w:t xml:space="preserve"> pupil premium statement on their school website by 31 December</w:t>
                      </w:r>
                      <w:r w:rsidR="00060A62" w:rsidRPr="00D348C0">
                        <w:t xml:space="preserve"> every academic year</w:t>
                      </w:r>
                      <w:r w:rsidRPr="00D348C0">
                        <w:t>.</w:t>
                      </w:r>
                    </w:p>
                    <w:p w14:paraId="5C77A3F6" w14:textId="4E035382" w:rsidR="00D877D0" w:rsidRPr="00D348C0" w:rsidRDefault="005750E2" w:rsidP="00D877D0">
                      <w:r w:rsidRPr="00D348C0">
                        <w:t>If you are starting a new pupil premium strategy plan, use this</w:t>
                      </w:r>
                      <w:r w:rsidR="004A4C45" w:rsidRPr="00D348C0">
                        <w:t xml:space="preserve"> </w:t>
                      </w:r>
                      <w:r w:rsidR="003C4C27" w:rsidRPr="00D348C0">
                        <w:t>blank template</w:t>
                      </w:r>
                      <w:r w:rsidRPr="00D348C0">
                        <w:t xml:space="preserve">. If you are continuing a strategy </w:t>
                      </w:r>
                      <w:r w:rsidR="004E1D73" w:rsidRPr="00D348C0">
                        <w:t>plan from</w:t>
                      </w:r>
                      <w:r w:rsidR="00D877D0" w:rsidRPr="00D348C0">
                        <w:t xml:space="preserve"> </w:t>
                      </w:r>
                      <w:r w:rsidR="00904A66" w:rsidRPr="00D348C0">
                        <w:t>last</w:t>
                      </w:r>
                      <w:r w:rsidRPr="00D348C0">
                        <w:t xml:space="preserve"> academic year, you may </w:t>
                      </w:r>
                      <w:r w:rsidR="00A50104" w:rsidRPr="00D348C0">
                        <w:t>prefer</w:t>
                      </w:r>
                      <w:r w:rsidRPr="00D348C0">
                        <w:t xml:space="preserve"> to edit your </w:t>
                      </w:r>
                      <w:bookmarkEnd w:id="6"/>
                      <w:r w:rsidR="00D877D0" w:rsidRPr="00D348C0">
                        <w:t>existing statement</w:t>
                      </w:r>
                      <w:r w:rsidR="00D72C08" w:rsidRPr="00D348C0">
                        <w:t xml:space="preserve">, </w:t>
                      </w:r>
                      <w:r w:rsidR="005E18CB" w:rsidRPr="00D348C0">
                        <w:t>if</w:t>
                      </w:r>
                      <w:r w:rsidR="007610B5" w:rsidRPr="00D348C0">
                        <w:t xml:space="preserve"> that version was published using the template</w:t>
                      </w:r>
                      <w:r w:rsidR="00D877D0" w:rsidRPr="00D348C0">
                        <w:t>.</w:t>
                      </w:r>
                      <w:r w:rsidR="00CB24A4" w:rsidRPr="00D348C0">
                        <w:t xml:space="preserve"> </w:t>
                      </w:r>
                    </w:p>
                    <w:p w14:paraId="2A7D54B6" w14:textId="6B6F3880" w:rsidR="00E66558" w:rsidRPr="00D348C0" w:rsidRDefault="009D71E8">
                      <w:pPr>
                        <w:keepNext/>
                        <w:spacing w:before="120" w:after="120"/>
                        <w:outlineLvl w:val="1"/>
                        <w:rPr>
                          <w:bCs/>
                          <w:sz w:val="28"/>
                          <w:szCs w:val="28"/>
                        </w:rPr>
                      </w:pPr>
                      <w:r w:rsidRPr="00D348C0">
                        <w:rPr>
                          <w:bCs/>
                          <w:color w:val="auto"/>
                        </w:rPr>
                        <w:t xml:space="preserve">Before publishing your completed statement, delete the instructions (text in italics) in this template, </w:t>
                      </w:r>
                      <w:r w:rsidR="00C10BCF">
                        <w:rPr>
                          <w:bCs/>
                          <w:color w:val="auto"/>
                        </w:rPr>
                        <w:t>and</w:t>
                      </w:r>
                      <w:r w:rsidRPr="00D348C0">
                        <w:rPr>
                          <w:bCs/>
                          <w:color w:val="auto"/>
                        </w:rPr>
                        <w:t xml:space="preserve"> this text box.</w:t>
                      </w:r>
                    </w:p>
                  </w:txbxContent>
                </v:textbox>
                <w10:wrap type="square" anchorx="margin" anchory="margin"/>
              </v:shape>
            </w:pict>
          </mc:Fallback>
        </mc:AlternateConten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 </w:t>
      </w:r>
      <w:r w:rsidR="00F67B04">
        <w:t>Our Lady and St. Bede Catholic Academy</w:t>
      </w:r>
    </w:p>
    <w:p w14:paraId="57AD2424" w14:textId="77777777" w:rsidR="004B1F58" w:rsidRDefault="004B1F58" w:rsidP="004B1F58">
      <w:pPr>
        <w:spacing w:after="0"/>
      </w:pPr>
    </w:p>
    <w:p w14:paraId="16B48015" w14:textId="14444303" w:rsidR="00E66558" w:rsidRDefault="009D71E8" w:rsidP="00C62989">
      <w:pPr>
        <w:rPr>
          <w:b/>
        </w:rPr>
      </w:pPr>
      <w:r>
        <w:t xml:space="preserve">This statement details our school’s use of pupil </w:t>
      </w:r>
      <w:r w:rsidRPr="005F2600">
        <w:t xml:space="preserve">premium </w:t>
      </w:r>
      <w:r>
        <w:t>funding</w:t>
      </w:r>
      <w:r w:rsidR="00794276">
        <w:t xml:space="preserve"> </w:t>
      </w:r>
      <w:r w:rsidR="00794276" w:rsidRPr="00794276">
        <w:rPr>
          <w:b/>
          <w:color w:val="auto"/>
          <w:u w:val="single"/>
        </w:rPr>
        <w:t>for the 202</w:t>
      </w:r>
      <w:r w:rsidR="00794276">
        <w:rPr>
          <w:b/>
          <w:color w:val="auto"/>
          <w:u w:val="single"/>
        </w:rPr>
        <w:t>5</w:t>
      </w:r>
      <w:r w:rsidR="00794276" w:rsidRPr="00794276">
        <w:rPr>
          <w:b/>
          <w:color w:val="auto"/>
          <w:u w:val="single"/>
        </w:rPr>
        <w:t xml:space="preserve"> to 202</w:t>
      </w:r>
      <w:r w:rsidR="00794276">
        <w:rPr>
          <w:b/>
          <w:color w:val="auto"/>
          <w:u w:val="single"/>
        </w:rPr>
        <w:t>6</w:t>
      </w:r>
      <w:r w:rsidR="00794276" w:rsidRPr="00794276">
        <w:rPr>
          <w:b/>
          <w:color w:val="auto"/>
          <w:u w:val="single"/>
        </w:rPr>
        <w:t xml:space="preserve"> academic year</w:t>
      </w:r>
      <w:r>
        <w:t xml:space="preserve">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4817411" w:rsidR="002940F3" w:rsidRDefault="00D337B7" w:rsidP="00C31636">
            <w:pPr>
              <w:pStyle w:val="TableRow"/>
              <w:ind w:left="0" w:right="0"/>
            </w:pPr>
            <w:r>
              <w:t>1018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BE1CE4F" w:rsidR="002940F3" w:rsidRDefault="00B015FD" w:rsidP="00C31636">
            <w:pPr>
              <w:pStyle w:val="TableRow"/>
              <w:ind w:left="0" w:right="0"/>
            </w:pPr>
            <w:r>
              <w:t>29%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25C7EA5B" w:rsidR="002940F3" w:rsidRDefault="009D3B81" w:rsidP="00C31636">
            <w:pPr>
              <w:pStyle w:val="TableRow"/>
              <w:ind w:left="0" w:right="0"/>
            </w:pPr>
            <w:r>
              <w:t>2024-2027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0150784" w:rsidR="002940F3" w:rsidRDefault="009D3B81" w:rsidP="00C31636">
            <w:pPr>
              <w:pStyle w:val="TableRow"/>
              <w:ind w:left="0" w:right="0"/>
            </w:pPr>
            <w:r>
              <w:t>September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77FECE6" w:rsidR="002940F3" w:rsidRDefault="009D3B81" w:rsidP="00C31636">
            <w:pPr>
              <w:pStyle w:val="TableRow"/>
              <w:ind w:left="0" w:right="0"/>
            </w:pPr>
            <w:r>
              <w:t>January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120A44B" w:rsidR="002940F3" w:rsidRDefault="009D3B81" w:rsidP="00C31636">
            <w:pPr>
              <w:pStyle w:val="TableRow"/>
              <w:ind w:left="0" w:right="0"/>
            </w:pPr>
            <w:r>
              <w:t>Mo Wilkinson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55FB1FF" w:rsidR="002940F3" w:rsidRDefault="009D3B81" w:rsidP="00C31636">
            <w:pPr>
              <w:pStyle w:val="TableRow"/>
              <w:ind w:left="0" w:right="0"/>
            </w:pPr>
            <w:r>
              <w:t>Mo Wilkinson / James Race</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D957680" w:rsidR="002940F3" w:rsidRDefault="00B93376" w:rsidP="00C31636">
            <w:pPr>
              <w:pStyle w:val="TableRow"/>
              <w:ind w:left="0" w:right="0"/>
            </w:pPr>
            <w:r>
              <w:t>Michael Lee</w:t>
            </w:r>
          </w:p>
        </w:tc>
      </w:tr>
    </w:tbl>
    <w:bookmarkEnd w:id="2"/>
    <w:bookmarkEnd w:id="3"/>
    <w:bookmarkEnd w:id="4"/>
    <w:p w14:paraId="2A7D54D3" w14:textId="77777777" w:rsidR="00E66558" w:rsidRPr="005464A1" w:rsidRDefault="009D71E8" w:rsidP="005464A1">
      <w:pPr>
        <w:pStyle w:val="Heading2"/>
      </w:pPr>
      <w: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EBD50D5" w:rsidR="00E66558" w:rsidRDefault="009D71E8" w:rsidP="00B93376">
            <w:pPr>
              <w:pStyle w:val="TableRow"/>
            </w:pPr>
            <w:r>
              <w:t>£</w:t>
            </w:r>
            <w:r w:rsidR="00B93376">
              <w:t xml:space="preserve"> </w:t>
            </w:r>
            <w:r w:rsidR="00B93376" w:rsidRPr="00B93376">
              <w:t>£264,450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A2DCFA" w:rsidR="00E66558" w:rsidRDefault="009D71E8" w:rsidP="00C31636">
            <w:pPr>
              <w:pStyle w:val="TableRow"/>
              <w:ind w:left="0" w:right="0"/>
            </w:pPr>
            <w:r>
              <w:t>£</w:t>
            </w:r>
            <w:r w:rsidR="00B93376">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7777777" w:rsidR="00E66558" w:rsidRDefault="009D71E8" w:rsidP="00C31636">
            <w:pPr>
              <w:pStyle w:val="TableRow"/>
              <w:ind w:left="0" w:right="0"/>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6" w14:textId="77777777" w:rsidR="00E66558" w:rsidRDefault="009D71E8" w:rsidP="00954083">
            <w:pPr>
              <w:spacing w:before="120"/>
              <w:rPr>
                <w:i/>
                <w:iCs/>
              </w:rPr>
            </w:pPr>
            <w:r>
              <w:rPr>
                <w:i/>
                <w:iCs/>
              </w:rPr>
              <w:t>You may want to include information on:</w:t>
            </w:r>
          </w:p>
          <w:p w14:paraId="2A7D54E7" w14:textId="674D549C" w:rsidR="00E66558" w:rsidRPr="00AF0618" w:rsidRDefault="009D71E8" w:rsidP="00AF0618">
            <w:pPr>
              <w:pStyle w:val="ListParagraph"/>
              <w:numPr>
                <w:ilvl w:val="0"/>
                <w:numId w:val="17"/>
              </w:numPr>
              <w:spacing w:after="60"/>
              <w:rPr>
                <w:i/>
                <w:iCs/>
              </w:rPr>
            </w:pPr>
            <w:r w:rsidRPr="00AF0618">
              <w:rPr>
                <w:i/>
                <w:iCs/>
              </w:rPr>
              <w:t>What are your ultimate objectives for your disadvantaged pupils?</w:t>
            </w:r>
          </w:p>
          <w:p w14:paraId="2A7D54E8" w14:textId="76AA6AB4" w:rsidR="00E66558" w:rsidRPr="00AF0618" w:rsidRDefault="009D71E8" w:rsidP="00AF0618">
            <w:pPr>
              <w:pStyle w:val="ListParagraph"/>
              <w:numPr>
                <w:ilvl w:val="0"/>
                <w:numId w:val="17"/>
              </w:numPr>
              <w:spacing w:after="60"/>
              <w:rPr>
                <w:i/>
                <w:iCs/>
              </w:rPr>
            </w:pPr>
            <w:r w:rsidRPr="00AF0618">
              <w:rPr>
                <w:i/>
                <w:iCs/>
              </w:rPr>
              <w:t>How does your current pupil premium strategy plan work towards achieving those objectives?</w:t>
            </w:r>
          </w:p>
          <w:p w14:paraId="3ADA0B75" w14:textId="77777777" w:rsidR="00E66558" w:rsidRDefault="009D71E8" w:rsidP="00AF0618">
            <w:pPr>
              <w:pStyle w:val="ListParagraph"/>
              <w:numPr>
                <w:ilvl w:val="0"/>
                <w:numId w:val="17"/>
              </w:numPr>
              <w:rPr>
                <w:i/>
                <w:iCs/>
              </w:rPr>
            </w:pPr>
            <w:r w:rsidRPr="00AF0618">
              <w:rPr>
                <w:i/>
                <w:iCs/>
              </w:rPr>
              <w:t>What are the key principles of your strategy plan?</w:t>
            </w:r>
          </w:p>
          <w:p w14:paraId="04A4AE05" w14:textId="77777777" w:rsidR="00F67B04" w:rsidRDefault="00F67B04" w:rsidP="00F67B04">
            <w:pPr>
              <w:rPr>
                <w:lang w:val="en-US"/>
              </w:rPr>
            </w:pPr>
            <w:r>
              <w:rPr>
                <w:lang w:val="en-US"/>
              </w:rPr>
              <w:t xml:space="preserve">At Our Lady and St. Bede Catholic Academy we are aspirational for all pupils who are disadvantaged until they learn to be aspirational for themselves. We intend that all pupils attain in line with at least National progress and attainment and that there is no discernable difference between disadvantaged pupils and their non-disadvantaged peers. This means that pupils still achieve well and their misconceptions and gaps in knowledge close. This belief that every pupil is a child of God and is love infinitely by good is underpinned by the school mission statement – The formation of the whole child. </w:t>
            </w:r>
          </w:p>
          <w:p w14:paraId="3CB4AF49" w14:textId="25B524DE" w:rsidR="00F67B04" w:rsidRDefault="00F67B04" w:rsidP="00F67B04">
            <w:pPr>
              <w:rPr>
                <w:lang w:val="en-US"/>
              </w:rPr>
            </w:pPr>
            <w:r>
              <w:rPr>
                <w:lang w:val="en-US"/>
              </w:rPr>
              <w:t xml:space="preserve">We know that if we get it right for the most vulnerable pupils, we get it right for everyone. Disadvantaged pupils are at the front and centre of everyone’s agenda and the practices and processes we have developed to enable and drive our disadvantaged provision are rooted in our context and our school </w:t>
            </w:r>
            <w:r w:rsidR="002D6D55">
              <w:rPr>
                <w:lang w:val="en-US"/>
              </w:rPr>
              <w:t>mission statement</w:t>
            </w:r>
            <w:r>
              <w:rPr>
                <w:lang w:val="en-US"/>
              </w:rPr>
              <w:t xml:space="preserve"> “to know God is to know me”. </w:t>
            </w:r>
          </w:p>
          <w:p w14:paraId="7AB56992" w14:textId="77777777" w:rsidR="00F67B04" w:rsidRDefault="00F67B04" w:rsidP="00F67B04">
            <w:pPr>
              <w:rPr>
                <w:lang w:val="en-US"/>
              </w:rPr>
            </w:pPr>
            <w:r>
              <w:rPr>
                <w:lang w:val="en-US"/>
              </w:rPr>
              <w:t xml:space="preserve">Those in receipt of pupil premium funding fall into different groups and it is essential that we develop a robust and personalized programme, rather than follow the status quo. Using the pupil premium entitlement we are able to ensure that pupils have full access to whichever programmes and interventions may be supportive. </w:t>
            </w:r>
          </w:p>
          <w:p w14:paraId="1C9FEF04" w14:textId="77777777" w:rsidR="00F67B04" w:rsidRDefault="00F67B04" w:rsidP="00F67B04">
            <w:pPr>
              <w:rPr>
                <w:lang w:val="en-US"/>
              </w:rPr>
            </w:pPr>
            <w:r>
              <w:rPr>
                <w:lang w:val="en-US"/>
              </w:rPr>
              <w:t xml:space="preserve">As a school we recognize that we offer many disadvantaged pupils experiences, opportunities and exposure to life skills that they may not find elsewhere. To that end we prioritize those pupils to benefit from these opportunities over other pupils. </w:t>
            </w:r>
          </w:p>
          <w:p w14:paraId="3EA1325D" w14:textId="77777777" w:rsidR="00F67B04" w:rsidRDefault="00F67B04" w:rsidP="00F67B04">
            <w:pPr>
              <w:rPr>
                <w:lang w:val="en-US"/>
              </w:rPr>
            </w:pPr>
            <w:r>
              <w:rPr>
                <w:lang w:val="en-US"/>
              </w:rPr>
              <w:t>In classrooms we firmly prioritise disadvantaged pupils by:</w:t>
            </w:r>
          </w:p>
          <w:p w14:paraId="4915DF52"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Strategically seating pupils so that they can be within easy access and reach of the teacher.</w:t>
            </w:r>
          </w:p>
          <w:p w14:paraId="672515D8"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 xml:space="preserve">Annotation of seating plans identifying potential barriers to learning and individualized solutions. </w:t>
            </w:r>
          </w:p>
          <w:p w14:paraId="14C3DD22"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Prioritization of disadvantaged pupils in all interactions (questioning, live marking, Golden Time).</w:t>
            </w:r>
          </w:p>
          <w:p w14:paraId="390716C7"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lastRenderedPageBreak/>
              <w:t xml:space="preserve">A no opt out culture using mini-whiteboards and cold calling as a mechanism to ensure active learners. </w:t>
            </w:r>
          </w:p>
          <w:p w14:paraId="60019753"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 xml:space="preserve">Interventions such as Fresh Start Phonics, Timetable Rock Stars etc. </w:t>
            </w:r>
          </w:p>
          <w:p w14:paraId="38172C7C"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 xml:space="preserve">Whole school reading strategy – Dear time and accelerated reader to build up fluency and comprehension and to expose pupils to a wide range of texts. </w:t>
            </w:r>
          </w:p>
          <w:p w14:paraId="6C126903"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Use of mini whiteboards to systematically check for understanding.</w:t>
            </w:r>
          </w:p>
          <w:p w14:paraId="19537B5F" w14:textId="77777777" w:rsidR="00F67B04" w:rsidRDefault="00F67B04" w:rsidP="00F67B04">
            <w:pPr>
              <w:pStyle w:val="ListParagraph"/>
              <w:numPr>
                <w:ilvl w:val="0"/>
                <w:numId w:val="18"/>
              </w:numPr>
              <w:suppressAutoHyphens w:val="0"/>
              <w:autoSpaceDN/>
              <w:spacing w:after="160" w:line="278" w:lineRule="auto"/>
              <w:rPr>
                <w:lang w:val="en-US"/>
              </w:rPr>
            </w:pPr>
            <w:r>
              <w:rPr>
                <w:lang w:val="en-US"/>
              </w:rPr>
              <w:t>A rewards system which justly praises pupils effort, accomplishments and demonstrating the school virtues.</w:t>
            </w:r>
          </w:p>
          <w:p w14:paraId="32B0B8EA" w14:textId="77777777" w:rsidR="00F67B04" w:rsidRDefault="00F67B04" w:rsidP="00F67B04">
            <w:pPr>
              <w:rPr>
                <w:lang w:val="en-US"/>
              </w:rPr>
            </w:pPr>
            <w:r>
              <w:rPr>
                <w:lang w:val="en-US"/>
              </w:rPr>
              <w:t>In enrichment, wider opportunities and pastorally we prioritise disadvantaged pupils by:</w:t>
            </w:r>
          </w:p>
          <w:p w14:paraId="40B2B4D6"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 xml:space="preserve">Offering a range of clubs on a lunch time and afterschool which give the opportunity to build resilience, learn new skills and work as a team. </w:t>
            </w:r>
          </w:p>
          <w:p w14:paraId="22D048B1"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 xml:space="preserve">Prioritise pupils to take part in school trips and educational visits such as MFL visits abroad, experiencing other faiths and places of worship and rewards trips to the Metro Centre. </w:t>
            </w:r>
          </w:p>
          <w:p w14:paraId="2B8164B3"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 xml:space="preserve">A whole school rewards system which allows pupils to strive for excellence both in a personal way and as a professional learner. </w:t>
            </w:r>
          </w:p>
          <w:p w14:paraId="1E00FBEC"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 xml:space="preserve">A rich and varied form time programme of activities to support pupils to be global citizens fit for the modern world underpinned by British Values. </w:t>
            </w:r>
          </w:p>
          <w:p w14:paraId="26CD5EDC"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 xml:space="preserve">A strong and robust assembly programme which is relevant, engaging and tangible. </w:t>
            </w:r>
          </w:p>
          <w:p w14:paraId="2FBCD465"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A shining and celebrated pupil leadership team allows pupils to take ownership of certain aspects of the school.</w:t>
            </w:r>
          </w:p>
          <w:p w14:paraId="7A2D028D"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A relentless focus on the attendance of disadvantaged pupils.</w:t>
            </w:r>
          </w:p>
          <w:p w14:paraId="2BC7CF96" w14:textId="77777777" w:rsidR="00F67B04" w:rsidRDefault="00F67B04" w:rsidP="00F67B04">
            <w:pPr>
              <w:pStyle w:val="ListParagraph"/>
              <w:numPr>
                <w:ilvl w:val="0"/>
                <w:numId w:val="19"/>
              </w:numPr>
              <w:suppressAutoHyphens w:val="0"/>
              <w:autoSpaceDN/>
              <w:spacing w:after="160" w:line="278" w:lineRule="auto"/>
              <w:rPr>
                <w:lang w:val="en-US"/>
              </w:rPr>
            </w:pPr>
            <w:r>
              <w:rPr>
                <w:lang w:val="en-US"/>
              </w:rPr>
              <w:t>Access to the school councilor.</w:t>
            </w:r>
          </w:p>
          <w:p w14:paraId="531FB111" w14:textId="77777777" w:rsidR="00F67B04" w:rsidRDefault="00F67B04" w:rsidP="00F67B04">
            <w:pPr>
              <w:rPr>
                <w:lang w:val="en-US"/>
              </w:rPr>
            </w:pPr>
            <w:r>
              <w:rPr>
                <w:lang w:val="en-US"/>
              </w:rPr>
              <w:t xml:space="preserve">Further to this, our parental engagement allows us to keep parents abreast of what is going on in school, encouraging them to take part in their child’s education. The strength of our pastoral system allows parents to build relationships with school, providing support that is above and beyond the norm. </w:t>
            </w:r>
          </w:p>
          <w:p w14:paraId="2A7D54E9" w14:textId="65644DB8" w:rsidR="00F67B04" w:rsidRPr="00F67B04" w:rsidRDefault="00F67B04" w:rsidP="00F67B04">
            <w:pPr>
              <w:rPr>
                <w:lang w:val="en-US"/>
              </w:rPr>
            </w:pPr>
            <w:r>
              <w:rPr>
                <w:lang w:val="en-US"/>
              </w:rPr>
              <w:t xml:space="preserve">The formation of the whole child is not just merely about the hours they are in school but serves to offer a leveled playing field for all pupils to be set up for the wider world. In the gospel of John, Jesus tells us “I have come that you may have life and have it to the full”. To that end we ensure pupils have what they need to truly live life to the full. </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lastRenderedPageBreak/>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951367D" w:rsidR="00E66558" w:rsidRPr="00F67B04" w:rsidRDefault="00F67B04" w:rsidP="00C31636">
            <w:pPr>
              <w:pStyle w:val="TableRowCentered"/>
              <w:ind w:left="0" w:right="0"/>
              <w:jc w:val="left"/>
            </w:pPr>
            <w:r w:rsidRPr="00F67B04">
              <w:rPr>
                <w:sz w:val="22"/>
                <w:szCs w:val="22"/>
              </w:rPr>
              <w:t>Attendance – too many pupils who are in receipt of Pupil Premium funding do not attend school regularly enough (OFSTED AFI)</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1D4F433" w:rsidR="00E66558" w:rsidRDefault="00F67B04" w:rsidP="00C31636">
            <w:pPr>
              <w:pStyle w:val="TableRowCentered"/>
              <w:ind w:left="0" w:right="0"/>
              <w:jc w:val="left"/>
              <w:rPr>
                <w:sz w:val="22"/>
                <w:szCs w:val="22"/>
              </w:rPr>
            </w:pPr>
            <w:r>
              <w:rPr>
                <w:sz w:val="22"/>
                <w:szCs w:val="22"/>
              </w:rPr>
              <w:t xml:space="preserve">Academic Achievement – the gulf between PP outcomes and non-PP outcomes is too big, particularly in English and maths.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4F9E4F9" w:rsidR="00E66558" w:rsidRDefault="00F67B04" w:rsidP="00C31636">
            <w:pPr>
              <w:pStyle w:val="TableRowCentered"/>
              <w:ind w:left="0" w:right="0"/>
              <w:jc w:val="left"/>
              <w:rPr>
                <w:sz w:val="22"/>
                <w:szCs w:val="22"/>
              </w:rPr>
            </w:pPr>
            <w:r>
              <w:rPr>
                <w:sz w:val="22"/>
                <w:szCs w:val="22"/>
              </w:rPr>
              <w:t xml:space="preserve">Catch up curriculum – gaps in knowledge, particularly sticky knowledge are too big.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59C7F57" w:rsidR="00E66558" w:rsidRDefault="00F67B04" w:rsidP="00C31636">
            <w:pPr>
              <w:pStyle w:val="TableRowCentered"/>
              <w:ind w:left="0" w:right="0"/>
              <w:jc w:val="left"/>
              <w:rPr>
                <w:iCs/>
                <w:sz w:val="22"/>
              </w:rPr>
            </w:pPr>
            <w:r>
              <w:rPr>
                <w:iCs/>
                <w:sz w:val="22"/>
              </w:rPr>
              <w:t>Enrichment opportunities – not enough PP pupils contribute and take part in the wider life of the school.</w:t>
            </w:r>
          </w:p>
        </w:tc>
      </w:tr>
    </w:tbl>
    <w:p w14:paraId="2A7D54FF" w14:textId="77777777" w:rsidR="00E66558" w:rsidRDefault="009D71E8">
      <w:pPr>
        <w:pStyle w:val="Heading2"/>
        <w:spacing w:before="600"/>
      </w:pPr>
      <w:bookmarkStart w:id="17"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B0BAB" w14:textId="77777777" w:rsidR="00E66558" w:rsidRDefault="00F67B04" w:rsidP="00C31636">
            <w:pPr>
              <w:pStyle w:val="TableRow"/>
              <w:ind w:left="0" w:right="0"/>
              <w:rPr>
                <w:sz w:val="22"/>
                <w:szCs w:val="22"/>
              </w:rPr>
            </w:pPr>
            <w:r w:rsidRPr="00F67B04">
              <w:rPr>
                <w:sz w:val="22"/>
                <w:szCs w:val="22"/>
              </w:rPr>
              <w:t>Disadvantaged attendance improves significantly.</w:t>
            </w:r>
          </w:p>
          <w:p w14:paraId="788221BC" w14:textId="77777777" w:rsidR="006F0E06" w:rsidRDefault="006F0E06" w:rsidP="00C31636">
            <w:pPr>
              <w:pStyle w:val="TableRow"/>
              <w:ind w:left="0" w:right="0"/>
            </w:pPr>
          </w:p>
          <w:p w14:paraId="62C1A0DE" w14:textId="77777777" w:rsidR="006F0E06" w:rsidRDefault="006F0E06" w:rsidP="00C31636">
            <w:pPr>
              <w:pStyle w:val="TableRow"/>
              <w:ind w:left="0" w:right="0"/>
            </w:pPr>
          </w:p>
          <w:p w14:paraId="2A7D5504" w14:textId="5FBDB2AE" w:rsidR="006F0E06" w:rsidRPr="006F0E06" w:rsidRDefault="006F0E06" w:rsidP="00C31636">
            <w:pPr>
              <w:pStyle w:val="TableRow"/>
              <w:ind w:left="0" w:right="0"/>
              <w:rPr>
                <w:i/>
                <w:iCs/>
              </w:rPr>
            </w:pPr>
            <w:r>
              <w:rPr>
                <w:i/>
                <w:iCs/>
              </w:rPr>
              <w:t xml:space="preserve">Wider strategies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9BCE9" w14:textId="77777777" w:rsidR="00E66558" w:rsidRDefault="00F67B04" w:rsidP="00F67B04">
            <w:pPr>
              <w:pStyle w:val="TableRowCentered"/>
              <w:numPr>
                <w:ilvl w:val="0"/>
                <w:numId w:val="21"/>
              </w:numPr>
              <w:ind w:right="0"/>
              <w:jc w:val="left"/>
              <w:rPr>
                <w:sz w:val="22"/>
                <w:szCs w:val="22"/>
              </w:rPr>
            </w:pPr>
            <w:r>
              <w:rPr>
                <w:sz w:val="22"/>
                <w:szCs w:val="22"/>
              </w:rPr>
              <w:t>Disadvantaged attendance on the whole is at least in line with non-disadvantaged pupils.</w:t>
            </w:r>
          </w:p>
          <w:p w14:paraId="4BE0D920" w14:textId="77777777" w:rsidR="00F67B04" w:rsidRDefault="00F67B04" w:rsidP="00F67B04">
            <w:pPr>
              <w:pStyle w:val="TableRowCentered"/>
              <w:numPr>
                <w:ilvl w:val="0"/>
                <w:numId w:val="21"/>
              </w:numPr>
              <w:ind w:right="0"/>
              <w:jc w:val="left"/>
              <w:rPr>
                <w:sz w:val="22"/>
                <w:szCs w:val="22"/>
              </w:rPr>
            </w:pPr>
            <w:r>
              <w:rPr>
                <w:sz w:val="22"/>
                <w:szCs w:val="22"/>
              </w:rPr>
              <w:t xml:space="preserve">Disadvantaged attendance on the whole shows considerable improvement based on the same time last year. </w:t>
            </w:r>
          </w:p>
          <w:p w14:paraId="2A7D5505" w14:textId="7C058EA0" w:rsidR="00F67B04" w:rsidRDefault="00F67B04" w:rsidP="00F67B04">
            <w:pPr>
              <w:pStyle w:val="TableRowCentered"/>
              <w:numPr>
                <w:ilvl w:val="0"/>
                <w:numId w:val="21"/>
              </w:numPr>
              <w:ind w:right="0"/>
              <w:jc w:val="left"/>
              <w:rPr>
                <w:sz w:val="22"/>
                <w:szCs w:val="22"/>
              </w:rPr>
            </w:pPr>
            <w:r>
              <w:rPr>
                <w:sz w:val="22"/>
                <w:szCs w:val="22"/>
              </w:rPr>
              <w:t>Disadvantaged pupils respond to and buy into the rewards system which links to attendance.</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D5AE" w14:textId="77777777" w:rsidR="00E66558" w:rsidRDefault="00F67B04" w:rsidP="00C31636">
            <w:pPr>
              <w:pStyle w:val="TableRow"/>
              <w:ind w:left="0" w:right="0"/>
              <w:rPr>
                <w:sz w:val="22"/>
                <w:szCs w:val="22"/>
              </w:rPr>
            </w:pPr>
            <w:r>
              <w:rPr>
                <w:sz w:val="22"/>
                <w:szCs w:val="22"/>
              </w:rPr>
              <w:t>Academic outcomes for disadvantaged pupils improves significantly.</w:t>
            </w:r>
          </w:p>
          <w:p w14:paraId="75AFC351" w14:textId="77777777" w:rsidR="006F0E06" w:rsidRDefault="006F0E06" w:rsidP="00C31636">
            <w:pPr>
              <w:pStyle w:val="TableRow"/>
              <w:ind w:left="0" w:right="0"/>
              <w:rPr>
                <w:sz w:val="22"/>
                <w:szCs w:val="22"/>
              </w:rPr>
            </w:pPr>
          </w:p>
          <w:p w14:paraId="2A7D5507" w14:textId="059B607A" w:rsidR="006F0E06" w:rsidRPr="006F0E06" w:rsidRDefault="006F0E06" w:rsidP="00C31636">
            <w:pPr>
              <w:pStyle w:val="TableRow"/>
              <w:ind w:left="0" w:right="0"/>
              <w:rPr>
                <w:i/>
                <w:iCs/>
                <w:sz w:val="22"/>
                <w:szCs w:val="22"/>
              </w:rPr>
            </w:pPr>
            <w:r>
              <w:rPr>
                <w:i/>
                <w:iCs/>
                <w:sz w:val="22"/>
                <w:szCs w:val="22"/>
              </w:rPr>
              <w:t>High quality teaching &amp; targeted academic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8443" w14:textId="771ADD90" w:rsidR="00E66558" w:rsidRDefault="00F67B04" w:rsidP="00F67B04">
            <w:pPr>
              <w:pStyle w:val="TableRowCentered"/>
              <w:numPr>
                <w:ilvl w:val="0"/>
                <w:numId w:val="22"/>
              </w:numPr>
              <w:ind w:right="0"/>
              <w:jc w:val="left"/>
              <w:rPr>
                <w:sz w:val="22"/>
                <w:szCs w:val="22"/>
              </w:rPr>
            </w:pPr>
            <w:r>
              <w:rPr>
                <w:sz w:val="22"/>
                <w:szCs w:val="22"/>
              </w:rPr>
              <w:t>Consistent classroom approach to supporting disadvantaged pupils across school.</w:t>
            </w:r>
          </w:p>
          <w:p w14:paraId="564902D2" w14:textId="13D54F3D" w:rsidR="002D6D55" w:rsidRDefault="002D6D55" w:rsidP="00F67B04">
            <w:pPr>
              <w:pStyle w:val="TableRowCentered"/>
              <w:numPr>
                <w:ilvl w:val="0"/>
                <w:numId w:val="22"/>
              </w:numPr>
              <w:ind w:right="0"/>
              <w:jc w:val="left"/>
              <w:rPr>
                <w:sz w:val="22"/>
                <w:szCs w:val="22"/>
              </w:rPr>
            </w:pPr>
            <w:r>
              <w:rPr>
                <w:sz w:val="22"/>
                <w:szCs w:val="22"/>
              </w:rPr>
              <w:t xml:space="preserve">A robust RAG system allows leaders at all levels to support pupil achievement and intervene in a much more timely manner. </w:t>
            </w:r>
          </w:p>
          <w:p w14:paraId="2E3F873A" w14:textId="373462BA" w:rsidR="002D6D55" w:rsidRDefault="002D6D55" w:rsidP="00F67B04">
            <w:pPr>
              <w:pStyle w:val="TableRowCentered"/>
              <w:numPr>
                <w:ilvl w:val="0"/>
                <w:numId w:val="22"/>
              </w:numPr>
              <w:ind w:right="0"/>
              <w:jc w:val="left"/>
              <w:rPr>
                <w:sz w:val="22"/>
                <w:szCs w:val="22"/>
              </w:rPr>
            </w:pPr>
            <w:r>
              <w:rPr>
                <w:sz w:val="22"/>
                <w:szCs w:val="22"/>
              </w:rPr>
              <w:t>A rigorous quality assurance system is in place so that leaders can quickly identify the quality of teaching and learning for disadvantaged pupils.</w:t>
            </w:r>
          </w:p>
          <w:p w14:paraId="41ADB00F" w14:textId="77777777" w:rsidR="00F67B04" w:rsidRDefault="00F67B04" w:rsidP="00F67B04">
            <w:pPr>
              <w:pStyle w:val="TableRowCentered"/>
              <w:numPr>
                <w:ilvl w:val="0"/>
                <w:numId w:val="22"/>
              </w:numPr>
              <w:ind w:right="0"/>
              <w:jc w:val="left"/>
              <w:rPr>
                <w:sz w:val="22"/>
                <w:szCs w:val="22"/>
              </w:rPr>
            </w:pPr>
            <w:r>
              <w:rPr>
                <w:sz w:val="22"/>
                <w:szCs w:val="22"/>
              </w:rPr>
              <w:t xml:space="preserve">Disadvantaged pupils outcomes are as good as their non-disadvantaged peers, particularly in English and maths. </w:t>
            </w:r>
          </w:p>
          <w:p w14:paraId="1777014F" w14:textId="77777777" w:rsidR="00F67B04" w:rsidRDefault="00F67B04" w:rsidP="00F67B04">
            <w:pPr>
              <w:pStyle w:val="TableRowCentered"/>
              <w:numPr>
                <w:ilvl w:val="0"/>
                <w:numId w:val="22"/>
              </w:numPr>
              <w:ind w:right="0"/>
              <w:jc w:val="left"/>
              <w:rPr>
                <w:sz w:val="22"/>
                <w:szCs w:val="22"/>
              </w:rPr>
            </w:pPr>
            <w:r>
              <w:rPr>
                <w:sz w:val="22"/>
                <w:szCs w:val="22"/>
              </w:rPr>
              <w:t xml:space="preserve">More disadvantaged pupils achieve </w:t>
            </w:r>
            <w:r>
              <w:rPr>
                <w:b/>
                <w:bCs/>
                <w:sz w:val="22"/>
                <w:szCs w:val="22"/>
              </w:rPr>
              <w:t xml:space="preserve">at least </w:t>
            </w:r>
            <w:r>
              <w:rPr>
                <w:sz w:val="22"/>
                <w:szCs w:val="22"/>
              </w:rPr>
              <w:t xml:space="preserve">a grade 4 in </w:t>
            </w:r>
            <w:r>
              <w:rPr>
                <w:b/>
                <w:bCs/>
                <w:sz w:val="22"/>
                <w:szCs w:val="22"/>
              </w:rPr>
              <w:t xml:space="preserve">both </w:t>
            </w:r>
            <w:r>
              <w:rPr>
                <w:sz w:val="22"/>
                <w:szCs w:val="22"/>
              </w:rPr>
              <w:t xml:space="preserve">English and maths. </w:t>
            </w:r>
          </w:p>
          <w:p w14:paraId="2A7D5508" w14:textId="0B90052D" w:rsidR="002D6D55" w:rsidRDefault="002D6D55" w:rsidP="00F67B04">
            <w:pPr>
              <w:pStyle w:val="TableRowCentered"/>
              <w:numPr>
                <w:ilvl w:val="0"/>
                <w:numId w:val="22"/>
              </w:numPr>
              <w:ind w:right="0"/>
              <w:jc w:val="left"/>
              <w:rPr>
                <w:sz w:val="22"/>
                <w:szCs w:val="22"/>
              </w:rPr>
            </w:pPr>
            <w:r>
              <w:rPr>
                <w:sz w:val="22"/>
                <w:szCs w:val="22"/>
              </w:rPr>
              <w:t>PP pupils have had clear direction from the school careers team to support next steps and can see the clear links between academic aspiration and future ambitions.</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FBA5" w14:textId="77777777" w:rsidR="00E66558" w:rsidRDefault="00F67B04" w:rsidP="00C31636">
            <w:pPr>
              <w:pStyle w:val="TableRow"/>
              <w:ind w:left="0" w:right="0"/>
              <w:rPr>
                <w:sz w:val="22"/>
                <w:szCs w:val="22"/>
              </w:rPr>
            </w:pPr>
            <w:r>
              <w:rPr>
                <w:sz w:val="22"/>
                <w:szCs w:val="22"/>
              </w:rPr>
              <w:lastRenderedPageBreak/>
              <w:t>When pupils come back into school after an absence gaps in knowledge are addressed.</w:t>
            </w:r>
          </w:p>
          <w:p w14:paraId="60FA6CBC" w14:textId="77777777" w:rsidR="006F0E06" w:rsidRDefault="006F0E06" w:rsidP="00C31636">
            <w:pPr>
              <w:pStyle w:val="TableRow"/>
              <w:ind w:left="0" w:right="0"/>
              <w:rPr>
                <w:sz w:val="22"/>
                <w:szCs w:val="22"/>
              </w:rPr>
            </w:pPr>
          </w:p>
          <w:p w14:paraId="2A7D550A" w14:textId="166B68B4" w:rsidR="006F0E06" w:rsidRPr="006F0E06" w:rsidRDefault="006F0E06" w:rsidP="00C31636">
            <w:pPr>
              <w:pStyle w:val="TableRow"/>
              <w:ind w:left="0" w:right="0"/>
              <w:rPr>
                <w:i/>
                <w:iCs/>
                <w:sz w:val="22"/>
                <w:szCs w:val="22"/>
              </w:rPr>
            </w:pPr>
            <w:r>
              <w:rPr>
                <w:i/>
                <w:iCs/>
                <w:sz w:val="22"/>
                <w:szCs w:val="22"/>
              </w:rPr>
              <w:t>High quality teaching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1B3E" w14:textId="77777777" w:rsidR="00E66558" w:rsidRDefault="00F67B04" w:rsidP="00F67B04">
            <w:pPr>
              <w:pStyle w:val="TableRowCentered"/>
              <w:numPr>
                <w:ilvl w:val="0"/>
                <w:numId w:val="23"/>
              </w:numPr>
              <w:ind w:right="0"/>
              <w:jc w:val="left"/>
              <w:rPr>
                <w:sz w:val="22"/>
                <w:szCs w:val="22"/>
              </w:rPr>
            </w:pPr>
            <w:r>
              <w:rPr>
                <w:sz w:val="22"/>
                <w:szCs w:val="22"/>
              </w:rPr>
              <w:t xml:space="preserve">Tier 1 – those who have had big period of absences. Pupils to have a bespoke package of catch up in English and maths to ensure that any gaps in knowledge are addressed. </w:t>
            </w:r>
          </w:p>
          <w:p w14:paraId="2E5EE1B4" w14:textId="77777777" w:rsidR="00F67B04" w:rsidRDefault="00F67B04" w:rsidP="00F67B04">
            <w:pPr>
              <w:pStyle w:val="TableRowCentered"/>
              <w:numPr>
                <w:ilvl w:val="0"/>
                <w:numId w:val="23"/>
              </w:numPr>
              <w:ind w:right="0"/>
              <w:jc w:val="left"/>
              <w:rPr>
                <w:sz w:val="22"/>
                <w:szCs w:val="22"/>
              </w:rPr>
            </w:pPr>
            <w:r>
              <w:rPr>
                <w:sz w:val="22"/>
                <w:szCs w:val="22"/>
              </w:rPr>
              <w:t>Tier 2 – those who have between 90-95% attendance. Pupils who fall into this category are caught up by the teacher when the rest of the class are completing the retrieval exercise, ensuring they have, as a minimum, the sticky knowledge from last lesson.</w:t>
            </w:r>
          </w:p>
          <w:p w14:paraId="2A7D550B" w14:textId="6E44393A" w:rsidR="00F67B04" w:rsidRDefault="00F67B04" w:rsidP="00F67B04">
            <w:pPr>
              <w:pStyle w:val="TableRowCentered"/>
              <w:numPr>
                <w:ilvl w:val="0"/>
                <w:numId w:val="23"/>
              </w:numPr>
              <w:ind w:right="0"/>
              <w:jc w:val="left"/>
              <w:rPr>
                <w:sz w:val="22"/>
                <w:szCs w:val="22"/>
              </w:rPr>
            </w:pPr>
            <w:r>
              <w:rPr>
                <w:sz w:val="22"/>
                <w:szCs w:val="22"/>
              </w:rPr>
              <w:t xml:space="preserve">Tier 3 – year 11 pupils who would benefit from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3948E" w14:textId="77777777" w:rsidR="00E66558" w:rsidRDefault="002D6D55" w:rsidP="00C31636">
            <w:pPr>
              <w:pStyle w:val="TableRow"/>
              <w:ind w:left="0" w:right="0"/>
              <w:rPr>
                <w:sz w:val="22"/>
                <w:szCs w:val="22"/>
              </w:rPr>
            </w:pPr>
            <w:r>
              <w:rPr>
                <w:sz w:val="22"/>
                <w:szCs w:val="22"/>
              </w:rPr>
              <w:t>More pupils take part in enrichment opportunities in a sustained way</w:t>
            </w:r>
          </w:p>
          <w:p w14:paraId="078E6F26" w14:textId="77777777" w:rsidR="006F0E06" w:rsidRDefault="006F0E06" w:rsidP="00C31636">
            <w:pPr>
              <w:pStyle w:val="TableRow"/>
              <w:ind w:left="0" w:right="0"/>
              <w:rPr>
                <w:sz w:val="22"/>
                <w:szCs w:val="22"/>
              </w:rPr>
            </w:pPr>
          </w:p>
          <w:p w14:paraId="2A7D550D" w14:textId="2D41E045" w:rsidR="006F0E06" w:rsidRPr="006F0E06" w:rsidRDefault="006F0E06" w:rsidP="00C31636">
            <w:pPr>
              <w:pStyle w:val="TableRow"/>
              <w:ind w:left="0" w:right="0"/>
              <w:rPr>
                <w:i/>
                <w:iCs/>
                <w:sz w:val="22"/>
                <w:szCs w:val="22"/>
              </w:rPr>
            </w:pPr>
            <w:r>
              <w:rPr>
                <w:i/>
                <w:iCs/>
                <w:sz w:val="22"/>
                <w:szCs w:val="22"/>
              </w:rPr>
              <w:t xml:space="preserve">Wider opportunities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A96AC" w14:textId="77777777" w:rsidR="00E66558" w:rsidRDefault="002D6D55" w:rsidP="002D6D55">
            <w:pPr>
              <w:pStyle w:val="TableRowCentered"/>
              <w:numPr>
                <w:ilvl w:val="0"/>
                <w:numId w:val="24"/>
              </w:numPr>
              <w:ind w:right="0"/>
              <w:jc w:val="left"/>
              <w:rPr>
                <w:sz w:val="22"/>
                <w:szCs w:val="22"/>
              </w:rPr>
            </w:pPr>
            <w:r>
              <w:rPr>
                <w:sz w:val="22"/>
                <w:szCs w:val="22"/>
              </w:rPr>
              <w:t>Disadvantaged pupils actively participate in school enrichment opportunities.</w:t>
            </w:r>
          </w:p>
          <w:p w14:paraId="48CE9EBE" w14:textId="77777777" w:rsidR="002D6D55" w:rsidRDefault="002D6D55" w:rsidP="002D6D55">
            <w:pPr>
              <w:pStyle w:val="TableRowCentered"/>
              <w:numPr>
                <w:ilvl w:val="0"/>
                <w:numId w:val="24"/>
              </w:numPr>
              <w:ind w:right="0"/>
              <w:jc w:val="left"/>
              <w:rPr>
                <w:sz w:val="22"/>
                <w:szCs w:val="22"/>
              </w:rPr>
            </w:pPr>
            <w:r>
              <w:rPr>
                <w:sz w:val="22"/>
                <w:szCs w:val="22"/>
              </w:rPr>
              <w:t>Pupil voice shows that these opportunities are incredibly beneficial for disadvantaged pupils.</w:t>
            </w:r>
          </w:p>
          <w:p w14:paraId="171483C8" w14:textId="77777777" w:rsidR="002D6D55" w:rsidRDefault="002D6D55" w:rsidP="002D6D55">
            <w:pPr>
              <w:pStyle w:val="TableRowCentered"/>
              <w:numPr>
                <w:ilvl w:val="0"/>
                <w:numId w:val="24"/>
              </w:numPr>
              <w:ind w:right="0"/>
              <w:jc w:val="left"/>
              <w:rPr>
                <w:sz w:val="22"/>
                <w:szCs w:val="22"/>
              </w:rPr>
            </w:pPr>
            <w:r>
              <w:rPr>
                <w:sz w:val="22"/>
                <w:szCs w:val="22"/>
              </w:rPr>
              <w:t>The school has manufactured many opportunities for disadvantaged pupils which they would not always experience outside of school.</w:t>
            </w:r>
          </w:p>
          <w:p w14:paraId="2A7D550E" w14:textId="6A73F8F5" w:rsidR="002D6D55" w:rsidRDefault="002D6D55" w:rsidP="002D6D55">
            <w:pPr>
              <w:pStyle w:val="TableRowCentered"/>
              <w:ind w:left="0" w:right="0"/>
              <w:jc w:val="left"/>
              <w:rPr>
                <w:sz w:val="22"/>
                <w:szCs w:val="22"/>
              </w:rPr>
            </w:pPr>
          </w:p>
        </w:tc>
      </w:tr>
      <w:tr w:rsidR="002D6D55" w14:paraId="6E416CE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AC6CE" w14:textId="77777777" w:rsidR="002D6D55" w:rsidRDefault="002D6D55" w:rsidP="00C31636">
            <w:pPr>
              <w:pStyle w:val="TableRow"/>
              <w:ind w:left="0" w:right="0"/>
              <w:rPr>
                <w:sz w:val="22"/>
                <w:szCs w:val="22"/>
              </w:rPr>
            </w:pPr>
            <w:r>
              <w:rPr>
                <w:sz w:val="22"/>
                <w:szCs w:val="22"/>
              </w:rPr>
              <w:t>Pupils benefit from a robust careers system</w:t>
            </w:r>
          </w:p>
          <w:p w14:paraId="593EBCA1" w14:textId="77777777" w:rsidR="006F0E06" w:rsidRDefault="006F0E06" w:rsidP="00C31636">
            <w:pPr>
              <w:pStyle w:val="TableRow"/>
              <w:ind w:left="0" w:right="0"/>
              <w:rPr>
                <w:sz w:val="22"/>
                <w:szCs w:val="22"/>
              </w:rPr>
            </w:pPr>
          </w:p>
          <w:p w14:paraId="47757CE8" w14:textId="77777777" w:rsidR="006F0E06" w:rsidRDefault="006F0E06" w:rsidP="00C31636">
            <w:pPr>
              <w:pStyle w:val="TableRow"/>
              <w:ind w:left="0" w:right="0"/>
              <w:rPr>
                <w:i/>
                <w:iCs/>
                <w:sz w:val="22"/>
                <w:szCs w:val="22"/>
              </w:rPr>
            </w:pPr>
            <w:r>
              <w:rPr>
                <w:i/>
                <w:iCs/>
                <w:sz w:val="22"/>
                <w:szCs w:val="22"/>
              </w:rPr>
              <w:t xml:space="preserve">Wider opportunities </w:t>
            </w:r>
          </w:p>
          <w:p w14:paraId="695430A8" w14:textId="77777777" w:rsidR="006F0E06" w:rsidRDefault="006F0E06" w:rsidP="00C31636">
            <w:pPr>
              <w:pStyle w:val="TableRow"/>
              <w:ind w:left="0" w:right="0"/>
              <w:rPr>
                <w:i/>
                <w:iCs/>
                <w:sz w:val="22"/>
                <w:szCs w:val="22"/>
              </w:rPr>
            </w:pPr>
          </w:p>
          <w:p w14:paraId="58E17D5C" w14:textId="0852D7EE" w:rsidR="006F0E06" w:rsidRPr="006F0E06" w:rsidRDefault="006F0E06" w:rsidP="00C31636">
            <w:pPr>
              <w:pStyle w:val="TableRow"/>
              <w:ind w:left="0" w:right="0"/>
              <w:rPr>
                <w:i/>
                <w:iCs/>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A43BC" w14:textId="7777777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eastAsia="Arial" w:cs="Arial"/>
                <w:color w:val="auto"/>
                <w:sz w:val="22"/>
                <w:szCs w:val="22"/>
              </w:rPr>
              <w:t>DA pupils prioritised for career’s interviews, trips to universities and colleges and careers events.</w:t>
            </w:r>
          </w:p>
          <w:p w14:paraId="16553966" w14:textId="13FA0F0E"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Pr>
                <w:rFonts w:eastAsia="Arial" w:cs="Arial"/>
                <w:color w:val="auto"/>
                <w:sz w:val="22"/>
                <w:szCs w:val="22"/>
              </w:rPr>
              <w:t>C</w:t>
            </w:r>
            <w:r w:rsidRPr="002D6D55">
              <w:rPr>
                <w:rFonts w:eastAsia="Arial" w:cs="Arial"/>
                <w:color w:val="auto"/>
                <w:sz w:val="22"/>
                <w:szCs w:val="22"/>
              </w:rPr>
              <w:t xml:space="preserve">areers fayre to engage with employers and post 16 providers. </w:t>
            </w:r>
          </w:p>
          <w:p w14:paraId="5E87B713" w14:textId="7777777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eastAsia="Arial" w:cs="Arial"/>
                <w:color w:val="auto"/>
                <w:sz w:val="22"/>
                <w:szCs w:val="22"/>
              </w:rPr>
              <w:t>Monitoring and tracking of destinations shows strong % of DA pupils in the sixth forms and at university/ post-16 education</w:t>
            </w:r>
          </w:p>
          <w:p w14:paraId="17873683" w14:textId="7777777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eastAsia="Arial" w:cs="Arial"/>
                <w:color w:val="auto"/>
                <w:sz w:val="22"/>
                <w:szCs w:val="22"/>
              </w:rPr>
              <w:t xml:space="preserve">NEET performance </w:t>
            </w:r>
          </w:p>
          <w:p w14:paraId="3942F491" w14:textId="7777777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eastAsia="Arial" w:cs="Arial"/>
                <w:color w:val="auto"/>
                <w:sz w:val="22"/>
                <w:szCs w:val="22"/>
              </w:rPr>
              <w:t xml:space="preserve">HD programme has modules in confidence and aspirations for life </w:t>
            </w:r>
          </w:p>
          <w:p w14:paraId="58AD2243" w14:textId="7777777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eastAsia="Arial" w:cs="Arial"/>
                <w:color w:val="auto"/>
                <w:sz w:val="22"/>
                <w:szCs w:val="22"/>
              </w:rPr>
              <w:t>Alumni inspire with their success stories</w:t>
            </w:r>
          </w:p>
          <w:p w14:paraId="5D9312B4" w14:textId="77777777" w:rsidR="002D6D55" w:rsidRDefault="002D6D55" w:rsidP="002D6D55">
            <w:pPr>
              <w:pStyle w:val="TableRowCentered"/>
              <w:ind w:right="0"/>
              <w:jc w:val="left"/>
              <w:rPr>
                <w:sz w:val="22"/>
                <w:szCs w:val="22"/>
              </w:rPr>
            </w:pPr>
          </w:p>
        </w:tc>
      </w:tr>
      <w:tr w:rsidR="002D6D55" w14:paraId="6F1AC69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2CD2F" w14:textId="7FFFAEE9" w:rsidR="006F0E06" w:rsidRPr="006F0E06" w:rsidRDefault="006F0E06" w:rsidP="006F0E06">
            <w:pPr>
              <w:ind w:left="6"/>
              <w:jc w:val="both"/>
              <w:rPr>
                <w:rFonts w:cs="Arial"/>
                <w:color w:val="auto"/>
                <w:sz w:val="22"/>
                <w:szCs w:val="22"/>
              </w:rPr>
            </w:pPr>
            <w:r>
              <w:rPr>
                <w:rFonts w:cs="Arial"/>
                <w:color w:val="auto"/>
                <w:sz w:val="22"/>
                <w:szCs w:val="22"/>
              </w:rPr>
              <w:t>There are</w:t>
            </w:r>
            <w:r w:rsidRPr="006F0E06">
              <w:rPr>
                <w:rFonts w:cs="Arial"/>
                <w:color w:val="auto"/>
                <w:sz w:val="22"/>
                <w:szCs w:val="22"/>
              </w:rPr>
              <w:t xml:space="preserve"> opportunities for pupils to develop literacy, oracy and numeracy skills to ensure they have success in their learning as well as building self-confidence and self- esteem.</w:t>
            </w:r>
          </w:p>
          <w:p w14:paraId="4812DEA6" w14:textId="73537E57" w:rsidR="002D6D55" w:rsidRPr="006F0E06" w:rsidRDefault="002D6D55" w:rsidP="002D6D55">
            <w:pPr>
              <w:pStyle w:val="TableRow"/>
              <w:ind w:left="0" w:right="0"/>
              <w:rPr>
                <w:sz w:val="22"/>
                <w:szCs w:val="22"/>
              </w:rPr>
            </w:pPr>
          </w:p>
          <w:p w14:paraId="35813AFD" w14:textId="77777777" w:rsidR="006F0E06" w:rsidRDefault="006F0E06" w:rsidP="002D6D55">
            <w:pPr>
              <w:pStyle w:val="TableRow"/>
              <w:ind w:left="0" w:right="0"/>
              <w:rPr>
                <w:sz w:val="22"/>
                <w:szCs w:val="22"/>
              </w:rPr>
            </w:pPr>
          </w:p>
          <w:p w14:paraId="104301E4" w14:textId="6074CFC5" w:rsidR="006F0E06" w:rsidRPr="006F0E06" w:rsidRDefault="006F0E06" w:rsidP="002D6D55">
            <w:pPr>
              <w:pStyle w:val="TableRow"/>
              <w:ind w:left="0" w:right="0"/>
              <w:rPr>
                <w:i/>
                <w:iCs/>
                <w:sz w:val="22"/>
                <w:szCs w:val="22"/>
              </w:rPr>
            </w:pPr>
            <w:r>
              <w:rPr>
                <w:i/>
                <w:iCs/>
                <w:sz w:val="22"/>
                <w:szCs w:val="22"/>
              </w:rPr>
              <w:t>Targeted academic support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C2DD"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sz w:val="22"/>
                <w:szCs w:val="22"/>
              </w:rPr>
              <w:t xml:space="preserve">All pupils in school are accurately tested in their reading. </w:t>
            </w:r>
          </w:p>
          <w:p w14:paraId="510738F4"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sz w:val="22"/>
                <w:szCs w:val="22"/>
              </w:rPr>
              <w:t>Reading ages will be in line with non-disadvantaged peers and will be in line or above chronological age by 2028</w:t>
            </w:r>
          </w:p>
          <w:p w14:paraId="1D20C9FA"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sz w:val="22"/>
                <w:szCs w:val="22"/>
              </w:rPr>
              <w:t xml:space="preserve">Pupils will have the skills to tackle challenging texts suitable for their chronological age and end of key stage assessments, enabling them to make progress across both Key Stage 3 and 4. </w:t>
            </w:r>
          </w:p>
          <w:p w14:paraId="0DF138E4"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sz w:val="22"/>
                <w:szCs w:val="22"/>
              </w:rPr>
              <w:t>Teachers will recognise this improvement through engagement, attainment and questioning</w:t>
            </w:r>
          </w:p>
          <w:p w14:paraId="7A2037B9"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color w:val="auto"/>
                <w:sz w:val="22"/>
                <w:szCs w:val="22"/>
              </w:rPr>
              <w:t xml:space="preserve">Disadvantaged pupils are prioritised for increased opportunities for oracy in the </w:t>
            </w:r>
            <w:r w:rsidRPr="002D6D55">
              <w:rPr>
                <w:rFonts w:cs="Arial"/>
                <w:color w:val="auto"/>
                <w:sz w:val="22"/>
                <w:szCs w:val="22"/>
              </w:rPr>
              <w:lastRenderedPageBreak/>
              <w:t>classroom through questioning, prompting and accountable talk</w:t>
            </w:r>
          </w:p>
          <w:p w14:paraId="4106BD8D"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color w:val="auto"/>
                <w:sz w:val="22"/>
                <w:szCs w:val="22"/>
              </w:rPr>
              <w:t>Systematic use of whiteboards in the classroom ensures full participation</w:t>
            </w:r>
          </w:p>
          <w:p w14:paraId="3AA2A21D" w14:textId="77777777" w:rsidR="002D6D55" w:rsidRPr="002D6D55" w:rsidRDefault="002D6D55" w:rsidP="002D6D55">
            <w:pPr>
              <w:pStyle w:val="ListParagraph"/>
              <w:numPr>
                <w:ilvl w:val="0"/>
                <w:numId w:val="26"/>
              </w:numPr>
              <w:suppressAutoHyphens w:val="0"/>
              <w:autoSpaceDN/>
              <w:spacing w:after="0" w:line="259" w:lineRule="auto"/>
              <w:rPr>
                <w:rFonts w:cs="Arial"/>
                <w:color w:val="auto"/>
                <w:sz w:val="22"/>
                <w:szCs w:val="22"/>
              </w:rPr>
            </w:pPr>
            <w:r w:rsidRPr="002D6D55">
              <w:rPr>
                <w:rFonts w:cs="Arial"/>
                <w:color w:val="auto"/>
                <w:sz w:val="22"/>
                <w:szCs w:val="22"/>
              </w:rPr>
              <w:t>CPD training on oracy enables to teachers to use effective methods</w:t>
            </w:r>
          </w:p>
          <w:p w14:paraId="0C320EDA" w14:textId="77777777" w:rsidR="002D6D55" w:rsidRPr="002D6D55" w:rsidRDefault="002D6D55" w:rsidP="002D6D55">
            <w:pPr>
              <w:pStyle w:val="ListParagraph"/>
              <w:numPr>
                <w:ilvl w:val="0"/>
                <w:numId w:val="26"/>
              </w:numPr>
              <w:suppressAutoHyphens w:val="0"/>
              <w:autoSpaceDN/>
              <w:spacing w:after="32" w:line="259" w:lineRule="auto"/>
              <w:rPr>
                <w:rFonts w:cs="Arial"/>
                <w:color w:val="auto"/>
                <w:sz w:val="22"/>
                <w:szCs w:val="22"/>
              </w:rPr>
            </w:pPr>
            <w:r w:rsidRPr="002D6D55">
              <w:rPr>
                <w:rFonts w:cs="Arial"/>
                <w:color w:val="auto"/>
                <w:sz w:val="22"/>
                <w:szCs w:val="22"/>
              </w:rPr>
              <w:t>Departmental marking with formative feedback is prioritised for PP pupils</w:t>
            </w:r>
          </w:p>
          <w:p w14:paraId="75AC53E1" w14:textId="77706C47" w:rsidR="002D6D55" w:rsidRPr="002D6D55" w:rsidRDefault="002D6D55" w:rsidP="002D6D55">
            <w:pPr>
              <w:pStyle w:val="ListParagraph"/>
              <w:numPr>
                <w:ilvl w:val="0"/>
                <w:numId w:val="25"/>
              </w:numPr>
              <w:suppressAutoHyphens w:val="0"/>
              <w:autoSpaceDN/>
              <w:spacing w:after="85" w:line="233" w:lineRule="auto"/>
              <w:rPr>
                <w:rFonts w:eastAsia="Arial" w:cs="Arial"/>
                <w:color w:val="auto"/>
                <w:sz w:val="22"/>
                <w:szCs w:val="22"/>
              </w:rPr>
            </w:pPr>
            <w:r w:rsidRPr="002D6D55">
              <w:rPr>
                <w:rFonts w:cs="Arial"/>
                <w:color w:val="auto"/>
                <w:sz w:val="22"/>
                <w:szCs w:val="22"/>
              </w:rPr>
              <w:t>Access and attendance to literacy and numeracy interventions show positive engagement</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B927729" w:rsidR="00E66558" w:rsidRPr="00B93376" w:rsidRDefault="009D71E8">
      <w:pPr>
        <w:rPr>
          <w:i/>
          <w:iCs/>
        </w:rPr>
      </w:pPr>
      <w:r>
        <w:t xml:space="preserve">Budgeted cost: £ </w:t>
      </w:r>
      <w:r w:rsidR="00B93376" w:rsidRPr="00B93376">
        <w:rPr>
          <w:i/>
          <w:iCs/>
        </w:rPr>
        <w:t>£</w:t>
      </w:r>
      <w:r w:rsidR="00B93376">
        <w:rPr>
          <w:i/>
          <w:iCs/>
        </w:rPr>
        <w:t>114,250</w:t>
      </w:r>
    </w:p>
    <w:tbl>
      <w:tblPr>
        <w:tblW w:w="5000" w:type="pct"/>
        <w:tblCellMar>
          <w:left w:w="10" w:type="dxa"/>
          <w:right w:w="10" w:type="dxa"/>
        </w:tblCellMar>
        <w:tblLook w:val="04A0" w:firstRow="1" w:lastRow="0" w:firstColumn="1" w:lastColumn="0" w:noHBand="0" w:noVBand="1"/>
      </w:tblPr>
      <w:tblGrid>
        <w:gridCol w:w="2049"/>
        <w:gridCol w:w="5757"/>
        <w:gridCol w:w="1680"/>
      </w:tblGrid>
      <w:tr w:rsidR="00E66558" w14:paraId="2A7D5519" w14:textId="77777777" w:rsidTr="00723131">
        <w:tc>
          <w:tcPr>
            <w:tcW w:w="204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BA2B16" w:rsidRDefault="009D71E8" w:rsidP="00C31636">
            <w:pPr>
              <w:pStyle w:val="TableHeader"/>
              <w:ind w:left="0" w:right="0"/>
              <w:jc w:val="left"/>
              <w:rPr>
                <w:sz w:val="22"/>
                <w:szCs w:val="22"/>
              </w:rPr>
            </w:pPr>
            <w:r w:rsidRPr="00BA2B16">
              <w:rPr>
                <w:sz w:val="22"/>
                <w:szCs w:val="22"/>
              </w:rPr>
              <w:t>Activity</w:t>
            </w:r>
          </w:p>
        </w:tc>
        <w:tc>
          <w:tcPr>
            <w:tcW w:w="575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BA2B16" w:rsidRDefault="009D71E8" w:rsidP="00C31636">
            <w:pPr>
              <w:pStyle w:val="TableHeader"/>
              <w:ind w:left="0" w:right="0"/>
              <w:jc w:val="left"/>
              <w:rPr>
                <w:sz w:val="22"/>
                <w:szCs w:val="22"/>
              </w:rPr>
            </w:pPr>
            <w:r w:rsidRPr="00BA2B16">
              <w:rPr>
                <w:sz w:val="22"/>
                <w:szCs w:val="22"/>
              </w:rPr>
              <w:t>Evidence that supports this approach</w:t>
            </w:r>
          </w:p>
        </w:tc>
        <w:tc>
          <w:tcPr>
            <w:tcW w:w="16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BA2B16" w:rsidRDefault="009D71E8" w:rsidP="00C31636">
            <w:pPr>
              <w:pStyle w:val="TableHeader"/>
              <w:ind w:left="0" w:right="0"/>
              <w:jc w:val="left"/>
              <w:rPr>
                <w:sz w:val="22"/>
                <w:szCs w:val="22"/>
              </w:rPr>
            </w:pPr>
            <w:r w:rsidRPr="00BA2B16">
              <w:rPr>
                <w:sz w:val="22"/>
                <w:szCs w:val="22"/>
              </w:rPr>
              <w:t>Challenge number(s) addressed</w:t>
            </w:r>
          </w:p>
        </w:tc>
      </w:tr>
      <w:tr w:rsidR="006F0E06" w14:paraId="2A7D551D" w14:textId="77777777" w:rsidTr="00723131">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59E5" w14:textId="66C7D5A5" w:rsidR="006F0E06" w:rsidRPr="00BA2B16" w:rsidRDefault="006F0E06" w:rsidP="006F0E06">
            <w:pPr>
              <w:ind w:left="59"/>
              <w:rPr>
                <w:rFonts w:cs="Arial"/>
                <w:sz w:val="22"/>
                <w:szCs w:val="22"/>
              </w:rPr>
            </w:pPr>
            <w:r w:rsidRPr="00BA2B16">
              <w:rPr>
                <w:rFonts w:cs="Arial"/>
                <w:sz w:val="22"/>
                <w:szCs w:val="22"/>
              </w:rPr>
              <w:t>High Quality Teaching and an appropriate curriculum that is sequenced to enable progress</w:t>
            </w:r>
          </w:p>
          <w:p w14:paraId="05B9704D" w14:textId="77777777" w:rsidR="006F0E06" w:rsidRPr="00BA2B16" w:rsidRDefault="006F0E06" w:rsidP="006F0E06">
            <w:pPr>
              <w:spacing w:after="41"/>
              <w:ind w:left="59"/>
              <w:rPr>
                <w:rFonts w:cs="Arial"/>
                <w:sz w:val="22"/>
                <w:szCs w:val="22"/>
              </w:rPr>
            </w:pPr>
            <w:r w:rsidRPr="00BA2B16">
              <w:rPr>
                <w:rFonts w:cs="Arial"/>
                <w:sz w:val="22"/>
                <w:szCs w:val="22"/>
              </w:rPr>
              <w:t>(including middle leadership training and data analysis tracking for all teaching staff)</w:t>
            </w:r>
          </w:p>
          <w:p w14:paraId="2A7D551A" w14:textId="3A771EF6" w:rsidR="006F0E06" w:rsidRPr="00BA2B16" w:rsidRDefault="006F0E06" w:rsidP="006F0E06">
            <w:pPr>
              <w:pStyle w:val="TableRow"/>
              <w:ind w:left="0" w:right="0"/>
              <w:rPr>
                <w:sz w:val="22"/>
                <w:szCs w:val="22"/>
              </w:rPr>
            </w:pP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24F" w14:textId="77777777" w:rsidR="006F0E06" w:rsidRPr="00BA2B16" w:rsidRDefault="006F0E06" w:rsidP="006F0E06">
            <w:pPr>
              <w:spacing w:line="241" w:lineRule="auto"/>
              <w:jc w:val="both"/>
              <w:rPr>
                <w:rFonts w:cs="Arial"/>
                <w:sz w:val="22"/>
                <w:szCs w:val="22"/>
              </w:rPr>
            </w:pPr>
            <w:r w:rsidRPr="00BA2B16">
              <w:rPr>
                <w:rFonts w:cs="Arial"/>
                <w:sz w:val="22"/>
                <w:szCs w:val="22"/>
              </w:rPr>
              <w:t xml:space="preserve">High quality teaching and learning is at the core of OLSB. All research shows that developing cognitive and metacognitive strategies within classrooms has a significant impact upon progress, attainment and self-esteem/confidence. </w:t>
            </w:r>
          </w:p>
          <w:p w14:paraId="7D9ED0E7" w14:textId="77777777" w:rsidR="006F0E06" w:rsidRPr="00BA2B16" w:rsidRDefault="006F0E06" w:rsidP="006F0E06">
            <w:pPr>
              <w:jc w:val="both"/>
              <w:rPr>
                <w:rFonts w:cs="Arial"/>
                <w:sz w:val="22"/>
                <w:szCs w:val="22"/>
              </w:rPr>
            </w:pPr>
            <w:r w:rsidRPr="00BA2B16">
              <w:rPr>
                <w:rFonts w:cs="Arial"/>
                <w:sz w:val="22"/>
                <w:szCs w:val="22"/>
              </w:rPr>
              <w:t xml:space="preserve"> </w:t>
            </w:r>
          </w:p>
          <w:p w14:paraId="50C136D0" w14:textId="77777777" w:rsidR="006F0E06" w:rsidRPr="00BA2B16" w:rsidRDefault="006F0E06" w:rsidP="006F0E06">
            <w:pPr>
              <w:spacing w:line="241" w:lineRule="auto"/>
              <w:jc w:val="both"/>
              <w:rPr>
                <w:rFonts w:cs="Arial"/>
                <w:sz w:val="22"/>
                <w:szCs w:val="22"/>
              </w:rPr>
            </w:pPr>
            <w:r w:rsidRPr="00BA2B16">
              <w:rPr>
                <w:rFonts w:cs="Arial"/>
                <w:sz w:val="22"/>
                <w:szCs w:val="22"/>
              </w:rPr>
              <w:t xml:space="preserve">The EEF has found that when opportunities for the following practices are implemented and then embedded, pupils have the most meaningful learning experiences: long term retention of knowledge, fluency in key skills, subject-specific strategies or memorisation techniques, exploring the best fit for a task, use of prior knowledge, anticipating common misconceptions, and the use of diagnostic assessment. </w:t>
            </w:r>
          </w:p>
          <w:p w14:paraId="1F609E02" w14:textId="77777777" w:rsidR="006F0E06" w:rsidRPr="00BA2B16" w:rsidRDefault="006F0E06" w:rsidP="006F0E06">
            <w:pPr>
              <w:jc w:val="both"/>
              <w:rPr>
                <w:rFonts w:cs="Arial"/>
                <w:sz w:val="22"/>
                <w:szCs w:val="22"/>
              </w:rPr>
            </w:pPr>
          </w:p>
          <w:p w14:paraId="589A8166" w14:textId="77777777" w:rsidR="006F0E06" w:rsidRPr="00BA2B16" w:rsidRDefault="006F0E06" w:rsidP="006F0E06">
            <w:pPr>
              <w:spacing w:line="241" w:lineRule="auto"/>
              <w:jc w:val="both"/>
              <w:rPr>
                <w:rFonts w:cs="Arial"/>
                <w:sz w:val="22"/>
                <w:szCs w:val="22"/>
              </w:rPr>
            </w:pPr>
            <w:r w:rsidRPr="00BA2B16">
              <w:rPr>
                <w:rFonts w:cs="Arial"/>
                <w:sz w:val="22"/>
                <w:szCs w:val="22"/>
              </w:rPr>
              <w:t xml:space="preserve">The EEF has shown that when departments plan lessons collaboratively the use of explicit instructions, scaffolding and flexible grouping all have a higher impact upon the </w:t>
            </w:r>
            <w:r w:rsidRPr="00BA2B16">
              <w:rPr>
                <w:rFonts w:cs="Arial"/>
                <w:sz w:val="22"/>
                <w:szCs w:val="22"/>
              </w:rPr>
              <w:lastRenderedPageBreak/>
              <w:t xml:space="preserve">learning. Our OLSBMASTER model complements this research. </w:t>
            </w:r>
          </w:p>
          <w:p w14:paraId="3A631B9E" w14:textId="77777777" w:rsidR="006F0E06" w:rsidRPr="00BA2B16" w:rsidRDefault="006F0E06" w:rsidP="006F0E06">
            <w:pPr>
              <w:spacing w:line="241" w:lineRule="auto"/>
              <w:jc w:val="both"/>
              <w:rPr>
                <w:rFonts w:cs="Arial"/>
                <w:sz w:val="22"/>
                <w:szCs w:val="22"/>
              </w:rPr>
            </w:pPr>
          </w:p>
          <w:p w14:paraId="07275604" w14:textId="77777777" w:rsidR="006F0E06" w:rsidRPr="00BA2B16" w:rsidRDefault="006F0E06" w:rsidP="006F0E06">
            <w:pPr>
              <w:spacing w:line="241" w:lineRule="auto"/>
              <w:jc w:val="both"/>
              <w:rPr>
                <w:rFonts w:cs="Arial"/>
                <w:sz w:val="22"/>
                <w:szCs w:val="22"/>
              </w:rPr>
            </w:pPr>
            <w:r w:rsidRPr="00BA2B16">
              <w:rPr>
                <w:rFonts w:cs="Arial"/>
                <w:sz w:val="22"/>
                <w:szCs w:val="22"/>
              </w:rPr>
              <w:t>Another key focus for developing learning is through metacognition where spending time about thinking about the learning is fundamental to long term memory retention and recall of key information needed to making progress within sequential learning schemes. Metacognition is a key priority and research supports our methods of explicit teaching of metacognitive strategies and language in order to understand what you are learning and why you are learning it. This building of a learning ‘jigsaw’ ensures that pupils can identify their own strengths and weaknesses to become independence, resilient and successful learners.</w:t>
            </w:r>
          </w:p>
          <w:p w14:paraId="0B1B9439" w14:textId="77777777" w:rsidR="006F0E06" w:rsidRPr="00BA2B16" w:rsidRDefault="006F0E06" w:rsidP="006F0E06">
            <w:pPr>
              <w:spacing w:after="3" w:line="238" w:lineRule="auto"/>
              <w:jc w:val="both"/>
              <w:rPr>
                <w:rFonts w:cs="Arial"/>
                <w:sz w:val="22"/>
                <w:szCs w:val="22"/>
              </w:rPr>
            </w:pPr>
          </w:p>
          <w:p w14:paraId="3C120E19" w14:textId="77777777" w:rsidR="006F0E06" w:rsidRPr="00BA2B16" w:rsidRDefault="006F0E06" w:rsidP="006F0E06">
            <w:pPr>
              <w:spacing w:after="3" w:line="238" w:lineRule="auto"/>
              <w:jc w:val="both"/>
              <w:rPr>
                <w:rFonts w:cs="Arial"/>
                <w:sz w:val="22"/>
                <w:szCs w:val="22"/>
              </w:rPr>
            </w:pPr>
            <w:r w:rsidRPr="00BA2B16">
              <w:rPr>
                <w:rFonts w:cs="Arial"/>
                <w:sz w:val="22"/>
                <w:szCs w:val="22"/>
              </w:rPr>
              <w:t>Maslow’s hierarchy of needs is demonstrable in the infrastructures and motivational planning to ensure staff and pupil self-actualization. Every member of our community can function optimally and fully when their needs are met, and OLSB seeks to ensure this through providing consistent opportunities to fulfil their potential.</w:t>
            </w:r>
          </w:p>
          <w:p w14:paraId="1BB3A230" w14:textId="77777777" w:rsidR="006F0E06" w:rsidRPr="00BA2B16" w:rsidRDefault="006F0E06" w:rsidP="006F0E06">
            <w:pPr>
              <w:rPr>
                <w:rFonts w:cs="Arial"/>
                <w:sz w:val="22"/>
                <w:szCs w:val="22"/>
              </w:rPr>
            </w:pPr>
          </w:p>
          <w:p w14:paraId="5561BB64" w14:textId="77777777" w:rsidR="006F0E06" w:rsidRPr="00BA2B16" w:rsidRDefault="006F0E06" w:rsidP="006F0E06">
            <w:pPr>
              <w:spacing w:line="241" w:lineRule="auto"/>
              <w:rPr>
                <w:rFonts w:cs="Arial"/>
                <w:sz w:val="22"/>
                <w:szCs w:val="22"/>
              </w:rPr>
            </w:pPr>
            <w:r w:rsidRPr="00BA2B16">
              <w:rPr>
                <w:rFonts w:cs="Arial"/>
                <w:color w:val="0000FF"/>
                <w:sz w:val="22"/>
                <w:szCs w:val="22"/>
                <w:u w:val="single" w:color="0000FF"/>
              </w:rPr>
              <w:t>https://educationendowmentfoundation.org.uk/support-for-schools/school-planning-support/1high-quality-teaching</w:t>
            </w:r>
            <w:r w:rsidRPr="00BA2B16">
              <w:rPr>
                <w:rFonts w:cs="Arial"/>
                <w:sz w:val="22"/>
                <w:szCs w:val="22"/>
              </w:rPr>
              <w:t xml:space="preserve"> </w:t>
            </w:r>
          </w:p>
          <w:p w14:paraId="215ECEC3" w14:textId="77777777" w:rsidR="006F0E06" w:rsidRPr="00BA2B16" w:rsidRDefault="006F0E06" w:rsidP="006F0E06">
            <w:pPr>
              <w:spacing w:line="241" w:lineRule="auto"/>
              <w:rPr>
                <w:rFonts w:cs="Arial"/>
                <w:sz w:val="22"/>
                <w:szCs w:val="22"/>
              </w:rPr>
            </w:pPr>
          </w:p>
          <w:p w14:paraId="4D2EC3BD" w14:textId="77777777" w:rsidR="006F0E06" w:rsidRPr="00BA2B16" w:rsidRDefault="006F0E06" w:rsidP="006F0E06">
            <w:pPr>
              <w:spacing w:line="241" w:lineRule="auto"/>
              <w:rPr>
                <w:rFonts w:cs="Arial"/>
                <w:color w:val="0000FF"/>
                <w:sz w:val="22"/>
                <w:szCs w:val="22"/>
                <w:u w:val="single" w:color="0000FF"/>
              </w:rPr>
            </w:pPr>
            <w:r w:rsidRPr="00BA2B16">
              <w:rPr>
                <w:rFonts w:cs="Arial"/>
                <w:color w:val="0000FF"/>
                <w:sz w:val="22"/>
                <w:szCs w:val="22"/>
                <w:u w:val="single"/>
              </w:rPr>
              <w:t>https://educationendowmentfoundation.org.uk/education-evidence/teaching-learning-toolkit</w:t>
            </w:r>
          </w:p>
          <w:p w14:paraId="16180CA5" w14:textId="77777777" w:rsidR="006F0E06" w:rsidRPr="00BA2B16" w:rsidRDefault="006F0E06" w:rsidP="006F0E06">
            <w:pPr>
              <w:spacing w:line="241" w:lineRule="auto"/>
              <w:rPr>
                <w:rFonts w:cs="Arial"/>
                <w:color w:val="0000FF"/>
                <w:sz w:val="22"/>
                <w:szCs w:val="22"/>
                <w:u w:val="single"/>
              </w:rPr>
            </w:pPr>
          </w:p>
          <w:p w14:paraId="33A9C765" w14:textId="77777777" w:rsidR="006F0E06" w:rsidRPr="00BA2B16" w:rsidRDefault="006F0E06" w:rsidP="006F0E06">
            <w:pPr>
              <w:spacing w:line="241" w:lineRule="auto"/>
              <w:rPr>
                <w:rFonts w:cs="Arial"/>
                <w:color w:val="0000FF"/>
                <w:sz w:val="22"/>
                <w:szCs w:val="22"/>
                <w:u w:val="single" w:color="0000FF"/>
              </w:rPr>
            </w:pPr>
            <w:r w:rsidRPr="00BA2B16">
              <w:rPr>
                <w:rFonts w:cs="Arial"/>
                <w:color w:val="0000FF"/>
                <w:sz w:val="22"/>
                <w:szCs w:val="22"/>
                <w:u w:val="single"/>
              </w:rPr>
              <w:t>https://educationendowmentfoundation.org.uk/education-evidence/guidance-reports/metacognition</w:t>
            </w:r>
          </w:p>
          <w:p w14:paraId="2A7D551B" w14:textId="77777777" w:rsidR="006F0E06" w:rsidRPr="00BA2B16" w:rsidRDefault="006F0E06" w:rsidP="006F0E06">
            <w:pPr>
              <w:pStyle w:val="TableRowCentered"/>
              <w:ind w:left="0" w:right="0"/>
              <w:jc w:val="left"/>
              <w:rPr>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3FFDA82" w:rsidR="006F0E06" w:rsidRPr="00BA2B16" w:rsidRDefault="006F0E06" w:rsidP="006F0E06">
            <w:pPr>
              <w:pStyle w:val="TableRowCentered"/>
              <w:ind w:left="0" w:right="0"/>
              <w:jc w:val="left"/>
              <w:rPr>
                <w:sz w:val="22"/>
                <w:szCs w:val="22"/>
              </w:rPr>
            </w:pPr>
            <w:r w:rsidRPr="00BA2B16">
              <w:rPr>
                <w:sz w:val="22"/>
                <w:szCs w:val="22"/>
              </w:rPr>
              <w:lastRenderedPageBreak/>
              <w:t>2 &amp; 3</w:t>
            </w:r>
          </w:p>
        </w:tc>
      </w:tr>
      <w:tr w:rsidR="006F0E06" w14:paraId="477419E6" w14:textId="77777777" w:rsidTr="00723131">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D5B4" w14:textId="60100C17" w:rsidR="006F0E06" w:rsidRPr="00BA2B16" w:rsidRDefault="006F0E06" w:rsidP="006F0E06">
            <w:pPr>
              <w:ind w:left="59"/>
              <w:rPr>
                <w:rFonts w:cs="Arial"/>
                <w:sz w:val="22"/>
                <w:szCs w:val="22"/>
              </w:rPr>
            </w:pPr>
            <w:r w:rsidRPr="00BA2B16">
              <w:rPr>
                <w:rFonts w:cs="Arial"/>
                <w:sz w:val="22"/>
                <w:szCs w:val="22"/>
              </w:rPr>
              <w:t>Teaching staff having focused CPD on literacy and reading with reading comprehension strategies rolled out in all departments</w:t>
            </w:r>
            <w:r w:rsidR="003A66E8">
              <w:rPr>
                <w:rFonts w:cs="Arial"/>
                <w:sz w:val="22"/>
                <w:szCs w:val="22"/>
              </w:rPr>
              <w:t xml:space="preserve"> along side ensuring the choice and nature </w:t>
            </w:r>
            <w:r w:rsidR="003A66E8">
              <w:rPr>
                <w:rFonts w:cs="Arial"/>
                <w:sz w:val="22"/>
                <w:szCs w:val="22"/>
              </w:rPr>
              <w:lastRenderedPageBreak/>
              <w:t>of tasks are appropriate to learners and provide challenge.</w:t>
            </w:r>
          </w:p>
        </w:tc>
        <w:tc>
          <w:tcPr>
            <w:tcW w:w="5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69284" w14:textId="77777777" w:rsidR="006F0E06" w:rsidRPr="00BA2B16" w:rsidRDefault="006F0E06" w:rsidP="006F0E06">
            <w:pPr>
              <w:spacing w:after="235" w:line="241" w:lineRule="auto"/>
              <w:jc w:val="both"/>
              <w:rPr>
                <w:rFonts w:cs="Arial"/>
                <w:sz w:val="22"/>
                <w:szCs w:val="22"/>
              </w:rPr>
            </w:pPr>
            <w:r w:rsidRPr="00BA2B16">
              <w:rPr>
                <w:rFonts w:cs="Arial"/>
                <w:sz w:val="22"/>
                <w:szCs w:val="22"/>
              </w:rPr>
              <w:lastRenderedPageBreak/>
              <w:t xml:space="preserve">Research suggests that the greatest barrier to learning and success is through the recognition and understanding of language along with the subsequent metacognitive practices of comprehension. Evidence consistently demonstrates that decoding and comprehension are vital skills for pupils to be able to read. Fluency of reading (spoken and silent) is considered to be the bridge between those two skills: ‘A fluent reader is one who can accurately and automatically decode words’ (Rasinski – EEF). </w:t>
            </w:r>
          </w:p>
          <w:p w14:paraId="632FADBD" w14:textId="77777777" w:rsidR="006F0E06" w:rsidRPr="00BA2B16" w:rsidRDefault="006F0E06" w:rsidP="006F0E06">
            <w:pPr>
              <w:spacing w:after="235" w:line="241" w:lineRule="auto"/>
              <w:jc w:val="both"/>
              <w:rPr>
                <w:rFonts w:cs="Arial"/>
                <w:sz w:val="22"/>
                <w:szCs w:val="22"/>
              </w:rPr>
            </w:pPr>
            <w:r w:rsidRPr="00BA2B16">
              <w:rPr>
                <w:rFonts w:cs="Arial"/>
                <w:color w:val="0D0D0D" w:themeColor="text1" w:themeTint="F2"/>
                <w:sz w:val="22"/>
                <w:szCs w:val="22"/>
              </w:rPr>
              <w:t xml:space="preserve">The EEF model for improving literacy is used as a planning tool with key strategies and a definitive measure for impact. These areas include: disciplinary literacy; targeted vocabulary instruction; the reading of complex </w:t>
            </w:r>
            <w:r w:rsidRPr="00BA2B16">
              <w:rPr>
                <w:rFonts w:cs="Arial"/>
                <w:color w:val="0D0D0D" w:themeColor="text1" w:themeTint="F2"/>
                <w:sz w:val="22"/>
                <w:szCs w:val="22"/>
              </w:rPr>
              <w:lastRenderedPageBreak/>
              <w:t xml:space="preserve">academic texts; breaking down writing tasks; opportunities for structured talk; and high-quality interventions for struggling pupils. This method is highly effective in analysis specific structures for support and to ensure consistency across the curriculum. </w:t>
            </w:r>
            <w:r w:rsidRPr="00BA2B16">
              <w:rPr>
                <w:rFonts w:cs="Arial"/>
                <w:sz w:val="22"/>
                <w:szCs w:val="22"/>
              </w:rPr>
              <w:t>Reciprocal Reading strategies will be used as our whole school approach to developing comprehension skills.</w:t>
            </w:r>
          </w:p>
          <w:p w14:paraId="3729190E" w14:textId="77777777" w:rsidR="006F0E06" w:rsidRPr="00BA2B16" w:rsidRDefault="006F0E06" w:rsidP="006F0E06">
            <w:pPr>
              <w:spacing w:after="235" w:line="241" w:lineRule="auto"/>
              <w:jc w:val="both"/>
              <w:rPr>
                <w:rFonts w:cs="Arial"/>
                <w:sz w:val="22"/>
                <w:szCs w:val="22"/>
              </w:rPr>
            </w:pPr>
            <w:r w:rsidRPr="00BA2B16">
              <w:rPr>
                <w:rFonts w:cs="Arial"/>
                <w:color w:val="0D0D0D" w:themeColor="text1" w:themeTint="F2"/>
                <w:sz w:val="22"/>
                <w:szCs w:val="22"/>
              </w:rPr>
              <w:t xml:space="preserve">EEF research further emphasises the importance of oracy and its impact of improving outcomes by +6 months of learning and progress across the curriculum as well as improving classroom climate and behaviour for learning. Any approach that focus on speaking, listening and a combination of the two all show positive impacts on attainment and outcomes. James Mannion talks about the oracy framework and connects it Maslow’s self-actualisation: ‘When we develop the ability to do things with confidence and flair, it is utterly transformative…Developing the ability to speak and listen is a form of self-actualisation.’ A key factor in oracy is having one to one conversations with our pupils particularly those who are disadvantaged, these dialogues are instrumental in providing formative support and immediate feedback, as well as ensuring they feel ‘noticed’. </w:t>
            </w:r>
            <w:r w:rsidRPr="00BA2B16">
              <w:rPr>
                <w:rFonts w:cs="Arial"/>
                <w:sz w:val="22"/>
                <w:szCs w:val="22"/>
              </w:rPr>
              <w:t xml:space="preserve">Within the context of </w:t>
            </w:r>
            <w:r w:rsidRPr="00BA2B16">
              <w:rPr>
                <w:rFonts w:cs="Arial"/>
                <w:color w:val="0D0D0D" w:themeColor="text1" w:themeTint="F2"/>
                <w:sz w:val="22"/>
                <w:szCs w:val="22"/>
              </w:rPr>
              <w:t>setting</w:t>
            </w:r>
            <w:r w:rsidRPr="00BA2B16">
              <w:rPr>
                <w:rFonts w:cs="Arial"/>
                <w:sz w:val="22"/>
                <w:szCs w:val="22"/>
              </w:rPr>
              <w:t>, it is vital to ensure</w:t>
            </w:r>
            <w:r w:rsidRPr="00BA2B16">
              <w:rPr>
                <w:rFonts w:cs="Arial"/>
                <w:color w:val="0D0D0D" w:themeColor="text1" w:themeTint="F2"/>
                <w:sz w:val="22"/>
                <w:szCs w:val="22"/>
              </w:rPr>
              <w:t xml:space="preserve"> that teachers </w:t>
            </w:r>
            <w:r w:rsidRPr="00BA2B16">
              <w:rPr>
                <w:rFonts w:cs="Arial"/>
                <w:sz w:val="22"/>
                <w:szCs w:val="22"/>
              </w:rPr>
              <w:t xml:space="preserve">set positively so that </w:t>
            </w:r>
            <w:r w:rsidRPr="00BA2B16">
              <w:rPr>
                <w:rFonts w:cs="Arial"/>
                <w:color w:val="0D0D0D" w:themeColor="text1" w:themeTint="F2"/>
                <w:sz w:val="22"/>
                <w:szCs w:val="22"/>
              </w:rPr>
              <w:t xml:space="preserve">they </w:t>
            </w:r>
            <w:r w:rsidRPr="00BA2B16">
              <w:rPr>
                <w:rFonts w:cs="Arial"/>
                <w:sz w:val="22"/>
                <w:szCs w:val="22"/>
              </w:rPr>
              <w:t xml:space="preserve">are exposed </w:t>
            </w:r>
            <w:r w:rsidRPr="00BA2B16">
              <w:rPr>
                <w:rFonts w:cs="Arial"/>
                <w:color w:val="0D0D0D" w:themeColor="text1" w:themeTint="F2"/>
                <w:sz w:val="22"/>
                <w:szCs w:val="22"/>
              </w:rPr>
              <w:t xml:space="preserve">to language and successful modelling of oracy from </w:t>
            </w:r>
            <w:r w:rsidRPr="00BA2B16">
              <w:rPr>
                <w:rFonts w:cs="Arial"/>
                <w:sz w:val="22"/>
                <w:szCs w:val="22"/>
              </w:rPr>
              <w:t xml:space="preserve">their </w:t>
            </w:r>
            <w:r w:rsidRPr="00BA2B16">
              <w:rPr>
                <w:rFonts w:cs="Arial"/>
                <w:color w:val="0D0D0D" w:themeColor="text1" w:themeTint="F2"/>
                <w:sz w:val="22"/>
                <w:szCs w:val="22"/>
              </w:rPr>
              <w:t xml:space="preserve">peers as research suggests that is </w:t>
            </w:r>
            <w:r w:rsidRPr="00BA2B16">
              <w:rPr>
                <w:rFonts w:cs="Arial"/>
                <w:sz w:val="22"/>
                <w:szCs w:val="22"/>
              </w:rPr>
              <w:t xml:space="preserve">who has the greatest impact on in terms of language acquisition. It also means that they are able to envisage how they could speak publicly as they have seen it happen live in the learning. </w:t>
            </w:r>
          </w:p>
          <w:p w14:paraId="3EB30F6B" w14:textId="77777777" w:rsidR="006F0E06" w:rsidRPr="00BA2B16" w:rsidRDefault="006F0E06" w:rsidP="006F0E06">
            <w:pPr>
              <w:jc w:val="both"/>
              <w:rPr>
                <w:rFonts w:cs="Arial"/>
                <w:sz w:val="22"/>
                <w:szCs w:val="22"/>
              </w:rPr>
            </w:pPr>
            <w:r w:rsidRPr="00BA2B16">
              <w:rPr>
                <w:rFonts w:cs="Arial"/>
                <w:color w:val="0000FF"/>
                <w:sz w:val="22"/>
                <w:szCs w:val="22"/>
                <w:u w:val="single"/>
              </w:rPr>
              <w:t>https://educationendowmentfoundation.org.uk/education-evidence/guidance-reports/literacyks3-ks4</w:t>
            </w:r>
            <w:r w:rsidRPr="00BA2B16">
              <w:rPr>
                <w:rFonts w:cs="Arial"/>
                <w:color w:val="0D0D0D" w:themeColor="text1" w:themeTint="F2"/>
                <w:sz w:val="22"/>
                <w:szCs w:val="22"/>
              </w:rPr>
              <w:t xml:space="preserve"> </w:t>
            </w:r>
          </w:p>
          <w:p w14:paraId="766353D5" w14:textId="77777777" w:rsidR="006F0E06" w:rsidRPr="00BA2B16" w:rsidRDefault="006F0E06" w:rsidP="006F0E06">
            <w:pPr>
              <w:jc w:val="both"/>
              <w:rPr>
                <w:rFonts w:cs="Arial"/>
                <w:color w:val="0432FF"/>
                <w:sz w:val="22"/>
                <w:szCs w:val="22"/>
              </w:rPr>
            </w:pPr>
          </w:p>
          <w:p w14:paraId="5B941C05" w14:textId="77777777" w:rsidR="006F0E06" w:rsidRPr="00BA2B16" w:rsidRDefault="006F0E06" w:rsidP="006F0E06">
            <w:pPr>
              <w:jc w:val="both"/>
              <w:rPr>
                <w:rFonts w:cs="Arial"/>
                <w:color w:val="0000FF"/>
                <w:sz w:val="22"/>
                <w:szCs w:val="22"/>
                <w:u w:val="single"/>
              </w:rPr>
            </w:pPr>
            <w:r w:rsidRPr="00BA2B16">
              <w:rPr>
                <w:rFonts w:cs="Arial"/>
                <w:color w:val="0000FF"/>
                <w:sz w:val="22"/>
                <w:szCs w:val="22"/>
                <w:u w:val="single"/>
              </w:rPr>
              <w:t>https://educationendowmentfoundation.org.uk/education-evidence/teaching-learning-toolkit/oral-language-interventions</w:t>
            </w:r>
          </w:p>
          <w:p w14:paraId="5C03DF94" w14:textId="77777777" w:rsidR="006F0E06" w:rsidRPr="00BA2B16" w:rsidRDefault="006F0E06" w:rsidP="006F0E06">
            <w:pPr>
              <w:jc w:val="both"/>
              <w:rPr>
                <w:rFonts w:cs="Arial"/>
                <w:color w:val="0000FF"/>
                <w:sz w:val="22"/>
                <w:szCs w:val="22"/>
                <w:u w:val="single"/>
              </w:rPr>
            </w:pPr>
          </w:p>
          <w:p w14:paraId="1BA522F5" w14:textId="77777777" w:rsidR="006F0E06" w:rsidRPr="00BA2B16" w:rsidRDefault="006F0E06" w:rsidP="006F0E06">
            <w:pPr>
              <w:jc w:val="both"/>
              <w:rPr>
                <w:rFonts w:cs="Arial"/>
                <w:color w:val="0000FF"/>
                <w:sz w:val="22"/>
                <w:szCs w:val="22"/>
                <w:u w:val="single"/>
              </w:rPr>
            </w:pPr>
            <w:r w:rsidRPr="00BA2B16">
              <w:rPr>
                <w:rFonts w:cs="Arial"/>
                <w:color w:val="0000FF"/>
                <w:sz w:val="22"/>
                <w:szCs w:val="22"/>
                <w:u w:val="single"/>
              </w:rPr>
              <w:t>https://oracycambridge.org/</w:t>
            </w:r>
          </w:p>
          <w:p w14:paraId="5EC05280" w14:textId="77777777" w:rsidR="006F0E06" w:rsidRPr="00BA2B16" w:rsidRDefault="006F0E06" w:rsidP="006F0E06">
            <w:pPr>
              <w:spacing w:line="241" w:lineRule="auto"/>
              <w:jc w:val="both"/>
              <w:rPr>
                <w:rFonts w:cs="Arial"/>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D8F0" w14:textId="251605C4" w:rsidR="006F0E06" w:rsidRPr="00BA2B16" w:rsidRDefault="005A4628" w:rsidP="006F0E06">
            <w:pPr>
              <w:pStyle w:val="TableRowCentered"/>
              <w:ind w:left="0" w:right="0"/>
              <w:jc w:val="left"/>
              <w:rPr>
                <w:sz w:val="22"/>
                <w:szCs w:val="22"/>
              </w:rPr>
            </w:pPr>
            <w:r>
              <w:rPr>
                <w:sz w:val="22"/>
                <w:szCs w:val="22"/>
              </w:rPr>
              <w:lastRenderedPageBreak/>
              <w:t>2 &amp; 3</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18ECA84F" w:rsidR="00E66558" w:rsidRDefault="009D71E8">
      <w:r>
        <w:t xml:space="preserve">Budgeted cost: £ </w:t>
      </w:r>
      <w:r w:rsidR="00B93376">
        <w:rPr>
          <w:i/>
          <w:iCs/>
        </w:rPr>
        <w:t>100,000</w:t>
      </w:r>
    </w:p>
    <w:tbl>
      <w:tblPr>
        <w:tblW w:w="5000" w:type="pct"/>
        <w:tblCellMar>
          <w:left w:w="10" w:type="dxa"/>
          <w:right w:w="10" w:type="dxa"/>
        </w:tblCellMar>
        <w:tblLook w:val="04A0" w:firstRow="1" w:lastRow="0" w:firstColumn="1" w:lastColumn="0" w:noHBand="0" w:noVBand="1"/>
      </w:tblPr>
      <w:tblGrid>
        <w:gridCol w:w="1791"/>
        <w:gridCol w:w="6262"/>
        <w:gridCol w:w="1433"/>
      </w:tblGrid>
      <w:tr w:rsidR="00E66558" w14:paraId="2A7D5528" w14:textId="77777777" w:rsidTr="006F0E06">
        <w:tc>
          <w:tcPr>
            <w:tcW w:w="179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BA2B16" w:rsidRDefault="009D71E8" w:rsidP="00C31636">
            <w:pPr>
              <w:pStyle w:val="TableHeader"/>
              <w:ind w:left="0" w:right="0"/>
              <w:jc w:val="left"/>
              <w:rPr>
                <w:sz w:val="22"/>
                <w:szCs w:val="22"/>
              </w:rPr>
            </w:pPr>
            <w:r w:rsidRPr="00BA2B16">
              <w:rPr>
                <w:sz w:val="22"/>
                <w:szCs w:val="22"/>
              </w:rPr>
              <w:lastRenderedPageBreak/>
              <w:t>Activity</w:t>
            </w:r>
          </w:p>
        </w:tc>
        <w:tc>
          <w:tcPr>
            <w:tcW w:w="62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BA2B16" w:rsidRDefault="009D71E8" w:rsidP="00C31636">
            <w:pPr>
              <w:pStyle w:val="TableHeader"/>
              <w:ind w:left="0" w:right="0"/>
              <w:jc w:val="left"/>
              <w:rPr>
                <w:sz w:val="22"/>
                <w:szCs w:val="22"/>
              </w:rPr>
            </w:pPr>
            <w:r w:rsidRPr="00BA2B16">
              <w:rPr>
                <w:sz w:val="22"/>
                <w:szCs w:val="22"/>
              </w:rPr>
              <w:t>Evidence that supports this approach</w:t>
            </w:r>
          </w:p>
        </w:tc>
        <w:tc>
          <w:tcPr>
            <w:tcW w:w="143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BA2B16" w:rsidRDefault="009D71E8" w:rsidP="00C31636">
            <w:pPr>
              <w:pStyle w:val="TableHeader"/>
              <w:ind w:left="0" w:right="0"/>
              <w:jc w:val="left"/>
              <w:rPr>
                <w:sz w:val="22"/>
                <w:szCs w:val="22"/>
              </w:rPr>
            </w:pPr>
            <w:r w:rsidRPr="00BA2B16">
              <w:rPr>
                <w:sz w:val="22"/>
                <w:szCs w:val="22"/>
              </w:rPr>
              <w:t>Challenge number(s) addressed</w:t>
            </w:r>
          </w:p>
        </w:tc>
      </w:tr>
      <w:tr w:rsidR="006F0E06" w14:paraId="2A7D552C" w14:textId="77777777" w:rsidTr="006F0E06">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6C505864" w:rsidR="006F0E06" w:rsidRPr="00BA2B16" w:rsidRDefault="006F0E06" w:rsidP="006F0E06">
            <w:pPr>
              <w:pStyle w:val="TableRow"/>
              <w:ind w:left="0" w:right="0"/>
              <w:rPr>
                <w:sz w:val="22"/>
                <w:szCs w:val="22"/>
              </w:rPr>
            </w:pPr>
            <w:r w:rsidRPr="00BA2B16">
              <w:rPr>
                <w:rFonts w:cs="Arial"/>
                <w:sz w:val="22"/>
                <w:szCs w:val="22"/>
              </w:rPr>
              <w:t xml:space="preserve">Inclusion and development of Pastoral Leaders, Heads of Year and SLT as a core support network for disadvantaged pupils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E851" w14:textId="77777777" w:rsidR="006F0E06" w:rsidRPr="00BA2B16" w:rsidRDefault="006F0E06" w:rsidP="006F0E06">
            <w:pPr>
              <w:spacing w:line="241" w:lineRule="auto"/>
              <w:jc w:val="both"/>
              <w:rPr>
                <w:rFonts w:cs="Arial"/>
                <w:sz w:val="22"/>
                <w:szCs w:val="22"/>
              </w:rPr>
            </w:pPr>
            <w:r w:rsidRPr="00BA2B16">
              <w:rPr>
                <w:rFonts w:cs="Arial"/>
                <w:sz w:val="22"/>
                <w:szCs w:val="22"/>
              </w:rPr>
              <w:t xml:space="preserve">This additional layer of pastoral support is instrumental in providing rigorous and focused support. The work of the EEF along with the Youth Endowment fund have published the latest evidence in March 2022 in the three reports on rapid interventions and impact on attendance.  </w:t>
            </w:r>
          </w:p>
          <w:p w14:paraId="1DEC4C29" w14:textId="77777777" w:rsidR="006F0E06" w:rsidRPr="00BA2B16" w:rsidRDefault="006F0E06" w:rsidP="006F0E06">
            <w:pPr>
              <w:spacing w:after="235" w:line="241" w:lineRule="auto"/>
              <w:jc w:val="both"/>
              <w:rPr>
                <w:rFonts w:cs="Arial"/>
                <w:sz w:val="22"/>
                <w:szCs w:val="22"/>
              </w:rPr>
            </w:pPr>
            <w:r w:rsidRPr="00BA2B16">
              <w:rPr>
                <w:rFonts w:cs="Arial"/>
                <w:sz w:val="22"/>
                <w:szCs w:val="22"/>
              </w:rPr>
              <w:t xml:space="preserve"> </w:t>
            </w:r>
          </w:p>
          <w:p w14:paraId="0D32877B" w14:textId="77777777" w:rsidR="006F0E06" w:rsidRPr="00BA2B16" w:rsidRDefault="006F0E06" w:rsidP="006F0E06">
            <w:pPr>
              <w:spacing w:after="235" w:line="241" w:lineRule="auto"/>
              <w:jc w:val="both"/>
              <w:rPr>
                <w:rFonts w:cs="Arial"/>
                <w:sz w:val="22"/>
                <w:szCs w:val="22"/>
              </w:rPr>
            </w:pPr>
            <w:r w:rsidRPr="00BA2B16">
              <w:rPr>
                <w:rFonts w:cs="Arial"/>
                <w:sz w:val="22"/>
                <w:szCs w:val="22"/>
              </w:rPr>
              <w:t xml:space="preserve">EEF research does suggest other approaches have a meaningful impact, but these are mostly measured in the 1-2-1 experiences and personalised support so are harder to measure in raw data but clearly evident in individual cases. These include: incentives and disincentives, mentoring, behaviour interventions, extra-curricular activities, provision of meals (breakfast and lunch programmes), and teaching social and emotional skills. </w:t>
            </w:r>
          </w:p>
          <w:p w14:paraId="2A7D552A" w14:textId="66843134" w:rsidR="006F0E06" w:rsidRPr="00BA2B16" w:rsidRDefault="006F0E06" w:rsidP="006F0E06">
            <w:pPr>
              <w:pStyle w:val="TableRowCentered"/>
              <w:ind w:left="0" w:right="0"/>
              <w:jc w:val="left"/>
              <w:rPr>
                <w:sz w:val="22"/>
                <w:szCs w:val="22"/>
              </w:rPr>
            </w:pPr>
            <w:r w:rsidRPr="00BA2B16">
              <w:rPr>
                <w:rFonts w:cs="Arial"/>
                <w:color w:val="0000FF"/>
                <w:sz w:val="22"/>
                <w:szCs w:val="22"/>
                <w:u w:val="single" w:color="0000FF"/>
              </w:rPr>
              <w:t>https://educationendowmentfoundation.org.uk/education-evidence/evidencereviews/attendance-interventions-rapid-evidence-assessment</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5F847AC" w:rsidR="006F0E06" w:rsidRPr="00BA2B16" w:rsidRDefault="005A4628" w:rsidP="006F0E06">
            <w:pPr>
              <w:pStyle w:val="TableRowCentered"/>
              <w:ind w:left="0" w:right="0"/>
              <w:jc w:val="left"/>
              <w:rPr>
                <w:sz w:val="22"/>
                <w:szCs w:val="22"/>
              </w:rPr>
            </w:pPr>
            <w:r>
              <w:rPr>
                <w:sz w:val="22"/>
                <w:szCs w:val="22"/>
              </w:rPr>
              <w:t>1 &amp; 4</w:t>
            </w:r>
          </w:p>
        </w:tc>
      </w:tr>
      <w:tr w:rsidR="006F0E06" w14:paraId="2A7D5530" w14:textId="77777777" w:rsidTr="006F0E06">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67C6" w14:textId="77777777" w:rsidR="006F0E06" w:rsidRPr="00BA2B16" w:rsidRDefault="006F0E06" w:rsidP="006F0E06">
            <w:pPr>
              <w:spacing w:after="61" w:line="241" w:lineRule="auto"/>
              <w:rPr>
                <w:rFonts w:cs="Arial"/>
                <w:sz w:val="22"/>
                <w:szCs w:val="22"/>
              </w:rPr>
            </w:pPr>
            <w:r w:rsidRPr="00BA2B16">
              <w:rPr>
                <w:rFonts w:cs="Arial"/>
                <w:sz w:val="22"/>
                <w:szCs w:val="22"/>
              </w:rPr>
              <w:t>Additional  literacy provision  (including additional phonics training for HLTAs)</w:t>
            </w:r>
          </w:p>
          <w:p w14:paraId="4F4B175B" w14:textId="77777777" w:rsidR="006F0E06" w:rsidRPr="00BA2B16" w:rsidRDefault="006F0E06" w:rsidP="006F0E06">
            <w:pPr>
              <w:spacing w:after="41"/>
              <w:rPr>
                <w:rFonts w:cs="Arial"/>
                <w:sz w:val="22"/>
                <w:szCs w:val="22"/>
              </w:rPr>
            </w:pPr>
            <w:r w:rsidRPr="00BA2B16">
              <w:rPr>
                <w:rFonts w:cs="Arial"/>
                <w:sz w:val="22"/>
                <w:szCs w:val="22"/>
              </w:rPr>
              <w:t xml:space="preserve"> </w:t>
            </w:r>
          </w:p>
          <w:p w14:paraId="0ECBE4A4" w14:textId="77777777" w:rsidR="006F0E06" w:rsidRPr="00BA2B16" w:rsidRDefault="006F0E06" w:rsidP="006F0E06">
            <w:pPr>
              <w:rPr>
                <w:rFonts w:cs="Arial"/>
                <w:sz w:val="22"/>
                <w:szCs w:val="22"/>
              </w:rPr>
            </w:pPr>
            <w:r w:rsidRPr="00BA2B16">
              <w:rPr>
                <w:rFonts w:cs="Arial"/>
                <w:sz w:val="22"/>
                <w:szCs w:val="22"/>
              </w:rPr>
              <w:t xml:space="preserve"> </w:t>
            </w:r>
          </w:p>
          <w:p w14:paraId="2A7D552D" w14:textId="3F0F0E3E" w:rsidR="006F0E06" w:rsidRPr="00BA2B16" w:rsidRDefault="006F0E06" w:rsidP="006F0E06">
            <w:pPr>
              <w:pStyle w:val="TableRow"/>
              <w:ind w:left="0" w:right="0"/>
              <w:rPr>
                <w:i/>
                <w:sz w:val="22"/>
                <w:szCs w:val="22"/>
              </w:rPr>
            </w:pPr>
            <w:r w:rsidRPr="00BA2B16">
              <w:rPr>
                <w:rFonts w:cs="Arial"/>
                <w:sz w:val="22"/>
                <w:szCs w:val="22"/>
              </w:rPr>
              <w:t xml:space="preserve">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22FDF" w14:textId="77777777" w:rsidR="006F0E06" w:rsidRPr="00BA2B16" w:rsidRDefault="006F0E06" w:rsidP="006F0E06">
            <w:pPr>
              <w:spacing w:after="60" w:line="241" w:lineRule="auto"/>
              <w:jc w:val="both"/>
              <w:rPr>
                <w:rFonts w:cs="Arial"/>
                <w:color w:val="0D0D0D" w:themeColor="text1" w:themeTint="F2"/>
                <w:sz w:val="22"/>
                <w:szCs w:val="22"/>
              </w:rPr>
            </w:pPr>
            <w:r w:rsidRPr="00BA2B16">
              <w:rPr>
                <w:rFonts w:cs="Arial"/>
                <w:color w:val="0D0D0D" w:themeColor="text1" w:themeTint="F2"/>
                <w:sz w:val="22"/>
                <w:szCs w:val="22"/>
              </w:rPr>
              <w:t xml:space="preserve">Evidence suggests that pupils need focused and specific interventions to support progress in literacy. Initiatives which are translated into curricular learning through literacy along with programmes to support personalised needs are the most effective in ensuring long term progress.  </w:t>
            </w:r>
          </w:p>
          <w:p w14:paraId="4C136590" w14:textId="77777777" w:rsidR="006F0E06" w:rsidRPr="00BA2B16" w:rsidRDefault="006F0E06" w:rsidP="006F0E06">
            <w:pPr>
              <w:spacing w:after="60" w:line="241" w:lineRule="auto"/>
              <w:jc w:val="both"/>
              <w:rPr>
                <w:rFonts w:cs="Arial"/>
                <w:sz w:val="22"/>
                <w:szCs w:val="22"/>
              </w:rPr>
            </w:pPr>
          </w:p>
          <w:p w14:paraId="1F2C2034" w14:textId="77777777" w:rsidR="006F0E06" w:rsidRPr="00BA2B16" w:rsidRDefault="006F0E06" w:rsidP="006F0E06">
            <w:pPr>
              <w:spacing w:after="242" w:line="239" w:lineRule="auto"/>
              <w:ind w:left="1"/>
              <w:jc w:val="both"/>
              <w:rPr>
                <w:rFonts w:cs="Arial"/>
                <w:color w:val="0D0D0D" w:themeColor="text1" w:themeTint="F2"/>
                <w:sz w:val="22"/>
                <w:szCs w:val="22"/>
              </w:rPr>
            </w:pPr>
            <w:r w:rsidRPr="00BA2B16">
              <w:rPr>
                <w:rFonts w:cs="Arial"/>
                <w:color w:val="0D0D0D" w:themeColor="text1" w:themeTint="F2"/>
                <w:sz w:val="22"/>
                <w:szCs w:val="22"/>
              </w:rPr>
              <w:t xml:space="preserve">Through a well-structured and developed programme for pupils, our three specific pathways (phonics via Fresh Start Literacy, reading groups and peer led reading leaders) provide for all pupils who need that support. </w:t>
            </w:r>
          </w:p>
          <w:p w14:paraId="7ADC2B07" w14:textId="77777777" w:rsidR="006F0E06" w:rsidRPr="00BA2B16" w:rsidRDefault="006F0E06" w:rsidP="006F0E06">
            <w:pPr>
              <w:spacing w:after="242" w:line="239" w:lineRule="auto"/>
              <w:ind w:left="1"/>
              <w:jc w:val="both"/>
              <w:rPr>
                <w:rFonts w:cs="Arial"/>
                <w:sz w:val="22"/>
                <w:szCs w:val="22"/>
              </w:rPr>
            </w:pPr>
            <w:r w:rsidRPr="00BA2B16">
              <w:rPr>
                <w:rFonts w:cs="Arial"/>
                <w:color w:val="0D0D0D" w:themeColor="text1" w:themeTint="F2"/>
                <w:sz w:val="22"/>
                <w:szCs w:val="22"/>
              </w:rPr>
              <w:t>In order to be truly effective, literacy needs to be defined clearly and shown as an explicit strategy, e.g. this is how you write a question in Maths, this is how you answer a question in history, this is how you ask a question in RE etc which is seen by our ‘Write like a …’ and ‘Read like a …’ initiatives.  The recent report by the National Literacy Trust (June 2022) has shown that pupils who are on FSM are those who enjoyed writing more than their peers. The report has also highlighted that following from the lower figures of ability and interest in writing from 2020/2021, boys now especially enjoyed having the opportunities to write including doing so in their spare time; this is something we will be focusing on.</w:t>
            </w:r>
          </w:p>
          <w:p w14:paraId="6B6B97F6" w14:textId="77777777" w:rsidR="006F0E06" w:rsidRPr="00BA2B16" w:rsidRDefault="006F0E06" w:rsidP="006F0E06">
            <w:pPr>
              <w:spacing w:after="235" w:line="241" w:lineRule="auto"/>
              <w:ind w:left="1"/>
              <w:rPr>
                <w:rFonts w:cs="Arial"/>
                <w:sz w:val="22"/>
                <w:szCs w:val="22"/>
              </w:rPr>
            </w:pPr>
            <w:r w:rsidRPr="00BA2B16">
              <w:rPr>
                <w:rFonts w:cs="Arial"/>
                <w:color w:val="0000FF"/>
                <w:sz w:val="22"/>
                <w:szCs w:val="22"/>
                <w:u w:val="single" w:color="0000FF"/>
              </w:rPr>
              <w:t>https://educationendowmentfoundation.org.uk/education-evidence/evidence-reviews/literacydevelopment</w:t>
            </w:r>
            <w:r w:rsidRPr="00BA2B16">
              <w:rPr>
                <w:rFonts w:cs="Arial"/>
                <w:sz w:val="22"/>
                <w:szCs w:val="22"/>
              </w:rPr>
              <w:t xml:space="preserve"> </w:t>
            </w:r>
          </w:p>
          <w:p w14:paraId="2A7D552E" w14:textId="19B1B247" w:rsidR="006F0E06" w:rsidRPr="00BA2B16" w:rsidRDefault="006F0E06" w:rsidP="006F0E06">
            <w:pPr>
              <w:pStyle w:val="TableRowCentered"/>
              <w:ind w:left="0" w:right="0"/>
              <w:jc w:val="left"/>
              <w:rPr>
                <w:sz w:val="22"/>
                <w:szCs w:val="22"/>
              </w:rPr>
            </w:pPr>
            <w:r w:rsidRPr="00BA2B16">
              <w:rPr>
                <w:rFonts w:cs="Arial"/>
                <w:color w:val="0000FF"/>
                <w:sz w:val="22"/>
                <w:szCs w:val="22"/>
                <w:u w:val="single" w:color="0000FF"/>
              </w:rPr>
              <w:t>https://literacytrust.org.uk/research-services/research-reports/children-and-young-peopleswriting-in-2022/</w:t>
            </w:r>
            <w:r w:rsidRPr="00BA2B16">
              <w:rPr>
                <w:rFonts w:cs="Arial"/>
                <w:sz w:val="22"/>
                <w:szCs w:val="22"/>
              </w:rPr>
              <w:t xml:space="preserve"> </w:t>
            </w: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DFA65D0" w:rsidR="006F0E06" w:rsidRPr="00BA2B16" w:rsidRDefault="00C36ABD" w:rsidP="006F0E06">
            <w:pPr>
              <w:pStyle w:val="TableRowCentered"/>
              <w:ind w:left="0" w:right="0"/>
              <w:jc w:val="left"/>
              <w:rPr>
                <w:sz w:val="22"/>
                <w:szCs w:val="22"/>
              </w:rPr>
            </w:pPr>
            <w:r>
              <w:rPr>
                <w:sz w:val="22"/>
                <w:szCs w:val="22"/>
              </w:rPr>
              <w:t>2 &amp; 3</w:t>
            </w:r>
          </w:p>
        </w:tc>
      </w:tr>
      <w:tr w:rsidR="006F0E06" w14:paraId="645E5C9C" w14:textId="77777777" w:rsidTr="006F0E06">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C51A" w14:textId="77777777" w:rsidR="006F0E06" w:rsidRPr="00BA2B16" w:rsidRDefault="006F0E06" w:rsidP="006F0E06">
            <w:pPr>
              <w:rPr>
                <w:rFonts w:cs="Arial"/>
                <w:sz w:val="22"/>
                <w:szCs w:val="22"/>
              </w:rPr>
            </w:pPr>
            <w:r w:rsidRPr="00BA2B16">
              <w:rPr>
                <w:rFonts w:cs="Arial"/>
                <w:sz w:val="22"/>
                <w:szCs w:val="22"/>
              </w:rPr>
              <w:t xml:space="preserve">Reading </w:t>
            </w:r>
          </w:p>
          <w:p w14:paraId="2198C453" w14:textId="1535609E" w:rsidR="006F0E06" w:rsidRPr="00BA2B16" w:rsidRDefault="006F0E06" w:rsidP="006F0E06">
            <w:pPr>
              <w:rPr>
                <w:rFonts w:cs="Arial"/>
                <w:sz w:val="22"/>
                <w:szCs w:val="22"/>
              </w:rPr>
            </w:pPr>
            <w:r w:rsidRPr="00BA2B16">
              <w:rPr>
                <w:rFonts w:cs="Arial"/>
                <w:sz w:val="22"/>
                <w:szCs w:val="22"/>
              </w:rPr>
              <w:t>AR</w:t>
            </w:r>
          </w:p>
          <w:p w14:paraId="431D34A3" w14:textId="77777777" w:rsidR="006F0E06" w:rsidRPr="00BA2B16" w:rsidRDefault="006F0E06" w:rsidP="006F0E06">
            <w:pPr>
              <w:spacing w:after="41"/>
              <w:rPr>
                <w:rFonts w:cs="Arial"/>
                <w:sz w:val="22"/>
                <w:szCs w:val="22"/>
              </w:rPr>
            </w:pPr>
            <w:r w:rsidRPr="00BA2B16">
              <w:rPr>
                <w:rFonts w:cs="Arial"/>
                <w:sz w:val="22"/>
                <w:szCs w:val="22"/>
              </w:rPr>
              <w:lastRenderedPageBreak/>
              <w:t>Interventions (Staffing and provision)</w:t>
            </w:r>
          </w:p>
          <w:p w14:paraId="665B68FD" w14:textId="527921E9" w:rsidR="006F0E06" w:rsidRPr="00BA2B16" w:rsidRDefault="006F0E06" w:rsidP="006F0E06">
            <w:pPr>
              <w:spacing w:after="61" w:line="241" w:lineRule="auto"/>
              <w:rPr>
                <w:rFonts w:cs="Arial"/>
                <w:sz w:val="22"/>
                <w:szCs w:val="22"/>
              </w:rPr>
            </w:pPr>
            <w:r w:rsidRPr="00BA2B16">
              <w:rPr>
                <w:rFonts w:cs="Arial"/>
                <w:sz w:val="22"/>
                <w:szCs w:val="22"/>
              </w:rPr>
              <w:t xml:space="preserve"> </w:t>
            </w:r>
          </w:p>
        </w:tc>
        <w:tc>
          <w:tcPr>
            <w:tcW w:w="6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D98A" w14:textId="77777777" w:rsidR="006F0E06" w:rsidRPr="00BA2B16" w:rsidRDefault="006F0E06" w:rsidP="006F0E06">
            <w:pPr>
              <w:spacing w:after="2" w:line="239" w:lineRule="auto"/>
              <w:jc w:val="both"/>
              <w:rPr>
                <w:rFonts w:cs="Arial"/>
                <w:sz w:val="22"/>
                <w:szCs w:val="22"/>
              </w:rPr>
            </w:pPr>
            <w:r w:rsidRPr="00BA2B16">
              <w:rPr>
                <w:rFonts w:cs="Arial"/>
                <w:sz w:val="22"/>
                <w:szCs w:val="22"/>
              </w:rPr>
              <w:lastRenderedPageBreak/>
              <w:t xml:space="preserve">Language is the foundation of all learning and formation. Engagement with language is intrinsic to pupil acquisition of vocabulary, literacy key skills and comprehension. The most powerful tool for unlocking and accessing language and </w:t>
            </w:r>
            <w:r w:rsidRPr="00BA2B16">
              <w:rPr>
                <w:rFonts w:cs="Arial"/>
                <w:sz w:val="22"/>
                <w:szCs w:val="22"/>
              </w:rPr>
              <w:lastRenderedPageBreak/>
              <w:t xml:space="preserve">literacy is through reading. It is through reading that pupil progress and predictions can be measured and reported on with accuracy. </w:t>
            </w:r>
          </w:p>
          <w:p w14:paraId="63A43A34" w14:textId="77777777" w:rsidR="006F0E06" w:rsidRPr="00BA2B16" w:rsidRDefault="006F0E06" w:rsidP="006F0E06">
            <w:pPr>
              <w:spacing w:after="2" w:line="239" w:lineRule="auto"/>
              <w:jc w:val="both"/>
              <w:rPr>
                <w:rFonts w:cs="Arial"/>
                <w:sz w:val="22"/>
                <w:szCs w:val="22"/>
              </w:rPr>
            </w:pPr>
          </w:p>
          <w:p w14:paraId="2E59CA23" w14:textId="49229EAF" w:rsidR="006F0E06" w:rsidRPr="00BA2B16" w:rsidRDefault="006F0E06" w:rsidP="006F0E06">
            <w:pPr>
              <w:spacing w:after="59" w:line="241" w:lineRule="auto"/>
              <w:jc w:val="both"/>
              <w:rPr>
                <w:rFonts w:cs="Arial"/>
                <w:sz w:val="22"/>
                <w:szCs w:val="22"/>
              </w:rPr>
            </w:pPr>
            <w:r w:rsidRPr="00BA2B16">
              <w:rPr>
                <w:rFonts w:cs="Arial"/>
                <w:sz w:val="22"/>
                <w:szCs w:val="22"/>
              </w:rPr>
              <w:t xml:space="preserve">Accelerated Reader and DEAR time at KS3 and reading in HD lessons in years 10-11 gives plenty of opportunity for pupils to read, and doing so in a variety of ways is paramount for pupils to be able to access the spoken and written word with confidence, clarity and ease. </w:t>
            </w:r>
          </w:p>
          <w:p w14:paraId="45AC741C" w14:textId="77777777" w:rsidR="006F0E06" w:rsidRPr="00BA2B16" w:rsidRDefault="006F0E06" w:rsidP="006F0E06">
            <w:pPr>
              <w:spacing w:after="36"/>
              <w:jc w:val="both"/>
              <w:rPr>
                <w:rFonts w:cs="Arial"/>
                <w:color w:val="0D0D0D" w:themeColor="text1" w:themeTint="F2"/>
                <w:sz w:val="22"/>
                <w:szCs w:val="22"/>
              </w:rPr>
            </w:pPr>
            <w:r w:rsidRPr="00BA2B16">
              <w:rPr>
                <w:rFonts w:cs="Arial"/>
                <w:sz w:val="22"/>
                <w:szCs w:val="22"/>
              </w:rPr>
              <w:t xml:space="preserve"> </w:t>
            </w:r>
          </w:p>
          <w:p w14:paraId="03EF3662" w14:textId="77777777" w:rsidR="006F0E06" w:rsidRPr="00BA2B16" w:rsidRDefault="006F0E06" w:rsidP="006F0E06">
            <w:pPr>
              <w:spacing w:after="41" w:line="241" w:lineRule="auto"/>
              <w:rPr>
                <w:rFonts w:cs="Arial"/>
                <w:sz w:val="22"/>
                <w:szCs w:val="22"/>
              </w:rPr>
            </w:pPr>
            <w:r w:rsidRPr="00BA2B16">
              <w:rPr>
                <w:rFonts w:cs="Arial"/>
                <w:color w:val="0000FF"/>
                <w:sz w:val="22"/>
                <w:szCs w:val="22"/>
                <w:u w:val="single"/>
              </w:rPr>
              <w:t>https://educationendowmentfoundation.org.uk/education-evidence/evidence-reviews/literacydevelopment</w:t>
            </w:r>
            <w:r w:rsidRPr="00BA2B16">
              <w:rPr>
                <w:rFonts w:cs="Arial"/>
                <w:color w:val="0D0D0D" w:themeColor="text1" w:themeTint="F2"/>
                <w:sz w:val="22"/>
                <w:szCs w:val="22"/>
              </w:rPr>
              <w:t xml:space="preserve"> </w:t>
            </w:r>
          </w:p>
          <w:p w14:paraId="0B0609C6" w14:textId="77777777" w:rsidR="006F0E06" w:rsidRPr="00BA2B16" w:rsidRDefault="006F0E06" w:rsidP="006F0E06">
            <w:pPr>
              <w:spacing w:after="42"/>
              <w:rPr>
                <w:rFonts w:cs="Arial"/>
                <w:color w:val="00B050"/>
                <w:sz w:val="22"/>
                <w:szCs w:val="22"/>
              </w:rPr>
            </w:pPr>
          </w:p>
          <w:p w14:paraId="5BD7B0C3" w14:textId="77777777" w:rsidR="006F0E06" w:rsidRPr="00BA2B16" w:rsidRDefault="006F0E06" w:rsidP="006F0E06">
            <w:pPr>
              <w:spacing w:after="60" w:line="241" w:lineRule="auto"/>
              <w:jc w:val="both"/>
              <w:rPr>
                <w:rFonts w:cs="Arial"/>
                <w:color w:val="0D0D0D" w:themeColor="text1" w:themeTint="F2"/>
                <w:sz w:val="22"/>
                <w:szCs w:val="22"/>
              </w:rPr>
            </w:pPr>
          </w:p>
        </w:tc>
        <w:tc>
          <w:tcPr>
            <w:tcW w:w="1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51688" w14:textId="34C94A63" w:rsidR="006F0E06" w:rsidRPr="00BA2B16" w:rsidRDefault="00C36ABD" w:rsidP="006F0E06">
            <w:pPr>
              <w:pStyle w:val="TableRowCentered"/>
              <w:ind w:left="0" w:right="0"/>
              <w:jc w:val="left"/>
              <w:rPr>
                <w:sz w:val="22"/>
                <w:szCs w:val="22"/>
              </w:rPr>
            </w:pPr>
            <w:r>
              <w:rPr>
                <w:sz w:val="22"/>
                <w:szCs w:val="22"/>
              </w:rPr>
              <w:lastRenderedPageBreak/>
              <w:t>2 &amp; 3</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6C5F027" w:rsidR="00E66558" w:rsidRDefault="009D71E8">
      <w:pPr>
        <w:spacing w:before="240" w:after="120"/>
      </w:pPr>
      <w:r>
        <w:t xml:space="preserve">Budgeted cost: £ </w:t>
      </w:r>
      <w:r w:rsidR="00B93376">
        <w:rPr>
          <w:i/>
          <w:iCs/>
        </w:rPr>
        <w:t>£50,000</w:t>
      </w:r>
    </w:p>
    <w:tbl>
      <w:tblPr>
        <w:tblW w:w="5000" w:type="pct"/>
        <w:tblCellMar>
          <w:left w:w="10" w:type="dxa"/>
          <w:right w:w="10" w:type="dxa"/>
        </w:tblCellMar>
        <w:tblLook w:val="04A0" w:firstRow="1" w:lastRow="0" w:firstColumn="1" w:lastColumn="0" w:noHBand="0" w:noVBand="1"/>
      </w:tblPr>
      <w:tblGrid>
        <w:gridCol w:w="1235"/>
        <w:gridCol w:w="6820"/>
        <w:gridCol w:w="1431"/>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BA2B16" w:rsidRDefault="009D71E8" w:rsidP="00C31636">
            <w:pPr>
              <w:pStyle w:val="TableHeader"/>
              <w:ind w:left="0" w:right="0"/>
              <w:jc w:val="left"/>
              <w:rPr>
                <w:sz w:val="22"/>
                <w:szCs w:val="22"/>
              </w:rPr>
            </w:pPr>
            <w:r w:rsidRPr="00BA2B16">
              <w:rPr>
                <w:sz w:val="22"/>
                <w:szCs w:val="22"/>
              </w:rP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BA2B16" w:rsidRDefault="009D71E8" w:rsidP="00C31636">
            <w:pPr>
              <w:pStyle w:val="TableHeader"/>
              <w:ind w:left="0" w:right="0"/>
              <w:jc w:val="left"/>
              <w:rPr>
                <w:sz w:val="22"/>
                <w:szCs w:val="22"/>
              </w:rPr>
            </w:pPr>
            <w:r w:rsidRPr="00BA2B16">
              <w:rPr>
                <w:sz w:val="22"/>
                <w:szCs w:val="22"/>
              </w:rP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BA2B16" w:rsidRDefault="009D71E8" w:rsidP="00C31636">
            <w:pPr>
              <w:pStyle w:val="TableHeader"/>
              <w:ind w:left="0" w:right="0"/>
              <w:jc w:val="left"/>
              <w:rPr>
                <w:sz w:val="22"/>
                <w:szCs w:val="22"/>
              </w:rPr>
            </w:pPr>
            <w:r w:rsidRPr="00BA2B16">
              <w:rPr>
                <w:sz w:val="22"/>
                <w:szCs w:val="22"/>
              </w:rPr>
              <w:t>Challenge number(s) addressed</w:t>
            </w:r>
          </w:p>
        </w:tc>
      </w:tr>
      <w:tr w:rsidR="00BA2B16"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24B766A" w:rsidR="00BA2B16" w:rsidRPr="00BA2B16" w:rsidRDefault="00BA2B16" w:rsidP="00BA2B16">
            <w:pPr>
              <w:pStyle w:val="TableRow"/>
              <w:ind w:left="0" w:right="0"/>
              <w:rPr>
                <w:sz w:val="22"/>
                <w:szCs w:val="22"/>
              </w:rPr>
            </w:pPr>
            <w:r w:rsidRPr="00BA2B16">
              <w:rPr>
                <w:rFonts w:cs="Arial"/>
                <w:sz w:val="22"/>
                <w:szCs w:val="22"/>
              </w:rPr>
              <w:t>Careers Support via our internal CEIAG lead and external links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A092" w14:textId="77777777" w:rsidR="00BA2B16" w:rsidRPr="00BA2B16" w:rsidRDefault="00BA2B16" w:rsidP="00BA2B16">
            <w:pPr>
              <w:spacing w:after="62" w:line="239" w:lineRule="auto"/>
              <w:jc w:val="both"/>
              <w:rPr>
                <w:rFonts w:cs="Arial"/>
                <w:sz w:val="22"/>
                <w:szCs w:val="22"/>
              </w:rPr>
            </w:pPr>
            <w:r w:rsidRPr="00BA2B16">
              <w:rPr>
                <w:rFonts w:cs="Arial"/>
                <w:sz w:val="22"/>
                <w:szCs w:val="22"/>
              </w:rPr>
              <w:t xml:space="preserve">Aspirations are instrumental in inspiring pupils to set and follow their future dreams and goals. When career frameworks are explored with clarity and purpose, pupils are able to pursue their next steps and make independent decisions. EEF research indicates that careers support has a positive impact upon:  </w:t>
            </w:r>
          </w:p>
          <w:p w14:paraId="26BEAF46" w14:textId="77777777" w:rsidR="00BA2B16" w:rsidRPr="00BA2B16" w:rsidRDefault="00BA2B16" w:rsidP="00BA2B16">
            <w:pPr>
              <w:spacing w:after="82"/>
              <w:jc w:val="both"/>
              <w:rPr>
                <w:rFonts w:cs="Arial"/>
                <w:sz w:val="22"/>
                <w:szCs w:val="22"/>
              </w:rPr>
            </w:pPr>
            <w:r w:rsidRPr="00BA2B16">
              <w:rPr>
                <w:rFonts w:cs="Arial"/>
                <w:sz w:val="22"/>
                <w:szCs w:val="22"/>
              </w:rPr>
              <w:t xml:space="preserve"> </w:t>
            </w:r>
          </w:p>
          <w:p w14:paraId="7C56C6AD" w14:textId="77777777" w:rsidR="00BA2B16" w:rsidRPr="00BA2B16" w:rsidRDefault="00BA2B16" w:rsidP="00BA2B16">
            <w:pPr>
              <w:numPr>
                <w:ilvl w:val="0"/>
                <w:numId w:val="28"/>
              </w:numPr>
              <w:suppressAutoHyphens w:val="0"/>
              <w:autoSpaceDN/>
              <w:spacing w:after="60" w:line="259" w:lineRule="auto"/>
              <w:ind w:hanging="360"/>
              <w:jc w:val="both"/>
              <w:rPr>
                <w:rFonts w:cs="Arial"/>
                <w:sz w:val="22"/>
                <w:szCs w:val="22"/>
              </w:rPr>
            </w:pPr>
            <w:r w:rsidRPr="00BA2B16">
              <w:rPr>
                <w:rFonts w:cs="Arial"/>
                <w:sz w:val="22"/>
                <w:szCs w:val="22"/>
              </w:rPr>
              <w:t xml:space="preserve">Educational outcomes, e.g. attainment level </w:t>
            </w:r>
          </w:p>
          <w:p w14:paraId="2810C82B" w14:textId="77777777" w:rsidR="00BA2B16" w:rsidRPr="00BA2B16" w:rsidRDefault="00BA2B16" w:rsidP="00BA2B16">
            <w:pPr>
              <w:numPr>
                <w:ilvl w:val="0"/>
                <w:numId w:val="28"/>
              </w:numPr>
              <w:suppressAutoHyphens w:val="0"/>
              <w:autoSpaceDN/>
              <w:spacing w:after="101" w:line="241" w:lineRule="auto"/>
              <w:ind w:hanging="360"/>
              <w:jc w:val="both"/>
              <w:rPr>
                <w:rFonts w:cs="Arial"/>
                <w:sz w:val="22"/>
                <w:szCs w:val="22"/>
              </w:rPr>
            </w:pPr>
            <w:r w:rsidRPr="00BA2B16">
              <w:rPr>
                <w:rFonts w:cs="Arial"/>
                <w:sz w:val="22"/>
                <w:szCs w:val="22"/>
              </w:rPr>
              <w:t xml:space="preserve">Economic and employment outcomes, e.g., earnings, likelihood of finding work, transition and social mobility (NEET) </w:t>
            </w:r>
          </w:p>
          <w:p w14:paraId="26DBF410" w14:textId="77777777" w:rsidR="00BA2B16" w:rsidRPr="00BA2B16" w:rsidRDefault="00BA2B16" w:rsidP="00BA2B16">
            <w:pPr>
              <w:numPr>
                <w:ilvl w:val="0"/>
                <w:numId w:val="28"/>
              </w:numPr>
              <w:suppressAutoHyphens w:val="0"/>
              <w:autoSpaceDN/>
              <w:spacing w:after="28" w:line="259" w:lineRule="auto"/>
              <w:ind w:hanging="360"/>
              <w:jc w:val="both"/>
              <w:rPr>
                <w:rFonts w:cs="Arial"/>
                <w:sz w:val="22"/>
                <w:szCs w:val="22"/>
              </w:rPr>
            </w:pPr>
            <w:r w:rsidRPr="00BA2B16">
              <w:rPr>
                <w:rFonts w:cs="Arial"/>
                <w:sz w:val="22"/>
                <w:szCs w:val="22"/>
              </w:rPr>
              <w:t xml:space="preserve">Social outcomes, e.g. cultural capital, virtues and non-cognitive skills and well being  </w:t>
            </w:r>
          </w:p>
          <w:p w14:paraId="5F2EC681" w14:textId="77777777" w:rsidR="00BA2B16" w:rsidRPr="00BA2B16" w:rsidRDefault="00BA2B16" w:rsidP="00BA2B16">
            <w:pPr>
              <w:spacing w:after="36"/>
              <w:jc w:val="both"/>
              <w:rPr>
                <w:rFonts w:cs="Arial"/>
                <w:sz w:val="22"/>
                <w:szCs w:val="22"/>
              </w:rPr>
            </w:pPr>
            <w:r w:rsidRPr="00BA2B16">
              <w:rPr>
                <w:rFonts w:cs="Arial"/>
                <w:sz w:val="22"/>
                <w:szCs w:val="22"/>
              </w:rPr>
              <w:t xml:space="preserve"> </w:t>
            </w:r>
          </w:p>
          <w:p w14:paraId="208221A6" w14:textId="77777777" w:rsidR="00BA2B16" w:rsidRPr="00BA2B16" w:rsidRDefault="00BA2B16" w:rsidP="00BA2B16">
            <w:pPr>
              <w:spacing w:after="60" w:line="241" w:lineRule="auto"/>
              <w:ind w:right="54"/>
              <w:jc w:val="both"/>
              <w:rPr>
                <w:rFonts w:cs="Arial"/>
                <w:sz w:val="22"/>
                <w:szCs w:val="22"/>
              </w:rPr>
            </w:pPr>
            <w:r w:rsidRPr="00BA2B16">
              <w:rPr>
                <w:rFonts w:cs="Arial"/>
                <w:sz w:val="22"/>
                <w:szCs w:val="22"/>
              </w:rPr>
              <w:t xml:space="preserve">When careers strategies are threaded throughout pastoral and curricular experiences, it ensures pupils are given every possible opportunity to have meaningful dialogue and 1-2-1 meetings.  </w:t>
            </w:r>
          </w:p>
          <w:p w14:paraId="3B51AE87" w14:textId="77777777" w:rsidR="00BA2B16" w:rsidRPr="00BA2B16" w:rsidRDefault="00BA2B16" w:rsidP="00BA2B16">
            <w:pPr>
              <w:spacing w:after="41"/>
              <w:rPr>
                <w:rFonts w:cs="Arial"/>
                <w:sz w:val="22"/>
                <w:szCs w:val="22"/>
              </w:rPr>
            </w:pPr>
            <w:r w:rsidRPr="00BA2B16">
              <w:rPr>
                <w:rFonts w:cs="Arial"/>
                <w:sz w:val="22"/>
                <w:szCs w:val="22"/>
              </w:rPr>
              <w:t xml:space="preserve"> </w:t>
            </w:r>
          </w:p>
          <w:p w14:paraId="47A146FC" w14:textId="77777777" w:rsidR="00BA2B16" w:rsidRPr="00BA2B16" w:rsidRDefault="00BA2B16" w:rsidP="00BA2B16">
            <w:pPr>
              <w:spacing w:after="60" w:line="241" w:lineRule="auto"/>
              <w:rPr>
                <w:rFonts w:cs="Arial"/>
                <w:sz w:val="22"/>
                <w:szCs w:val="22"/>
              </w:rPr>
            </w:pPr>
            <w:r w:rsidRPr="00BA2B16">
              <w:rPr>
                <w:rFonts w:cs="Arial"/>
                <w:color w:val="0000FF"/>
                <w:sz w:val="22"/>
                <w:szCs w:val="22"/>
                <w:u w:val="single" w:color="0000FF"/>
              </w:rPr>
              <w:t>https://educationendowmentfoundation.org.uk/education-evidence/evidencereviews/careers-education</w:t>
            </w:r>
            <w:r w:rsidRPr="00BA2B16">
              <w:rPr>
                <w:rFonts w:cs="Arial"/>
                <w:sz w:val="22"/>
                <w:szCs w:val="22"/>
              </w:rPr>
              <w:t xml:space="preserve"> </w:t>
            </w:r>
          </w:p>
          <w:p w14:paraId="112D1880" w14:textId="77777777" w:rsidR="00BA2B16" w:rsidRPr="00BA2B16" w:rsidRDefault="00BA2B16" w:rsidP="00BA2B16">
            <w:pPr>
              <w:spacing w:after="36"/>
              <w:rPr>
                <w:rFonts w:cs="Arial"/>
                <w:sz w:val="22"/>
                <w:szCs w:val="22"/>
              </w:rPr>
            </w:pPr>
            <w:r w:rsidRPr="00BA2B16">
              <w:rPr>
                <w:rFonts w:cs="Arial"/>
                <w:sz w:val="22"/>
                <w:szCs w:val="22"/>
              </w:rPr>
              <w:t xml:space="preserve"> </w:t>
            </w:r>
          </w:p>
          <w:p w14:paraId="2A7D5539" w14:textId="0A11B002" w:rsidR="00BA2B16" w:rsidRPr="00BA2B16" w:rsidRDefault="00BA2B16" w:rsidP="00BA2B16">
            <w:pPr>
              <w:pStyle w:val="TableRowCentered"/>
              <w:ind w:left="0" w:right="0"/>
              <w:jc w:val="left"/>
              <w:rPr>
                <w:sz w:val="22"/>
                <w:szCs w:val="22"/>
              </w:rPr>
            </w:pPr>
            <w:r w:rsidRPr="00BA2B16">
              <w:rPr>
                <w:rFonts w:cs="Arial"/>
                <w:color w:val="0000FF"/>
                <w:sz w:val="22"/>
                <w:szCs w:val="22"/>
                <w:u w:val="single" w:color="0000FF"/>
              </w:rPr>
              <w:t>https://educationendowmentfoundation.org.uk/education-evidence/evidencereviews/employer-engagement-in-education</w:t>
            </w:r>
            <w:r w:rsidRPr="00BA2B16">
              <w:rPr>
                <w:rFonts w:cs="Arial"/>
                <w:sz w:val="22"/>
                <w:szCs w:val="22"/>
              </w:rPr>
              <w:t xml:space="preserve">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3794CD" w:rsidR="00BA2B16" w:rsidRPr="00BA2B16" w:rsidRDefault="00C36ABD" w:rsidP="00BA2B16">
            <w:pPr>
              <w:pStyle w:val="TableRowCentered"/>
              <w:ind w:left="0" w:right="0"/>
              <w:jc w:val="left"/>
              <w:rPr>
                <w:sz w:val="22"/>
                <w:szCs w:val="22"/>
              </w:rPr>
            </w:pPr>
            <w:r>
              <w:rPr>
                <w:sz w:val="22"/>
                <w:szCs w:val="22"/>
              </w:rPr>
              <w:t>1</w:t>
            </w:r>
          </w:p>
        </w:tc>
      </w:tr>
      <w:tr w:rsidR="00BA2B16"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0988A8B" w:rsidR="00BA2B16" w:rsidRPr="00BA2B16" w:rsidRDefault="00BA2B16" w:rsidP="00BA2B16">
            <w:pPr>
              <w:pStyle w:val="TableRow"/>
              <w:ind w:left="0" w:right="0"/>
              <w:rPr>
                <w:iCs/>
                <w:sz w:val="22"/>
                <w:szCs w:val="22"/>
              </w:rPr>
            </w:pPr>
            <w:r w:rsidRPr="00BA2B16">
              <w:rPr>
                <w:iCs/>
                <w:sz w:val="22"/>
                <w:szCs w:val="22"/>
              </w:rPr>
              <w:t xml:space="preserve">Rewards system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AC20" w14:textId="77777777" w:rsidR="00BA2B16" w:rsidRDefault="00EF5A94" w:rsidP="00BA2B16">
            <w:pPr>
              <w:pStyle w:val="TableRowCentered"/>
              <w:ind w:left="0" w:right="0"/>
              <w:jc w:val="left"/>
              <w:rPr>
                <w:sz w:val="22"/>
                <w:szCs w:val="22"/>
              </w:rPr>
            </w:pPr>
            <w:r>
              <w:rPr>
                <w:sz w:val="22"/>
                <w:szCs w:val="22"/>
              </w:rPr>
              <w:t xml:space="preserve">A high quality rewards system which champions pupils is key to ensuring that they have high aspiration and see the value and importance of school. </w:t>
            </w:r>
          </w:p>
          <w:p w14:paraId="5EA8EC61" w14:textId="77777777" w:rsidR="00EB4D1B" w:rsidRDefault="00EB4D1B" w:rsidP="00BA2B16">
            <w:pPr>
              <w:pStyle w:val="TableRowCentered"/>
              <w:ind w:left="0" w:right="0"/>
              <w:jc w:val="left"/>
              <w:rPr>
                <w:sz w:val="22"/>
                <w:szCs w:val="22"/>
              </w:rPr>
            </w:pPr>
          </w:p>
          <w:p w14:paraId="227C4EC4" w14:textId="77777777" w:rsidR="00EB4D1B" w:rsidRDefault="00EB4D1B" w:rsidP="00BA2B16">
            <w:pPr>
              <w:pStyle w:val="TableRowCentered"/>
              <w:ind w:left="0" w:right="0"/>
              <w:jc w:val="left"/>
              <w:rPr>
                <w:sz w:val="22"/>
                <w:szCs w:val="22"/>
              </w:rPr>
            </w:pPr>
            <w:r>
              <w:rPr>
                <w:sz w:val="22"/>
                <w:szCs w:val="22"/>
              </w:rPr>
              <w:lastRenderedPageBreak/>
              <w:t>As the EEF says, ‘</w:t>
            </w:r>
            <w:r w:rsidR="0012749B">
              <w:rPr>
                <w:sz w:val="22"/>
                <w:szCs w:val="22"/>
              </w:rPr>
              <w:t>rewards systems can be an effective way to improve pupils behaviour to learning’. This is a key tool to ensure relationships are positive and pupils know that doing well is something that is championed</w:t>
            </w:r>
            <w:r w:rsidR="005A4628">
              <w:rPr>
                <w:sz w:val="22"/>
                <w:szCs w:val="22"/>
              </w:rPr>
              <w:t>.</w:t>
            </w:r>
          </w:p>
          <w:p w14:paraId="449DDD9F" w14:textId="77777777" w:rsidR="005A4628" w:rsidRDefault="005A4628" w:rsidP="00BA2B16">
            <w:pPr>
              <w:pStyle w:val="TableRowCentered"/>
              <w:ind w:left="0" w:right="0"/>
              <w:jc w:val="left"/>
              <w:rPr>
                <w:sz w:val="22"/>
                <w:szCs w:val="22"/>
              </w:rPr>
            </w:pPr>
          </w:p>
          <w:p w14:paraId="14CC4101" w14:textId="3850E0F4" w:rsidR="005A4628" w:rsidRDefault="00246384" w:rsidP="00BA2B16">
            <w:pPr>
              <w:pStyle w:val="TableRowCentered"/>
              <w:ind w:left="0" w:right="0"/>
              <w:jc w:val="left"/>
              <w:rPr>
                <w:sz w:val="22"/>
                <w:szCs w:val="22"/>
              </w:rPr>
            </w:pPr>
            <w:hyperlink r:id="rId14" w:history="1">
              <w:r w:rsidRPr="00E57793">
                <w:rPr>
                  <w:rStyle w:val="Hyperlink"/>
                  <w:sz w:val="22"/>
                  <w:szCs w:val="22"/>
                </w:rPr>
                <w:t>https://educationendowmentfoundation.org.uk/newsletter/improving-behaviour-in-schools-email-8</w:t>
              </w:r>
            </w:hyperlink>
          </w:p>
          <w:p w14:paraId="2A7D553D" w14:textId="3A0C2EED" w:rsidR="00246384" w:rsidRPr="00BA2B16" w:rsidRDefault="00246384" w:rsidP="00BA2B16">
            <w:pPr>
              <w:pStyle w:val="TableRowCentered"/>
              <w:ind w:left="0" w:right="0"/>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0710C73" w:rsidR="00BA2B16" w:rsidRPr="00BA2B16" w:rsidRDefault="005A4628" w:rsidP="00BA2B16">
            <w:pPr>
              <w:pStyle w:val="TableRowCentered"/>
              <w:ind w:left="0" w:right="0"/>
              <w:jc w:val="left"/>
              <w:rPr>
                <w:sz w:val="22"/>
                <w:szCs w:val="22"/>
              </w:rPr>
            </w:pPr>
            <w:r>
              <w:rPr>
                <w:sz w:val="22"/>
                <w:szCs w:val="22"/>
              </w:rPr>
              <w:lastRenderedPageBreak/>
              <w:t>4</w:t>
            </w:r>
          </w:p>
        </w:tc>
      </w:tr>
    </w:tbl>
    <w:p w14:paraId="2A7D5540" w14:textId="77777777" w:rsidR="00E66558" w:rsidRDefault="00E66558">
      <w:pPr>
        <w:spacing w:before="240" w:after="0"/>
        <w:rPr>
          <w:b/>
          <w:bCs/>
          <w:color w:val="104F75"/>
          <w:sz w:val="28"/>
          <w:szCs w:val="28"/>
        </w:rPr>
      </w:pPr>
    </w:p>
    <w:p w14:paraId="07B249A9" w14:textId="10C6F6AF" w:rsidR="00B93376" w:rsidRPr="00B93376" w:rsidRDefault="009D71E8" w:rsidP="00B93376">
      <w:pPr>
        <w:rPr>
          <w:i/>
          <w:iCs/>
          <w:color w:val="104F75"/>
          <w:sz w:val="28"/>
          <w:szCs w:val="28"/>
        </w:rPr>
      </w:pPr>
      <w:r>
        <w:rPr>
          <w:b/>
          <w:bCs/>
          <w:color w:val="104F75"/>
          <w:sz w:val="28"/>
          <w:szCs w:val="28"/>
        </w:rPr>
        <w:t xml:space="preserve">Total budgeted cost: </w:t>
      </w:r>
      <w:r w:rsidR="00B93376" w:rsidRPr="00B93376">
        <w:rPr>
          <w:i/>
          <w:iCs/>
          <w:color w:val="104F75"/>
          <w:sz w:val="28"/>
          <w:szCs w:val="28"/>
        </w:rPr>
        <w:t>£264,450</w:t>
      </w:r>
    </w:p>
    <w:p w14:paraId="2A7D5541" w14:textId="5DC09BE7" w:rsidR="00E66558" w:rsidRDefault="00E66558" w:rsidP="00120AB1"/>
    <w:p w14:paraId="2A7D5542" w14:textId="11072F63" w:rsidR="00E66558" w:rsidRPr="00794276" w:rsidRDefault="009D71E8" w:rsidP="00064366">
      <w:pPr>
        <w:pStyle w:val="Heading1"/>
        <w:rPr>
          <w:u w:val="single"/>
        </w:rPr>
      </w:pPr>
      <w:r w:rsidRPr="00064366">
        <w:lastRenderedPageBreak/>
        <w:t>Part B: Review of the previous academic year</w:t>
      </w:r>
      <w:r w:rsidR="00794276">
        <w:t xml:space="preserve"> </w:t>
      </w:r>
      <w:r w:rsidR="00794276" w:rsidRPr="00794276">
        <w:rPr>
          <w:u w:val="single"/>
        </w:rPr>
        <w:t>(2024-2025)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FDAE4B" w14:textId="77777777" w:rsidR="0064167B" w:rsidRDefault="00044B7A" w:rsidP="00242093">
            <w:pPr>
              <w:spacing w:before="60"/>
              <w:rPr>
                <w:i/>
                <w:iCs/>
                <w:lang w:eastAsia="en-US"/>
              </w:rPr>
            </w:pPr>
            <w:r w:rsidRPr="00044B7A">
              <w:rPr>
                <w:i/>
                <w:iCs/>
                <w:noProof/>
                <w:lang w:eastAsia="en-US"/>
              </w:rPr>
              <w:drawing>
                <wp:inline distT="0" distB="0" distL="0" distR="0" wp14:anchorId="2D48D550" wp14:editId="5E2C3521">
                  <wp:extent cx="4000706" cy="2235315"/>
                  <wp:effectExtent l="0" t="0" r="0" b="0"/>
                  <wp:docPr id="1727280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80374" name=""/>
                          <pic:cNvPicPr/>
                        </pic:nvPicPr>
                        <pic:blipFill>
                          <a:blip r:embed="rId15"/>
                          <a:stretch>
                            <a:fillRect/>
                          </a:stretch>
                        </pic:blipFill>
                        <pic:spPr>
                          <a:xfrm>
                            <a:off x="0" y="0"/>
                            <a:ext cx="4000706" cy="2235315"/>
                          </a:xfrm>
                          <a:prstGeom prst="rect">
                            <a:avLst/>
                          </a:prstGeom>
                        </pic:spPr>
                      </pic:pic>
                    </a:graphicData>
                  </a:graphic>
                </wp:inline>
              </w:drawing>
            </w:r>
          </w:p>
          <w:p w14:paraId="700CC2A2" w14:textId="77777777" w:rsidR="00044B7A" w:rsidRDefault="00044B7A" w:rsidP="00242093">
            <w:pPr>
              <w:spacing w:before="60"/>
              <w:rPr>
                <w:i/>
                <w:iCs/>
                <w:lang w:eastAsia="en-US"/>
              </w:rPr>
            </w:pPr>
          </w:p>
          <w:p w14:paraId="5EB834FB" w14:textId="1D577645" w:rsidR="00FC7766" w:rsidRPr="00FC7766" w:rsidRDefault="00FC7766" w:rsidP="00FC7766">
            <w:pPr>
              <w:pStyle w:val="NoSpacing"/>
              <w:rPr>
                <w:rFonts w:ascii="Arial" w:hAnsi="Arial" w:cs="Arial"/>
              </w:rPr>
            </w:pPr>
            <w:r w:rsidRPr="00FC7766">
              <w:rPr>
                <w:rFonts w:ascii="Arial" w:hAnsi="Arial" w:cs="Arial"/>
              </w:rPr>
              <w:t>For disadvantaged pupils in 202</w:t>
            </w:r>
            <w:r w:rsidR="00170528">
              <w:rPr>
                <w:rFonts w:ascii="Arial" w:hAnsi="Arial" w:cs="Arial"/>
              </w:rPr>
              <w:t>5</w:t>
            </w:r>
            <w:r w:rsidRPr="00FC7766">
              <w:rPr>
                <w:rFonts w:ascii="Arial" w:hAnsi="Arial" w:cs="Arial"/>
              </w:rPr>
              <w:t xml:space="preserve"> their attainment 8 score was 29.30 compared with non-disadvantaged pupils which was 46.91 (above National). When looking at disadvantaged pupils who attended 95% of the time or more (11 pupils), their attainment 8 score was 45.64 (in line with National). For those who attended 90% of the time or more their attainment 8 score was 39.33 and although this is below the National average, it is still considerably better than the overall disadvantaged score. </w:t>
            </w:r>
          </w:p>
          <w:p w14:paraId="5023926C" w14:textId="5FA3E303" w:rsidR="00044B7A" w:rsidRPr="002F4C6F" w:rsidRDefault="00044B7A"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BA2B16"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17AAB14" w:rsidR="00BA2B16" w:rsidRDefault="00BA2B16" w:rsidP="00BA2B16">
            <w:pPr>
              <w:pStyle w:val="TableRow"/>
              <w:ind w:left="0" w:right="0"/>
            </w:pPr>
            <w:r w:rsidRPr="00AB4674">
              <w:rPr>
                <w:rFonts w:eastAsia="Arial" w:cs="Arial"/>
                <w:szCs w:val="22"/>
              </w:rPr>
              <w:t xml:space="preserve">Fresh Start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A020C44" w:rsidR="00BA2B16" w:rsidRDefault="00BA2B16" w:rsidP="00BA2B16">
            <w:pPr>
              <w:pStyle w:val="TableRowCentered"/>
              <w:ind w:left="0" w:right="0"/>
              <w:jc w:val="left"/>
            </w:pPr>
            <w:r w:rsidRPr="00AB4674">
              <w:rPr>
                <w:rFonts w:cs="Arial"/>
                <w:szCs w:val="22"/>
              </w:rPr>
              <w:t>Ruth Miskin</w:t>
            </w:r>
          </w:p>
        </w:tc>
      </w:tr>
      <w:tr w:rsidR="00BA2B16"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2A6D637" w:rsidR="00BA2B16" w:rsidRDefault="00BA2B16" w:rsidP="00BA2B16">
            <w:pPr>
              <w:pStyle w:val="TableRow"/>
              <w:ind w:left="0" w:right="0"/>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1241B6FB" w:rsidR="00BA2B16" w:rsidRDefault="00BA2B16" w:rsidP="00BA2B16">
            <w:pPr>
              <w:pStyle w:val="TableRowCentered"/>
              <w:ind w:left="0" w:right="0"/>
              <w:jc w:val="left"/>
            </w:pPr>
            <w:r>
              <w:t xml:space="preserve">Renaissance </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lastRenderedPageBreak/>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5"/>
      <w:bookmarkEnd w:id="16"/>
      <w:bookmarkEnd w:id="17"/>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42711" w14:textId="77777777" w:rsidR="007B7FBE" w:rsidRDefault="007B7FBE">
      <w:pPr>
        <w:spacing w:after="0" w:line="240" w:lineRule="auto"/>
      </w:pPr>
      <w:r>
        <w:separator/>
      </w:r>
    </w:p>
  </w:endnote>
  <w:endnote w:type="continuationSeparator" w:id="0">
    <w:p w14:paraId="392BCA4E" w14:textId="77777777" w:rsidR="007B7FBE" w:rsidRDefault="007B7FBE">
      <w:pPr>
        <w:spacing w:after="0" w:line="240" w:lineRule="auto"/>
      </w:pPr>
      <w:r>
        <w:continuationSeparator/>
      </w:r>
    </w:p>
  </w:endnote>
  <w:endnote w:type="continuationNotice" w:id="1">
    <w:p w14:paraId="0314A202" w14:textId="77777777" w:rsidR="007B7FBE" w:rsidRDefault="007B7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06DA" w14:textId="77777777" w:rsidR="007B7FBE" w:rsidRDefault="007B7FBE">
      <w:pPr>
        <w:spacing w:after="0" w:line="240" w:lineRule="auto"/>
      </w:pPr>
      <w:r>
        <w:separator/>
      </w:r>
    </w:p>
  </w:footnote>
  <w:footnote w:type="continuationSeparator" w:id="0">
    <w:p w14:paraId="1C81574D" w14:textId="77777777" w:rsidR="007B7FBE" w:rsidRDefault="007B7FBE">
      <w:pPr>
        <w:spacing w:after="0" w:line="240" w:lineRule="auto"/>
      </w:pPr>
      <w:r>
        <w:continuationSeparator/>
      </w:r>
    </w:p>
  </w:footnote>
  <w:footnote w:type="continuationNotice" w:id="1">
    <w:p w14:paraId="58B34C8B" w14:textId="77777777" w:rsidR="007B7FBE" w:rsidRDefault="007B7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E8E"/>
    <w:multiLevelType w:val="hybridMultilevel"/>
    <w:tmpl w:val="76BCA1BE"/>
    <w:lvl w:ilvl="0" w:tplc="A782B21E">
      <w:start w:val="1"/>
      <w:numFmt w:val="bullet"/>
      <w:lvlText w:val="•"/>
      <w:lvlJc w:val="left"/>
      <w:pPr>
        <w:ind w:left="360" w:hanging="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3"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2443C9D"/>
    <w:multiLevelType w:val="hybridMultilevel"/>
    <w:tmpl w:val="3FBA3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A106344"/>
    <w:multiLevelType w:val="hybridMultilevel"/>
    <w:tmpl w:val="02D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6202DBA"/>
    <w:multiLevelType w:val="hybridMultilevel"/>
    <w:tmpl w:val="351252EA"/>
    <w:lvl w:ilvl="0" w:tplc="A782B21E">
      <w:start w:val="1"/>
      <w:numFmt w:val="bullet"/>
      <w:lvlText w:val="•"/>
      <w:lvlJc w:val="left"/>
      <w:pPr>
        <w:ind w:left="360" w:hanging="360"/>
      </w:pPr>
      <w:rPr>
        <w:rFonts w:ascii="Arial" w:eastAsia="Arial" w:hAnsi="Arial" w:cs="Arial" w:hint="default"/>
        <w:b w:val="0"/>
        <w:i w:val="0"/>
        <w:strike w:val="0"/>
        <w:dstrike w:val="0"/>
        <w:color w:val="0D0D0D"/>
        <w:sz w:val="22"/>
        <w:szCs w:val="22"/>
        <w:u w:val="none" w:color="000000"/>
        <w:bdr w:val="none" w:sz="0" w:space="0" w:color="auto"/>
        <w:shd w:val="clear" w:color="auto" w:fill="auto"/>
        <w:vertAlign w:val="baseline"/>
      </w:rPr>
    </w:lvl>
    <w:lvl w:ilvl="1" w:tplc="FFFFFFFF" w:tentative="1">
      <w:start w:val="1"/>
      <w:numFmt w:val="bullet"/>
      <w:lvlText w:val="o"/>
      <w:lvlJc w:val="left"/>
      <w:pPr>
        <w:ind w:left="1079" w:hanging="360"/>
      </w:pPr>
      <w:rPr>
        <w:rFonts w:ascii="Courier New" w:hAnsi="Courier New" w:cs="Courier New" w:hint="default"/>
      </w:rPr>
    </w:lvl>
    <w:lvl w:ilvl="2" w:tplc="FFFFFFFF" w:tentative="1">
      <w:start w:val="1"/>
      <w:numFmt w:val="bullet"/>
      <w:lvlText w:val=""/>
      <w:lvlJc w:val="left"/>
      <w:pPr>
        <w:ind w:left="1799" w:hanging="360"/>
      </w:pPr>
      <w:rPr>
        <w:rFonts w:ascii="Wingdings" w:hAnsi="Wingdings" w:hint="default"/>
      </w:rPr>
    </w:lvl>
    <w:lvl w:ilvl="3" w:tplc="FFFFFFFF" w:tentative="1">
      <w:start w:val="1"/>
      <w:numFmt w:val="bullet"/>
      <w:lvlText w:val=""/>
      <w:lvlJc w:val="left"/>
      <w:pPr>
        <w:ind w:left="2519" w:hanging="360"/>
      </w:pPr>
      <w:rPr>
        <w:rFonts w:ascii="Symbol" w:hAnsi="Symbol" w:hint="default"/>
      </w:rPr>
    </w:lvl>
    <w:lvl w:ilvl="4" w:tplc="FFFFFFFF" w:tentative="1">
      <w:start w:val="1"/>
      <w:numFmt w:val="bullet"/>
      <w:lvlText w:val="o"/>
      <w:lvlJc w:val="left"/>
      <w:pPr>
        <w:ind w:left="3239" w:hanging="360"/>
      </w:pPr>
      <w:rPr>
        <w:rFonts w:ascii="Courier New" w:hAnsi="Courier New" w:cs="Courier New" w:hint="default"/>
      </w:rPr>
    </w:lvl>
    <w:lvl w:ilvl="5" w:tplc="FFFFFFFF" w:tentative="1">
      <w:start w:val="1"/>
      <w:numFmt w:val="bullet"/>
      <w:lvlText w:val=""/>
      <w:lvlJc w:val="left"/>
      <w:pPr>
        <w:ind w:left="3959" w:hanging="360"/>
      </w:pPr>
      <w:rPr>
        <w:rFonts w:ascii="Wingdings" w:hAnsi="Wingdings" w:hint="default"/>
      </w:rPr>
    </w:lvl>
    <w:lvl w:ilvl="6" w:tplc="FFFFFFFF" w:tentative="1">
      <w:start w:val="1"/>
      <w:numFmt w:val="bullet"/>
      <w:lvlText w:val=""/>
      <w:lvlJc w:val="left"/>
      <w:pPr>
        <w:ind w:left="4679" w:hanging="360"/>
      </w:pPr>
      <w:rPr>
        <w:rFonts w:ascii="Symbol" w:hAnsi="Symbol" w:hint="default"/>
      </w:rPr>
    </w:lvl>
    <w:lvl w:ilvl="7" w:tplc="FFFFFFFF" w:tentative="1">
      <w:start w:val="1"/>
      <w:numFmt w:val="bullet"/>
      <w:lvlText w:val="o"/>
      <w:lvlJc w:val="left"/>
      <w:pPr>
        <w:ind w:left="5399" w:hanging="360"/>
      </w:pPr>
      <w:rPr>
        <w:rFonts w:ascii="Courier New" w:hAnsi="Courier New" w:cs="Courier New" w:hint="default"/>
      </w:rPr>
    </w:lvl>
    <w:lvl w:ilvl="8" w:tplc="FFFFFFFF" w:tentative="1">
      <w:start w:val="1"/>
      <w:numFmt w:val="bullet"/>
      <w:lvlText w:val=""/>
      <w:lvlJc w:val="left"/>
      <w:pPr>
        <w:ind w:left="6119" w:hanging="360"/>
      </w:pPr>
      <w:rPr>
        <w:rFonts w:ascii="Wingdings" w:hAnsi="Wingdings" w:hint="default"/>
      </w:rPr>
    </w:lvl>
  </w:abstractNum>
  <w:abstractNum w:abstractNumId="12" w15:restartNumberingAfterBreak="0">
    <w:nsid w:val="387063B7"/>
    <w:multiLevelType w:val="hybridMultilevel"/>
    <w:tmpl w:val="53D23174"/>
    <w:lvl w:ilvl="0" w:tplc="A782B21E">
      <w:start w:val="1"/>
      <w:numFmt w:val="bullet"/>
      <w:lvlText w:val="•"/>
      <w:lvlJc w:val="left"/>
      <w:pPr>
        <w:ind w:left="36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AED4A710">
      <w:start w:val="1"/>
      <w:numFmt w:val="bullet"/>
      <w:lvlText w:val="o"/>
      <w:lvlJc w:val="left"/>
      <w:pPr>
        <w:ind w:left="118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2" w:tplc="7FA41B82">
      <w:start w:val="1"/>
      <w:numFmt w:val="bullet"/>
      <w:lvlText w:val="▪"/>
      <w:lvlJc w:val="left"/>
      <w:pPr>
        <w:ind w:left="190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C21AD9FE">
      <w:start w:val="1"/>
      <w:numFmt w:val="bullet"/>
      <w:lvlText w:val="•"/>
      <w:lvlJc w:val="left"/>
      <w:pPr>
        <w:ind w:left="262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8325D14">
      <w:start w:val="1"/>
      <w:numFmt w:val="bullet"/>
      <w:lvlText w:val="o"/>
      <w:lvlJc w:val="left"/>
      <w:pPr>
        <w:ind w:left="334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4C56EF02">
      <w:start w:val="1"/>
      <w:numFmt w:val="bullet"/>
      <w:lvlText w:val="▪"/>
      <w:lvlJc w:val="left"/>
      <w:pPr>
        <w:ind w:left="406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B648877A">
      <w:start w:val="1"/>
      <w:numFmt w:val="bullet"/>
      <w:lvlText w:val="•"/>
      <w:lvlJc w:val="left"/>
      <w:pPr>
        <w:ind w:left="4785"/>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E806ECD0">
      <w:start w:val="1"/>
      <w:numFmt w:val="bullet"/>
      <w:lvlText w:val="o"/>
      <w:lvlJc w:val="left"/>
      <w:pPr>
        <w:ind w:left="550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7138F356">
      <w:start w:val="1"/>
      <w:numFmt w:val="bullet"/>
      <w:lvlText w:val="▪"/>
      <w:lvlJc w:val="left"/>
      <w:pPr>
        <w:ind w:left="6225"/>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3" w15:restartNumberingAfterBreak="0">
    <w:nsid w:val="3C22196F"/>
    <w:multiLevelType w:val="hybridMultilevel"/>
    <w:tmpl w:val="E8F6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F6964"/>
    <w:multiLevelType w:val="hybridMultilevel"/>
    <w:tmpl w:val="FB8A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31CDA"/>
    <w:multiLevelType w:val="hybridMultilevel"/>
    <w:tmpl w:val="1578F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A243783"/>
    <w:multiLevelType w:val="hybridMultilevel"/>
    <w:tmpl w:val="BEF448E8"/>
    <w:lvl w:ilvl="0" w:tplc="6EAC24B0">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E4D67A5E">
      <w:start w:val="1"/>
      <w:numFmt w:val="bullet"/>
      <w:lvlText w:val="o"/>
      <w:lvlJc w:val="left"/>
      <w:pPr>
        <w:ind w:left="155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EC8C62AC">
      <w:start w:val="1"/>
      <w:numFmt w:val="bullet"/>
      <w:lvlText w:val="▪"/>
      <w:lvlJc w:val="left"/>
      <w:pPr>
        <w:ind w:left="227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E65883BC">
      <w:start w:val="1"/>
      <w:numFmt w:val="bullet"/>
      <w:lvlText w:val="•"/>
      <w:lvlJc w:val="left"/>
      <w:pPr>
        <w:ind w:left="299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551097A6">
      <w:start w:val="1"/>
      <w:numFmt w:val="bullet"/>
      <w:lvlText w:val="o"/>
      <w:lvlJc w:val="left"/>
      <w:pPr>
        <w:ind w:left="371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3718E1EC">
      <w:start w:val="1"/>
      <w:numFmt w:val="bullet"/>
      <w:lvlText w:val="▪"/>
      <w:lvlJc w:val="left"/>
      <w:pPr>
        <w:ind w:left="443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9922168A">
      <w:start w:val="1"/>
      <w:numFmt w:val="bullet"/>
      <w:lvlText w:val="•"/>
      <w:lvlJc w:val="left"/>
      <w:pPr>
        <w:ind w:left="515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1084E42C">
      <w:start w:val="1"/>
      <w:numFmt w:val="bullet"/>
      <w:lvlText w:val="o"/>
      <w:lvlJc w:val="left"/>
      <w:pPr>
        <w:ind w:left="587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EA80D526">
      <w:start w:val="1"/>
      <w:numFmt w:val="bullet"/>
      <w:lvlText w:val="▪"/>
      <w:lvlJc w:val="left"/>
      <w:pPr>
        <w:ind w:left="659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0B0964"/>
    <w:multiLevelType w:val="hybridMultilevel"/>
    <w:tmpl w:val="DD2C7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ACF233C"/>
    <w:multiLevelType w:val="hybridMultilevel"/>
    <w:tmpl w:val="DDEC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11259">
    <w:abstractNumId w:val="7"/>
  </w:num>
  <w:num w:numId="2" w16cid:durableId="1628730595">
    <w:abstractNumId w:val="4"/>
  </w:num>
  <w:num w:numId="3" w16cid:durableId="497188144">
    <w:abstractNumId w:val="8"/>
  </w:num>
  <w:num w:numId="4" w16cid:durableId="1138914232">
    <w:abstractNumId w:val="10"/>
  </w:num>
  <w:num w:numId="5" w16cid:durableId="857932188">
    <w:abstractNumId w:val="1"/>
  </w:num>
  <w:num w:numId="6" w16cid:durableId="798501009">
    <w:abstractNumId w:val="16"/>
  </w:num>
  <w:num w:numId="7" w16cid:durableId="1210847263">
    <w:abstractNumId w:val="20"/>
  </w:num>
  <w:num w:numId="8" w16cid:durableId="982348153">
    <w:abstractNumId w:val="26"/>
  </w:num>
  <w:num w:numId="9" w16cid:durableId="1529290868">
    <w:abstractNumId w:val="23"/>
  </w:num>
  <w:num w:numId="10" w16cid:durableId="1171066271">
    <w:abstractNumId w:val="22"/>
  </w:num>
  <w:num w:numId="11" w16cid:durableId="1453552857">
    <w:abstractNumId w:val="5"/>
  </w:num>
  <w:num w:numId="12" w16cid:durableId="1812097430">
    <w:abstractNumId w:val="24"/>
  </w:num>
  <w:num w:numId="13" w16cid:durableId="42288650">
    <w:abstractNumId w:val="19"/>
  </w:num>
  <w:num w:numId="14" w16cid:durableId="1721712531">
    <w:abstractNumId w:val="17"/>
  </w:num>
  <w:num w:numId="15" w16cid:durableId="1235432793">
    <w:abstractNumId w:val="3"/>
  </w:num>
  <w:num w:numId="16" w16cid:durableId="884678859">
    <w:abstractNumId w:val="2"/>
  </w:num>
  <w:num w:numId="17" w16cid:durableId="826165421">
    <w:abstractNumId w:val="18"/>
  </w:num>
  <w:num w:numId="18" w16cid:durableId="1141649852">
    <w:abstractNumId w:val="25"/>
  </w:num>
  <w:num w:numId="19" w16cid:durableId="2063210259">
    <w:abstractNumId w:val="14"/>
  </w:num>
  <w:num w:numId="20" w16cid:durableId="1471707644">
    <w:abstractNumId w:val="27"/>
  </w:num>
  <w:num w:numId="21" w16cid:durableId="107244912">
    <w:abstractNumId w:val="13"/>
  </w:num>
  <w:num w:numId="22" w16cid:durableId="1302495104">
    <w:abstractNumId w:val="6"/>
  </w:num>
  <w:num w:numId="23" w16cid:durableId="103309519">
    <w:abstractNumId w:val="15"/>
  </w:num>
  <w:num w:numId="24" w16cid:durableId="707072792">
    <w:abstractNumId w:val="9"/>
  </w:num>
  <w:num w:numId="25" w16cid:durableId="1965306177">
    <w:abstractNumId w:val="0"/>
  </w:num>
  <w:num w:numId="26" w16cid:durableId="1262839658">
    <w:abstractNumId w:val="12"/>
  </w:num>
  <w:num w:numId="27" w16cid:durableId="751466705">
    <w:abstractNumId w:val="11"/>
  </w:num>
  <w:num w:numId="28" w16cid:durableId="5345364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710D"/>
    <w:rsid w:val="00031EA0"/>
    <w:rsid w:val="00036678"/>
    <w:rsid w:val="00044B7A"/>
    <w:rsid w:val="000452EB"/>
    <w:rsid w:val="00045603"/>
    <w:rsid w:val="000463AE"/>
    <w:rsid w:val="000507A3"/>
    <w:rsid w:val="00060A62"/>
    <w:rsid w:val="00064366"/>
    <w:rsid w:val="00066B73"/>
    <w:rsid w:val="00071481"/>
    <w:rsid w:val="00071D77"/>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0E78E0"/>
    <w:rsid w:val="001037CB"/>
    <w:rsid w:val="0010629E"/>
    <w:rsid w:val="00114288"/>
    <w:rsid w:val="00115538"/>
    <w:rsid w:val="00116FA8"/>
    <w:rsid w:val="00120AB1"/>
    <w:rsid w:val="00123A7F"/>
    <w:rsid w:val="0012749B"/>
    <w:rsid w:val="001278D0"/>
    <w:rsid w:val="00127F72"/>
    <w:rsid w:val="00140646"/>
    <w:rsid w:val="0014409B"/>
    <w:rsid w:val="00147A4B"/>
    <w:rsid w:val="00152554"/>
    <w:rsid w:val="00155944"/>
    <w:rsid w:val="001559D7"/>
    <w:rsid w:val="0016523C"/>
    <w:rsid w:val="001671ED"/>
    <w:rsid w:val="00170528"/>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26317"/>
    <w:rsid w:val="00231539"/>
    <w:rsid w:val="00242093"/>
    <w:rsid w:val="00243F22"/>
    <w:rsid w:val="00246384"/>
    <w:rsid w:val="002523E3"/>
    <w:rsid w:val="00252AD6"/>
    <w:rsid w:val="002542CE"/>
    <w:rsid w:val="00257A4E"/>
    <w:rsid w:val="00266FA5"/>
    <w:rsid w:val="00276FBA"/>
    <w:rsid w:val="00277665"/>
    <w:rsid w:val="002837AE"/>
    <w:rsid w:val="00287FA8"/>
    <w:rsid w:val="002920F4"/>
    <w:rsid w:val="002940F3"/>
    <w:rsid w:val="00295842"/>
    <w:rsid w:val="002B3574"/>
    <w:rsid w:val="002B6B74"/>
    <w:rsid w:val="002C6AE7"/>
    <w:rsid w:val="002D2D4B"/>
    <w:rsid w:val="002D3805"/>
    <w:rsid w:val="002D6D55"/>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A66E8"/>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4DE"/>
    <w:rsid w:val="004770FE"/>
    <w:rsid w:val="0048157F"/>
    <w:rsid w:val="00481D56"/>
    <w:rsid w:val="00490408"/>
    <w:rsid w:val="004A4C45"/>
    <w:rsid w:val="004A55C4"/>
    <w:rsid w:val="004B0485"/>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A4628"/>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762D"/>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2BA4"/>
    <w:rsid w:val="006E6B4A"/>
    <w:rsid w:val="006E7449"/>
    <w:rsid w:val="006E7FB1"/>
    <w:rsid w:val="006F0E06"/>
    <w:rsid w:val="006F2604"/>
    <w:rsid w:val="006F5319"/>
    <w:rsid w:val="006F55FD"/>
    <w:rsid w:val="006F5D21"/>
    <w:rsid w:val="007061DA"/>
    <w:rsid w:val="007109F6"/>
    <w:rsid w:val="00711BE3"/>
    <w:rsid w:val="00721B51"/>
    <w:rsid w:val="00722CB3"/>
    <w:rsid w:val="00723131"/>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94276"/>
    <w:rsid w:val="007A63CA"/>
    <w:rsid w:val="007A713B"/>
    <w:rsid w:val="007A7DA0"/>
    <w:rsid w:val="007B64E5"/>
    <w:rsid w:val="007B7FBE"/>
    <w:rsid w:val="007C2F04"/>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762FD"/>
    <w:rsid w:val="00883F24"/>
    <w:rsid w:val="008954A1"/>
    <w:rsid w:val="00897E1F"/>
    <w:rsid w:val="008A3E8E"/>
    <w:rsid w:val="008B1D3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8F711F"/>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7433"/>
    <w:rsid w:val="009C0914"/>
    <w:rsid w:val="009C27E5"/>
    <w:rsid w:val="009D24A1"/>
    <w:rsid w:val="009D3891"/>
    <w:rsid w:val="009D3B81"/>
    <w:rsid w:val="009D71E8"/>
    <w:rsid w:val="009E0CF5"/>
    <w:rsid w:val="009E104B"/>
    <w:rsid w:val="009E7DE4"/>
    <w:rsid w:val="009F3BBD"/>
    <w:rsid w:val="00A022A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15FD"/>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93376"/>
    <w:rsid w:val="00BA19A5"/>
    <w:rsid w:val="00BA2B16"/>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6ABD"/>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E7E1B"/>
    <w:rsid w:val="00D04F25"/>
    <w:rsid w:val="00D06874"/>
    <w:rsid w:val="00D07530"/>
    <w:rsid w:val="00D07FCB"/>
    <w:rsid w:val="00D173F7"/>
    <w:rsid w:val="00D20203"/>
    <w:rsid w:val="00D204E0"/>
    <w:rsid w:val="00D21354"/>
    <w:rsid w:val="00D22400"/>
    <w:rsid w:val="00D23F4A"/>
    <w:rsid w:val="00D264E2"/>
    <w:rsid w:val="00D278BA"/>
    <w:rsid w:val="00D337B7"/>
    <w:rsid w:val="00D33FE5"/>
    <w:rsid w:val="00D348C0"/>
    <w:rsid w:val="00D3578A"/>
    <w:rsid w:val="00D43A15"/>
    <w:rsid w:val="00D4463C"/>
    <w:rsid w:val="00D46182"/>
    <w:rsid w:val="00D46C7D"/>
    <w:rsid w:val="00D501EE"/>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4D1B"/>
    <w:rsid w:val="00EB64C8"/>
    <w:rsid w:val="00ED4136"/>
    <w:rsid w:val="00ED5108"/>
    <w:rsid w:val="00ED6AE8"/>
    <w:rsid w:val="00EE291B"/>
    <w:rsid w:val="00EE2CB2"/>
    <w:rsid w:val="00EF485B"/>
    <w:rsid w:val="00EF5A6B"/>
    <w:rsid w:val="00EF5A94"/>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67B04"/>
    <w:rsid w:val="00F75603"/>
    <w:rsid w:val="00F76843"/>
    <w:rsid w:val="00F776E1"/>
    <w:rsid w:val="00F77E8D"/>
    <w:rsid w:val="00F925EB"/>
    <w:rsid w:val="00F97033"/>
    <w:rsid w:val="00FA6DD0"/>
    <w:rsid w:val="00FC28DF"/>
    <w:rsid w:val="00FC7766"/>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Spacing">
    <w:name w:val="No Spacing"/>
    <w:uiPriority w:val="1"/>
    <w:qFormat/>
    <w:rsid w:val="00FC7766"/>
    <w:pPr>
      <w:autoSpaceDN/>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26705612">
      <w:bodyDiv w:val="1"/>
      <w:marLeft w:val="0"/>
      <w:marRight w:val="0"/>
      <w:marTop w:val="0"/>
      <w:marBottom w:val="0"/>
      <w:divBdr>
        <w:top w:val="none" w:sz="0" w:space="0" w:color="auto"/>
        <w:left w:val="none" w:sz="0" w:space="0" w:color="auto"/>
        <w:bottom w:val="none" w:sz="0" w:space="0" w:color="auto"/>
        <w:right w:val="none" w:sz="0" w:space="0" w:color="auto"/>
      </w:divBdr>
    </w:div>
    <w:div w:id="773792753">
      <w:bodyDiv w:val="1"/>
      <w:marLeft w:val="0"/>
      <w:marRight w:val="0"/>
      <w:marTop w:val="0"/>
      <w:marBottom w:val="0"/>
      <w:divBdr>
        <w:top w:val="none" w:sz="0" w:space="0" w:color="auto"/>
        <w:left w:val="none" w:sz="0" w:space="0" w:color="auto"/>
        <w:bottom w:val="none" w:sz="0" w:space="0" w:color="auto"/>
        <w:right w:val="none" w:sz="0" w:space="0" w:color="auto"/>
      </w:divBdr>
    </w:div>
    <w:div w:id="1220166557">
      <w:bodyDiv w:val="1"/>
      <w:marLeft w:val="0"/>
      <w:marRight w:val="0"/>
      <w:marTop w:val="0"/>
      <w:marBottom w:val="0"/>
      <w:divBdr>
        <w:top w:val="none" w:sz="0" w:space="0" w:color="auto"/>
        <w:left w:val="none" w:sz="0" w:space="0" w:color="auto"/>
        <w:bottom w:val="none" w:sz="0" w:space="0" w:color="auto"/>
        <w:right w:val="none" w:sz="0" w:space="0" w:color="auto"/>
      </w:divBdr>
    </w:div>
    <w:div w:id="1366057014">
      <w:bodyDiv w:val="1"/>
      <w:marLeft w:val="0"/>
      <w:marRight w:val="0"/>
      <w:marTop w:val="0"/>
      <w:marBottom w:val="0"/>
      <w:divBdr>
        <w:top w:val="none" w:sz="0" w:space="0" w:color="auto"/>
        <w:left w:val="none" w:sz="0" w:space="0" w:color="auto"/>
        <w:bottom w:val="none" w:sz="0" w:space="0" w:color="auto"/>
        <w:right w:val="none" w:sz="0" w:space="0" w:color="auto"/>
      </w:divBdr>
    </w:div>
    <w:div w:id="1507599657">
      <w:bodyDiv w:val="1"/>
      <w:marLeft w:val="0"/>
      <w:marRight w:val="0"/>
      <w:marTop w:val="0"/>
      <w:marBottom w:val="0"/>
      <w:divBdr>
        <w:top w:val="none" w:sz="0" w:space="0" w:color="auto"/>
        <w:left w:val="none" w:sz="0" w:space="0" w:color="auto"/>
        <w:bottom w:val="none" w:sz="0" w:space="0" w:color="auto"/>
        <w:right w:val="none" w:sz="0" w:space="0" w:color="auto"/>
      </w:divBdr>
    </w:div>
    <w:div w:id="1861697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5cf69384239310011b7b91f/Using_Pupil_Premium_-_Guidance_for_School_Leaders.pdf"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educationendowmentfoundation.org.uk/education-evidence/using-pupil-premiu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newsletter/improving-behaviour-in-schools-emai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9081CEDFA5A54098115AD32FCBDAA1" ma:contentTypeVersion="12" ma:contentTypeDescription="Create a new document." ma:contentTypeScope="" ma:versionID="403dab253eca3ef3cb5897b96aebbd2d">
  <xsd:schema xmlns:xsd="http://www.w3.org/2001/XMLSchema" xmlns:xs="http://www.w3.org/2001/XMLSchema" xmlns:p="http://schemas.microsoft.com/office/2006/metadata/properties" xmlns:ns2="9b279410-099b-436f-9c9c-898b8a2044d0" xmlns:ns3="d2bc54db-303f-4be4-925f-2f0ceeda7675" targetNamespace="http://schemas.microsoft.com/office/2006/metadata/properties" ma:root="true" ma:fieldsID="96885d3ca4eb7984b1e6f62f2bfbc5a1" ns2:_="" ns3:_="">
    <xsd:import namespace="9b279410-099b-436f-9c9c-898b8a2044d0"/>
    <xsd:import namespace="d2bc54db-303f-4be4-925f-2f0ceeda76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79410-099b-436f-9c9c-898b8a204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c54db-303f-4be4-925f-2f0ceeda76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4F7FF-0D42-4684-89E4-63374282482A}">
  <ds:schemaRefs>
    <ds:schemaRef ds:uri="fd80e231-9fea-4fe7-807c-29c9cde30168"/>
    <ds:schemaRef ds:uri="http://schemas.microsoft.com/office/2006/metadata/properties"/>
    <ds:schemaRef ds:uri="http://www.w3.org/XML/1998/namespace"/>
    <ds:schemaRef ds:uri="http://schemas.microsoft.com/office/2006/documentManagement/types"/>
    <ds:schemaRef ds:uri="http://purl.org/dc/dcmitype/"/>
    <ds:schemaRef ds:uri="109b8669-43ef-42c5-bc97-f8d695979112"/>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977F2D4-895D-45A3-A130-8CB07D316759}"/>
</file>

<file path=customXml/itemProps3.xml><?xml version="1.0" encoding="utf-8"?>
<ds:datastoreItem xmlns:ds="http://schemas.openxmlformats.org/officeDocument/2006/customXml" ds:itemID="{79D57C6A-7AB8-4997-AB59-E8A49D353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3337</Words>
  <Characters>19025</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James Race</cp:lastModifiedBy>
  <cp:revision>2</cp:revision>
  <cp:lastPrinted>2014-09-18T05:26:00Z</cp:lastPrinted>
  <dcterms:created xsi:type="dcterms:W3CDTF">2025-10-07T07:50:00Z</dcterms:created>
  <dcterms:modified xsi:type="dcterms:W3CDTF">2025-10-07T07:50:00Z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0x010100B79081CEDFA5A54098115AD32FCBDAA1</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