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A099" w14:textId="77777777" w:rsidR="0071339B" w:rsidRDefault="007D35EC" w:rsidP="0071339B">
      <w:pPr>
        <w:tabs>
          <w:tab w:val="right" w:pos="8306"/>
        </w:tabs>
        <w:rPr>
          <w:rFonts w:ascii="Tahoma" w:eastAsia="Times New Roman" w:hAnsi="Tahoma" w:cs="Tahoma"/>
          <w:b/>
          <w:bCs/>
          <w:color w:val="000000"/>
          <w:kern w:val="32"/>
          <w:szCs w:val="32"/>
        </w:rPr>
      </w:pPr>
      <w:r>
        <w:rPr>
          <w:noProof/>
        </w:rPr>
        <w:drawing>
          <wp:anchor distT="0" distB="0" distL="114300" distR="114300" simplePos="0" relativeHeight="251657728" behindDoc="0" locked="0" layoutInCell="1" allowOverlap="1" wp14:anchorId="540594C9" wp14:editId="7529D3B5">
            <wp:simplePos x="0" y="0"/>
            <wp:positionH relativeFrom="column">
              <wp:posOffset>1403985</wp:posOffset>
            </wp:positionH>
            <wp:positionV relativeFrom="paragraph">
              <wp:posOffset>0</wp:posOffset>
            </wp:positionV>
            <wp:extent cx="3619500" cy="3619500"/>
            <wp:effectExtent l="0" t="0" r="0" b="0"/>
            <wp:wrapSquare wrapText="bothSides"/>
            <wp:docPr id="2" name="Picture 2" descr="Oxford Gardens 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xford Gardens Prima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361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FDAC3" w14:textId="77777777" w:rsidR="0071339B" w:rsidRDefault="0071339B" w:rsidP="0071339B">
      <w:pPr>
        <w:tabs>
          <w:tab w:val="right" w:pos="8306"/>
        </w:tabs>
        <w:spacing w:after="200"/>
        <w:rPr>
          <w:rFonts w:ascii="Tahoma" w:eastAsia="Times New Roman" w:hAnsi="Tahoma" w:cs="Tahoma"/>
          <w:b/>
          <w:bCs/>
          <w:color w:val="000000"/>
          <w:kern w:val="32"/>
          <w:szCs w:val="32"/>
        </w:rPr>
      </w:pPr>
    </w:p>
    <w:p w14:paraId="07F821C4" w14:textId="77777777" w:rsidR="0071339B" w:rsidRDefault="0071339B" w:rsidP="0071339B">
      <w:pPr>
        <w:keepNext/>
        <w:spacing w:before="240" w:after="60"/>
        <w:jc w:val="center"/>
        <w:outlineLvl w:val="0"/>
        <w:rPr>
          <w:rFonts w:ascii="Tahoma" w:eastAsia="Times New Roman" w:hAnsi="Tahoma" w:cs="Tahoma"/>
          <w:b/>
          <w:bCs/>
          <w:color w:val="000000"/>
          <w:kern w:val="32"/>
          <w:szCs w:val="32"/>
        </w:rPr>
      </w:pPr>
    </w:p>
    <w:p w14:paraId="55341526" w14:textId="77777777" w:rsidR="0071339B" w:rsidRDefault="0071339B" w:rsidP="0071339B">
      <w:pPr>
        <w:keepNext/>
        <w:spacing w:before="240" w:after="60"/>
        <w:jc w:val="center"/>
        <w:outlineLvl w:val="0"/>
        <w:rPr>
          <w:rFonts w:ascii="Tahoma" w:eastAsia="Times New Roman" w:hAnsi="Tahoma" w:cs="Tahoma"/>
          <w:b/>
          <w:bCs/>
          <w:color w:val="000000"/>
          <w:kern w:val="32"/>
          <w:szCs w:val="32"/>
        </w:rPr>
      </w:pPr>
    </w:p>
    <w:p w14:paraId="4A1C2E71" w14:textId="77777777" w:rsidR="0071339B" w:rsidRDefault="0071339B" w:rsidP="0071339B">
      <w:pPr>
        <w:keepNext/>
        <w:spacing w:before="240" w:after="60"/>
        <w:jc w:val="center"/>
        <w:outlineLvl w:val="0"/>
        <w:rPr>
          <w:rFonts w:ascii="Tahoma" w:eastAsia="Times New Roman" w:hAnsi="Tahoma" w:cs="Tahoma"/>
          <w:b/>
          <w:bCs/>
          <w:color w:val="000000"/>
          <w:kern w:val="32"/>
          <w:szCs w:val="32"/>
        </w:rPr>
      </w:pPr>
    </w:p>
    <w:p w14:paraId="362E8483" w14:textId="77777777" w:rsidR="0071339B" w:rsidRDefault="0071339B" w:rsidP="0071339B">
      <w:pPr>
        <w:keepNext/>
        <w:spacing w:before="240" w:after="60"/>
        <w:jc w:val="center"/>
        <w:outlineLvl w:val="0"/>
        <w:rPr>
          <w:rFonts w:ascii="Tahoma" w:eastAsia="Times New Roman" w:hAnsi="Tahoma" w:cs="Tahoma"/>
          <w:b/>
          <w:bCs/>
          <w:color w:val="000000"/>
          <w:kern w:val="32"/>
          <w:szCs w:val="32"/>
        </w:rPr>
      </w:pPr>
    </w:p>
    <w:p w14:paraId="319E58CD" w14:textId="77777777" w:rsidR="0071339B" w:rsidRDefault="0071339B" w:rsidP="0071339B">
      <w:pPr>
        <w:keepNext/>
        <w:spacing w:before="240" w:after="60"/>
        <w:jc w:val="center"/>
        <w:outlineLvl w:val="0"/>
        <w:rPr>
          <w:rFonts w:ascii="Tahoma" w:eastAsia="Times New Roman" w:hAnsi="Tahoma" w:cs="Tahoma"/>
          <w:b/>
          <w:bCs/>
          <w:color w:val="000000"/>
          <w:kern w:val="32"/>
          <w:szCs w:val="32"/>
        </w:rPr>
      </w:pPr>
    </w:p>
    <w:p w14:paraId="22C187B1" w14:textId="77777777" w:rsidR="0071339B" w:rsidRPr="00136D5B" w:rsidRDefault="0071339B" w:rsidP="0071339B">
      <w:pPr>
        <w:widowControl w:val="0"/>
        <w:kinsoku w:val="0"/>
        <w:overflowPunct w:val="0"/>
        <w:autoSpaceDE w:val="0"/>
        <w:autoSpaceDN w:val="0"/>
        <w:adjustRightInd w:val="0"/>
        <w:spacing w:before="3" w:line="586" w:lineRule="exact"/>
        <w:ind w:left="1098" w:right="1171"/>
        <w:jc w:val="center"/>
        <w:outlineLvl w:val="0"/>
        <w:rPr>
          <w:rFonts w:ascii="Calibri" w:eastAsia="Times New Roman" w:hAnsi="Calibri" w:cs="Calibri"/>
          <w:b/>
          <w:bCs/>
          <w:sz w:val="48"/>
          <w:szCs w:val="48"/>
          <w:lang w:eastAsia="en-GB"/>
        </w:rPr>
      </w:pPr>
    </w:p>
    <w:p w14:paraId="757F5542" w14:textId="77777777" w:rsidR="0071339B" w:rsidRPr="00136D5B" w:rsidRDefault="007D35EC" w:rsidP="0071339B">
      <w:pPr>
        <w:widowControl w:val="0"/>
        <w:kinsoku w:val="0"/>
        <w:overflowPunct w:val="0"/>
        <w:autoSpaceDE w:val="0"/>
        <w:autoSpaceDN w:val="0"/>
        <w:adjustRightInd w:val="0"/>
        <w:spacing w:before="3" w:line="586" w:lineRule="exact"/>
        <w:ind w:left="1098" w:right="1171"/>
        <w:jc w:val="center"/>
        <w:outlineLvl w:val="0"/>
        <w:rPr>
          <w:rFonts w:ascii="Calibri" w:eastAsia="Times New Roman" w:hAnsi="Calibri" w:cs="Calibri"/>
          <w:b/>
          <w:bCs/>
          <w:spacing w:val="-2"/>
          <w:sz w:val="48"/>
          <w:szCs w:val="48"/>
          <w:lang w:eastAsia="en-GB"/>
        </w:rPr>
      </w:pPr>
      <w:bookmarkStart w:id="0" w:name="_Toc194406932"/>
      <w:r>
        <w:rPr>
          <w:rFonts w:ascii="Calibri" w:eastAsia="Times New Roman" w:hAnsi="Calibri" w:cs="Calibri"/>
          <w:b/>
          <w:bCs/>
          <w:sz w:val="48"/>
          <w:szCs w:val="48"/>
          <w:lang w:eastAsia="en-GB"/>
        </w:rPr>
        <w:t>Oxford Gardens Primary School</w:t>
      </w:r>
      <w:bookmarkEnd w:id="0"/>
    </w:p>
    <w:p w14:paraId="1CC697C7" w14:textId="77777777" w:rsidR="003A0C42" w:rsidRDefault="007D35EC" w:rsidP="003A0C42">
      <w:pPr>
        <w:widowControl w:val="0"/>
        <w:kinsoku w:val="0"/>
        <w:overflowPunct w:val="0"/>
        <w:autoSpaceDE w:val="0"/>
        <w:autoSpaceDN w:val="0"/>
        <w:adjustRightInd w:val="0"/>
        <w:ind w:left="1098" w:right="1185"/>
        <w:jc w:val="center"/>
        <w:rPr>
          <w:rFonts w:ascii="Calibri" w:eastAsia="Times New Roman" w:hAnsi="Calibri" w:cs="Calibri"/>
          <w:b/>
          <w:bCs/>
          <w:i/>
          <w:iCs/>
          <w:color w:val="2234CE"/>
          <w:spacing w:val="-2"/>
          <w:sz w:val="36"/>
          <w:szCs w:val="36"/>
          <w:lang w:eastAsia="en-GB"/>
        </w:rPr>
      </w:pPr>
      <w:r>
        <w:rPr>
          <w:rFonts w:ascii="Calibri" w:eastAsia="Times New Roman" w:hAnsi="Calibri" w:cs="Calibri"/>
          <w:b/>
          <w:bCs/>
          <w:i/>
          <w:iCs/>
          <w:color w:val="2234CE"/>
          <w:sz w:val="36"/>
          <w:szCs w:val="36"/>
          <w:lang w:eastAsia="en-GB"/>
        </w:rPr>
        <w:t>Sail to Success</w:t>
      </w:r>
    </w:p>
    <w:p w14:paraId="6904B7D6" w14:textId="0EC45391" w:rsidR="007D35EC" w:rsidRPr="003A0C42" w:rsidRDefault="006A7812" w:rsidP="003A0C42">
      <w:pPr>
        <w:widowControl w:val="0"/>
        <w:kinsoku w:val="0"/>
        <w:overflowPunct w:val="0"/>
        <w:autoSpaceDE w:val="0"/>
        <w:autoSpaceDN w:val="0"/>
        <w:adjustRightInd w:val="0"/>
        <w:ind w:left="1098" w:right="1185"/>
        <w:jc w:val="center"/>
        <w:rPr>
          <w:rFonts w:ascii="Calibri" w:eastAsia="Times New Roman" w:hAnsi="Calibri" w:cs="Calibri"/>
          <w:b/>
          <w:bCs/>
          <w:i/>
          <w:iCs/>
          <w:color w:val="2234CE"/>
          <w:spacing w:val="-2"/>
          <w:sz w:val="36"/>
          <w:szCs w:val="36"/>
          <w:lang w:eastAsia="en-GB"/>
        </w:rPr>
      </w:pPr>
      <w:r>
        <w:rPr>
          <w:rFonts w:ascii="Calibri" w:eastAsia="Times New Roman" w:hAnsi="Calibri" w:cs="Calibri"/>
          <w:b/>
          <w:bCs/>
          <w:sz w:val="48"/>
          <w:szCs w:val="48"/>
          <w:lang w:val="en-US" w:eastAsia="en-GB"/>
        </w:rPr>
        <w:t>Special</w:t>
      </w:r>
      <w:r w:rsidR="0071339B" w:rsidRPr="0071339B">
        <w:rPr>
          <w:rFonts w:ascii="Calibri" w:eastAsia="Times New Roman" w:hAnsi="Calibri" w:cs="Calibri"/>
          <w:b/>
          <w:bCs/>
          <w:sz w:val="48"/>
          <w:szCs w:val="48"/>
          <w:lang w:val="en-US" w:eastAsia="en-GB"/>
        </w:rPr>
        <w:t xml:space="preserve"> Resourced Provision </w:t>
      </w:r>
    </w:p>
    <w:p w14:paraId="17B7FA6B" w14:textId="77777777" w:rsidR="001E0597" w:rsidRDefault="0071339B" w:rsidP="001E0597">
      <w:pPr>
        <w:pStyle w:val="ListParagraph"/>
        <w:ind w:left="2880"/>
        <w:rPr>
          <w:rFonts w:ascii="Calibri" w:eastAsia="Times New Roman" w:hAnsi="Calibri" w:cs="Calibri"/>
          <w:b/>
          <w:bCs/>
          <w:sz w:val="48"/>
          <w:szCs w:val="48"/>
          <w:lang w:val="en-US" w:eastAsia="en-GB"/>
        </w:rPr>
      </w:pPr>
      <w:r w:rsidRPr="0071339B">
        <w:rPr>
          <w:rFonts w:ascii="Calibri" w:eastAsia="Times New Roman" w:hAnsi="Calibri" w:cs="Calibri"/>
          <w:b/>
          <w:bCs/>
          <w:sz w:val="48"/>
          <w:szCs w:val="48"/>
          <w:lang w:val="en-US" w:eastAsia="en-GB"/>
        </w:rPr>
        <w:t>Admission Policy</w:t>
      </w:r>
      <w:r w:rsidR="001E0597">
        <w:rPr>
          <w:rFonts w:ascii="Calibri" w:eastAsia="Times New Roman" w:hAnsi="Calibri" w:cs="Calibri"/>
          <w:b/>
          <w:bCs/>
          <w:sz w:val="48"/>
          <w:szCs w:val="48"/>
          <w:lang w:val="en-US" w:eastAsia="en-GB"/>
        </w:rPr>
        <w:t xml:space="preserve"> </w:t>
      </w:r>
    </w:p>
    <w:p w14:paraId="750D6F1F" w14:textId="60C36AF7" w:rsidR="0071339B" w:rsidRPr="0071339B" w:rsidRDefault="001E0597" w:rsidP="001E0597">
      <w:pPr>
        <w:pStyle w:val="ListParagraph"/>
        <w:ind w:left="2880"/>
        <w:rPr>
          <w:rFonts w:ascii="Calibri" w:eastAsia="Times New Roman" w:hAnsi="Calibri" w:cs="Calibri"/>
          <w:b/>
          <w:bCs/>
          <w:sz w:val="48"/>
          <w:szCs w:val="48"/>
          <w:lang w:val="en-US" w:eastAsia="en-GB"/>
        </w:rPr>
      </w:pPr>
      <w:r>
        <w:rPr>
          <w:rFonts w:ascii="Calibri" w:eastAsia="Times New Roman" w:hAnsi="Calibri" w:cs="Calibri"/>
          <w:b/>
          <w:bCs/>
          <w:sz w:val="48"/>
          <w:szCs w:val="48"/>
          <w:lang w:val="en-US" w:eastAsia="en-GB"/>
        </w:rPr>
        <w:t>-</w:t>
      </w:r>
      <w:r w:rsidR="00871888">
        <w:rPr>
          <w:rFonts w:ascii="Calibri" w:eastAsia="Times New Roman" w:hAnsi="Calibri" w:cs="Calibri"/>
          <w:b/>
          <w:bCs/>
          <w:sz w:val="48"/>
          <w:szCs w:val="48"/>
          <w:lang w:val="en-US" w:eastAsia="en-GB"/>
        </w:rPr>
        <w:t xml:space="preserve"> </w:t>
      </w:r>
      <w:r w:rsidRPr="00E11D54">
        <w:rPr>
          <w:rFonts w:ascii="Calibri" w:eastAsia="Times New Roman" w:hAnsi="Calibri" w:cs="Calibri"/>
          <w:b/>
          <w:bCs/>
          <w:sz w:val="48"/>
          <w:szCs w:val="48"/>
          <w:lang w:val="en-US" w:eastAsia="en-GB"/>
        </w:rPr>
        <w:t>Key Stage 1 and 2</w:t>
      </w:r>
    </w:p>
    <w:p w14:paraId="1F6CE50F" w14:textId="77777777" w:rsidR="0071339B" w:rsidRDefault="0071339B" w:rsidP="000241CB">
      <w:pPr>
        <w:rPr>
          <w:rFonts w:asciiTheme="majorHAnsi" w:hAnsiTheme="majorHAnsi" w:cstheme="majorHAnsi"/>
          <w:b/>
          <w:sz w:val="28"/>
          <w:szCs w:val="28"/>
        </w:rPr>
      </w:pPr>
    </w:p>
    <w:sdt>
      <w:sdtPr>
        <w:rPr>
          <w:rFonts w:asciiTheme="minorHAnsi" w:eastAsiaTheme="minorEastAsia" w:hAnsiTheme="minorHAnsi" w:cstheme="minorBidi"/>
          <w:color w:val="auto"/>
          <w:sz w:val="24"/>
          <w:szCs w:val="24"/>
          <w:lang w:val="en-GB"/>
        </w:rPr>
        <w:id w:val="144936210"/>
        <w:docPartObj>
          <w:docPartGallery w:val="Table of Contents"/>
          <w:docPartUnique/>
        </w:docPartObj>
      </w:sdtPr>
      <w:sdtEndPr>
        <w:rPr>
          <w:b/>
          <w:bCs/>
          <w:noProof/>
        </w:rPr>
      </w:sdtEndPr>
      <w:sdtContent>
        <w:p w14:paraId="2F9C4066" w14:textId="77777777" w:rsidR="00F17B4A" w:rsidRPr="00F17B4A" w:rsidRDefault="0071339B" w:rsidP="00F17B4A">
          <w:pPr>
            <w:pStyle w:val="TOCHeading"/>
            <w:rPr>
              <w:noProof/>
            </w:rPr>
          </w:pPr>
          <w:r w:rsidRPr="0071339B">
            <w:rPr>
              <w:rFonts w:cstheme="majorHAnsi"/>
              <w:b/>
              <w:color w:val="auto"/>
            </w:rPr>
            <w:t>Contents</w:t>
          </w:r>
          <w:r>
            <w:fldChar w:fldCharType="begin"/>
          </w:r>
          <w:r>
            <w:instrText xml:space="preserve"> TOC \o "1-3" \h \z \u </w:instrText>
          </w:r>
          <w:r>
            <w:fldChar w:fldCharType="separate"/>
          </w:r>
        </w:p>
        <w:p w14:paraId="185F5BA1" w14:textId="77777777" w:rsidR="00F17B4A" w:rsidRPr="00F17B4A" w:rsidRDefault="00E676E0">
          <w:pPr>
            <w:pStyle w:val="TOC1"/>
            <w:tabs>
              <w:tab w:val="right" w:leader="dot" w:pos="9771"/>
            </w:tabs>
            <w:rPr>
              <w:noProof/>
              <w:sz w:val="22"/>
              <w:szCs w:val="22"/>
              <w:lang w:eastAsia="en-GB"/>
            </w:rPr>
          </w:pPr>
          <w:hyperlink w:anchor="_Toc194406933" w:history="1">
            <w:r w:rsidR="00F17B4A" w:rsidRPr="00F17B4A">
              <w:rPr>
                <w:rStyle w:val="Hyperlink"/>
                <w:rFonts w:ascii="Calibri" w:eastAsia="Times New Roman" w:hAnsi="Calibri" w:cs="Calibri"/>
                <w:noProof/>
              </w:rPr>
              <w:t>Aims</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_Toc194406933 \h </w:instrText>
            </w:r>
            <w:r w:rsidR="00F17B4A" w:rsidRPr="00F17B4A">
              <w:rPr>
                <w:noProof/>
                <w:webHidden/>
              </w:rPr>
            </w:r>
            <w:r w:rsidR="00F17B4A" w:rsidRPr="00F17B4A">
              <w:rPr>
                <w:noProof/>
                <w:webHidden/>
              </w:rPr>
              <w:fldChar w:fldCharType="separate"/>
            </w:r>
            <w:r w:rsidR="00A33C86">
              <w:rPr>
                <w:noProof/>
                <w:webHidden/>
              </w:rPr>
              <w:t>2</w:t>
            </w:r>
            <w:r w:rsidR="00F17B4A" w:rsidRPr="00F17B4A">
              <w:rPr>
                <w:noProof/>
                <w:webHidden/>
              </w:rPr>
              <w:fldChar w:fldCharType="end"/>
            </w:r>
          </w:hyperlink>
        </w:p>
        <w:p w14:paraId="1D4AE969" w14:textId="77777777" w:rsidR="00F17B4A" w:rsidRPr="00F17B4A" w:rsidRDefault="00E676E0">
          <w:pPr>
            <w:pStyle w:val="TOC1"/>
            <w:tabs>
              <w:tab w:val="right" w:leader="dot" w:pos="9771"/>
            </w:tabs>
            <w:rPr>
              <w:noProof/>
              <w:sz w:val="22"/>
              <w:szCs w:val="22"/>
              <w:lang w:eastAsia="en-GB"/>
            </w:rPr>
          </w:pPr>
          <w:hyperlink w:anchor="_Toc194406934" w:history="1">
            <w:r w:rsidR="00F17B4A" w:rsidRPr="00F17B4A">
              <w:rPr>
                <w:rStyle w:val="Hyperlink"/>
                <w:rFonts w:ascii="Calibri" w:eastAsia="Times New Roman" w:hAnsi="Calibri" w:cs="Calibri"/>
                <w:noProof/>
              </w:rPr>
              <w:t>Overview of provision</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_Toc194406934 \h </w:instrText>
            </w:r>
            <w:r w:rsidR="00F17B4A" w:rsidRPr="00F17B4A">
              <w:rPr>
                <w:noProof/>
                <w:webHidden/>
              </w:rPr>
            </w:r>
            <w:r w:rsidR="00F17B4A" w:rsidRPr="00F17B4A">
              <w:rPr>
                <w:noProof/>
                <w:webHidden/>
              </w:rPr>
              <w:fldChar w:fldCharType="separate"/>
            </w:r>
            <w:r w:rsidR="00A33C86">
              <w:rPr>
                <w:noProof/>
                <w:webHidden/>
              </w:rPr>
              <w:t>2</w:t>
            </w:r>
            <w:r w:rsidR="00F17B4A" w:rsidRPr="00F17B4A">
              <w:rPr>
                <w:noProof/>
                <w:webHidden/>
              </w:rPr>
              <w:fldChar w:fldCharType="end"/>
            </w:r>
          </w:hyperlink>
        </w:p>
        <w:p w14:paraId="5DE92447" w14:textId="77777777" w:rsidR="00F17B4A" w:rsidRPr="00F17B4A" w:rsidRDefault="00E676E0">
          <w:pPr>
            <w:pStyle w:val="TOC1"/>
            <w:tabs>
              <w:tab w:val="right" w:leader="dot" w:pos="9771"/>
            </w:tabs>
            <w:rPr>
              <w:noProof/>
              <w:sz w:val="22"/>
              <w:szCs w:val="22"/>
              <w:lang w:eastAsia="en-GB"/>
            </w:rPr>
          </w:pPr>
          <w:hyperlink w:anchor="_Toc194406935" w:history="1">
            <w:r w:rsidR="00F17B4A" w:rsidRPr="00F17B4A">
              <w:rPr>
                <w:rStyle w:val="Hyperlink"/>
                <w:rFonts w:ascii="Calibri" w:eastAsia="Times New Roman" w:hAnsi="Calibri" w:cs="Calibri"/>
                <w:noProof/>
              </w:rPr>
              <w:t>Number of places</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_Toc194406935 \h </w:instrText>
            </w:r>
            <w:r w:rsidR="00F17B4A" w:rsidRPr="00F17B4A">
              <w:rPr>
                <w:noProof/>
                <w:webHidden/>
              </w:rPr>
            </w:r>
            <w:r w:rsidR="00F17B4A" w:rsidRPr="00F17B4A">
              <w:rPr>
                <w:noProof/>
                <w:webHidden/>
              </w:rPr>
              <w:fldChar w:fldCharType="separate"/>
            </w:r>
            <w:r w:rsidR="00A33C86">
              <w:rPr>
                <w:noProof/>
                <w:webHidden/>
              </w:rPr>
              <w:t>2</w:t>
            </w:r>
            <w:r w:rsidR="00F17B4A" w:rsidRPr="00F17B4A">
              <w:rPr>
                <w:noProof/>
                <w:webHidden/>
              </w:rPr>
              <w:fldChar w:fldCharType="end"/>
            </w:r>
          </w:hyperlink>
        </w:p>
        <w:p w14:paraId="5421AE67" w14:textId="77777777" w:rsidR="00F17B4A" w:rsidRPr="00F17B4A" w:rsidRDefault="00E676E0">
          <w:pPr>
            <w:pStyle w:val="TOC1"/>
            <w:tabs>
              <w:tab w:val="right" w:leader="dot" w:pos="9771"/>
            </w:tabs>
            <w:rPr>
              <w:noProof/>
              <w:sz w:val="22"/>
              <w:szCs w:val="22"/>
              <w:lang w:eastAsia="en-GB"/>
            </w:rPr>
          </w:pPr>
          <w:hyperlink w:anchor="_Toc194406936" w:history="1">
            <w:r w:rsidR="00F17B4A" w:rsidRPr="00F17B4A">
              <w:rPr>
                <w:rStyle w:val="Hyperlink"/>
                <w:rFonts w:ascii="Calibri" w:eastAsia="Times New Roman" w:hAnsi="Calibri" w:cs="Calibri"/>
                <w:noProof/>
              </w:rPr>
              <w:t>Allocation of SRP places</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_Toc194406936 \h </w:instrText>
            </w:r>
            <w:r w:rsidR="00F17B4A" w:rsidRPr="00F17B4A">
              <w:rPr>
                <w:noProof/>
                <w:webHidden/>
              </w:rPr>
            </w:r>
            <w:r w:rsidR="00F17B4A" w:rsidRPr="00F17B4A">
              <w:rPr>
                <w:noProof/>
                <w:webHidden/>
              </w:rPr>
              <w:fldChar w:fldCharType="separate"/>
            </w:r>
            <w:r w:rsidR="00A33C86">
              <w:rPr>
                <w:noProof/>
                <w:webHidden/>
              </w:rPr>
              <w:t>2</w:t>
            </w:r>
            <w:r w:rsidR="00F17B4A" w:rsidRPr="00F17B4A">
              <w:rPr>
                <w:noProof/>
                <w:webHidden/>
              </w:rPr>
              <w:fldChar w:fldCharType="end"/>
            </w:r>
          </w:hyperlink>
        </w:p>
        <w:p w14:paraId="2B2C93DD" w14:textId="77777777" w:rsidR="00F17B4A" w:rsidRPr="00F17B4A" w:rsidRDefault="00E676E0">
          <w:pPr>
            <w:pStyle w:val="TOC1"/>
            <w:tabs>
              <w:tab w:val="right" w:leader="dot" w:pos="9771"/>
            </w:tabs>
            <w:rPr>
              <w:noProof/>
              <w:sz w:val="22"/>
              <w:szCs w:val="22"/>
              <w:lang w:eastAsia="en-GB"/>
            </w:rPr>
          </w:pPr>
          <w:hyperlink w:anchor="_Toc194406937" w:history="1">
            <w:r w:rsidR="00F17B4A" w:rsidRPr="00F17B4A">
              <w:rPr>
                <w:rStyle w:val="Hyperlink"/>
                <w:rFonts w:ascii="Calibri" w:eastAsia="Times New Roman" w:hAnsi="Calibri" w:cs="Calibri"/>
                <w:noProof/>
                <w:lang w:eastAsia="en-GB"/>
              </w:rPr>
              <w:t>Referral Process</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_Toc194406937 \h </w:instrText>
            </w:r>
            <w:r w:rsidR="00F17B4A" w:rsidRPr="00F17B4A">
              <w:rPr>
                <w:noProof/>
                <w:webHidden/>
              </w:rPr>
            </w:r>
            <w:r w:rsidR="00F17B4A" w:rsidRPr="00F17B4A">
              <w:rPr>
                <w:noProof/>
                <w:webHidden/>
              </w:rPr>
              <w:fldChar w:fldCharType="separate"/>
            </w:r>
            <w:r w:rsidR="00A33C86">
              <w:rPr>
                <w:noProof/>
                <w:webHidden/>
              </w:rPr>
              <w:t>3</w:t>
            </w:r>
            <w:r w:rsidR="00F17B4A" w:rsidRPr="00F17B4A">
              <w:rPr>
                <w:noProof/>
                <w:webHidden/>
              </w:rPr>
              <w:fldChar w:fldCharType="end"/>
            </w:r>
          </w:hyperlink>
        </w:p>
        <w:p w14:paraId="68315515" w14:textId="77777777" w:rsidR="00F17B4A" w:rsidRPr="00F17B4A" w:rsidRDefault="00E676E0">
          <w:pPr>
            <w:pStyle w:val="TOC1"/>
            <w:tabs>
              <w:tab w:val="right" w:leader="dot" w:pos="9771"/>
            </w:tabs>
            <w:rPr>
              <w:noProof/>
              <w:sz w:val="22"/>
              <w:szCs w:val="22"/>
              <w:lang w:eastAsia="en-GB"/>
            </w:rPr>
          </w:pPr>
          <w:hyperlink w:anchor="_Toc194406938" w:history="1">
            <w:r w:rsidR="00F17B4A" w:rsidRPr="00F17B4A">
              <w:rPr>
                <w:rStyle w:val="Hyperlink"/>
                <w:rFonts w:ascii="Calibri" w:eastAsia="Times New Roman" w:hAnsi="Calibri" w:cs="Calibri"/>
                <w:noProof/>
              </w:rPr>
              <w:t>Admission will not be agreed if:</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_Toc194406938 \h </w:instrText>
            </w:r>
            <w:r w:rsidR="00F17B4A" w:rsidRPr="00F17B4A">
              <w:rPr>
                <w:noProof/>
                <w:webHidden/>
              </w:rPr>
            </w:r>
            <w:r w:rsidR="00F17B4A" w:rsidRPr="00F17B4A">
              <w:rPr>
                <w:noProof/>
                <w:webHidden/>
              </w:rPr>
              <w:fldChar w:fldCharType="separate"/>
            </w:r>
            <w:r w:rsidR="00A33C86">
              <w:rPr>
                <w:noProof/>
                <w:webHidden/>
              </w:rPr>
              <w:t>4</w:t>
            </w:r>
            <w:r w:rsidR="00F17B4A" w:rsidRPr="00F17B4A">
              <w:rPr>
                <w:noProof/>
                <w:webHidden/>
              </w:rPr>
              <w:fldChar w:fldCharType="end"/>
            </w:r>
          </w:hyperlink>
        </w:p>
        <w:p w14:paraId="4799F1A0" w14:textId="77777777" w:rsidR="00F17B4A" w:rsidRPr="00F17B4A" w:rsidRDefault="00E676E0">
          <w:pPr>
            <w:pStyle w:val="TOC1"/>
            <w:tabs>
              <w:tab w:val="right" w:leader="dot" w:pos="9771"/>
            </w:tabs>
            <w:rPr>
              <w:noProof/>
              <w:sz w:val="22"/>
              <w:szCs w:val="22"/>
              <w:lang w:eastAsia="en-GB"/>
            </w:rPr>
          </w:pPr>
          <w:hyperlink w:anchor="_Toc194406939" w:history="1">
            <w:r w:rsidR="00F17B4A" w:rsidRPr="00F17B4A">
              <w:rPr>
                <w:rStyle w:val="Hyperlink"/>
                <w:rFonts w:ascii="Calibri" w:eastAsia="Times New Roman" w:hAnsi="Calibri" w:cs="Calibri"/>
                <w:noProof/>
                <w:lang w:eastAsia="en-GB"/>
              </w:rPr>
              <w:t>Entry Criteria for Admission</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_Toc194406939 \h </w:instrText>
            </w:r>
            <w:r w:rsidR="00F17B4A" w:rsidRPr="00F17B4A">
              <w:rPr>
                <w:noProof/>
                <w:webHidden/>
              </w:rPr>
            </w:r>
            <w:r w:rsidR="00F17B4A" w:rsidRPr="00F17B4A">
              <w:rPr>
                <w:noProof/>
                <w:webHidden/>
              </w:rPr>
              <w:fldChar w:fldCharType="separate"/>
            </w:r>
            <w:r w:rsidR="00A33C86">
              <w:rPr>
                <w:noProof/>
                <w:webHidden/>
              </w:rPr>
              <w:t>4</w:t>
            </w:r>
            <w:r w:rsidR="00F17B4A" w:rsidRPr="00F17B4A">
              <w:rPr>
                <w:noProof/>
                <w:webHidden/>
              </w:rPr>
              <w:fldChar w:fldCharType="end"/>
            </w:r>
          </w:hyperlink>
        </w:p>
        <w:p w14:paraId="77D76FA6" w14:textId="77777777" w:rsidR="00F17B4A" w:rsidRPr="00F17B4A" w:rsidRDefault="00E676E0">
          <w:pPr>
            <w:pStyle w:val="TOC1"/>
            <w:tabs>
              <w:tab w:val="right" w:leader="dot" w:pos="9771"/>
            </w:tabs>
            <w:rPr>
              <w:noProof/>
              <w:sz w:val="22"/>
              <w:szCs w:val="22"/>
              <w:lang w:eastAsia="en-GB"/>
            </w:rPr>
          </w:pPr>
          <w:hyperlink w:anchor="_Toc194406940" w:history="1">
            <w:r w:rsidR="00F17B4A" w:rsidRPr="00F17B4A">
              <w:rPr>
                <w:rStyle w:val="Hyperlink"/>
                <w:rFonts w:ascii="Calibri" w:eastAsia="Times New Roman" w:hAnsi="Calibri" w:cs="Calibri"/>
                <w:noProof/>
              </w:rPr>
              <w:t>Exit Criteria</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_Toc194406940 \h </w:instrText>
            </w:r>
            <w:r w:rsidR="00F17B4A" w:rsidRPr="00F17B4A">
              <w:rPr>
                <w:noProof/>
                <w:webHidden/>
              </w:rPr>
            </w:r>
            <w:r w:rsidR="00F17B4A" w:rsidRPr="00F17B4A">
              <w:rPr>
                <w:noProof/>
                <w:webHidden/>
              </w:rPr>
              <w:fldChar w:fldCharType="separate"/>
            </w:r>
            <w:r w:rsidR="00A33C86">
              <w:rPr>
                <w:noProof/>
                <w:webHidden/>
              </w:rPr>
              <w:t>6</w:t>
            </w:r>
            <w:r w:rsidR="00F17B4A" w:rsidRPr="00F17B4A">
              <w:rPr>
                <w:noProof/>
                <w:webHidden/>
              </w:rPr>
              <w:fldChar w:fldCharType="end"/>
            </w:r>
          </w:hyperlink>
        </w:p>
        <w:p w14:paraId="1EE31C0F" w14:textId="77777777" w:rsidR="00F17B4A" w:rsidRPr="00F17B4A" w:rsidRDefault="00E676E0">
          <w:pPr>
            <w:pStyle w:val="TOC1"/>
            <w:tabs>
              <w:tab w:val="right" w:leader="dot" w:pos="9771"/>
            </w:tabs>
            <w:rPr>
              <w:noProof/>
              <w:sz w:val="22"/>
              <w:szCs w:val="22"/>
              <w:lang w:eastAsia="en-GB"/>
            </w:rPr>
          </w:pPr>
          <w:hyperlink w:anchor="_Toc194406941" w:history="1">
            <w:r w:rsidR="00F17B4A" w:rsidRPr="00F17B4A">
              <w:rPr>
                <w:rStyle w:val="Hyperlink"/>
                <w:noProof/>
              </w:rPr>
              <w:t>Appeals Process</w:t>
            </w:r>
            <w:r w:rsidR="00F17B4A" w:rsidRPr="00F17B4A">
              <w:rPr>
                <w:noProof/>
                <w:webHidden/>
              </w:rPr>
              <w:tab/>
            </w:r>
            <w:r w:rsidR="00F17B4A" w:rsidRPr="00F17B4A">
              <w:rPr>
                <w:noProof/>
                <w:webHidden/>
              </w:rPr>
              <w:fldChar w:fldCharType="begin"/>
            </w:r>
            <w:r w:rsidR="00F17B4A" w:rsidRPr="00F17B4A">
              <w:rPr>
                <w:noProof/>
                <w:webHidden/>
              </w:rPr>
              <w:instrText xml:space="preserve"> PAGEREF _Toc194406941 \h </w:instrText>
            </w:r>
            <w:r w:rsidR="00F17B4A" w:rsidRPr="00F17B4A">
              <w:rPr>
                <w:noProof/>
                <w:webHidden/>
              </w:rPr>
            </w:r>
            <w:r w:rsidR="00F17B4A" w:rsidRPr="00F17B4A">
              <w:rPr>
                <w:noProof/>
                <w:webHidden/>
              </w:rPr>
              <w:fldChar w:fldCharType="separate"/>
            </w:r>
            <w:r w:rsidR="00A33C86">
              <w:rPr>
                <w:noProof/>
                <w:webHidden/>
              </w:rPr>
              <w:t>6</w:t>
            </w:r>
            <w:r w:rsidR="00F17B4A" w:rsidRPr="00F17B4A">
              <w:rPr>
                <w:noProof/>
                <w:webHidden/>
              </w:rPr>
              <w:fldChar w:fldCharType="end"/>
            </w:r>
          </w:hyperlink>
        </w:p>
        <w:p w14:paraId="09B81C88" w14:textId="77777777" w:rsidR="0071339B" w:rsidRDefault="0071339B">
          <w:r>
            <w:rPr>
              <w:b/>
              <w:bCs/>
              <w:noProof/>
            </w:rPr>
            <w:fldChar w:fldCharType="end"/>
          </w:r>
        </w:p>
      </w:sdtContent>
    </w:sdt>
    <w:tbl>
      <w:tblPr>
        <w:tblW w:w="10349" w:type="dxa"/>
        <w:tblInd w:w="-176"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870"/>
        <w:gridCol w:w="3268"/>
        <w:gridCol w:w="4211"/>
      </w:tblGrid>
      <w:tr w:rsidR="0071339B" w:rsidRPr="00C806F7" w14:paraId="5C1EDD3F" w14:textId="77777777" w:rsidTr="00384E38">
        <w:tc>
          <w:tcPr>
            <w:tcW w:w="2870" w:type="dxa"/>
            <w:tcBorders>
              <w:top w:val="nil"/>
              <w:bottom w:val="single" w:sz="18" w:space="0" w:color="FFFFFF"/>
            </w:tcBorders>
            <w:shd w:val="clear" w:color="auto" w:fill="D8DFDE"/>
          </w:tcPr>
          <w:p w14:paraId="772B3FE8" w14:textId="77777777" w:rsidR="0071339B" w:rsidRPr="00C806F7" w:rsidRDefault="0071339B" w:rsidP="00384E38">
            <w:pPr>
              <w:rPr>
                <w:rFonts w:ascii="Calibri" w:hAnsi="Calibri" w:cs="Calibri"/>
                <w:b/>
              </w:rPr>
            </w:pPr>
            <w:r w:rsidRPr="00C806F7">
              <w:rPr>
                <w:rFonts w:ascii="Calibri" w:hAnsi="Calibri" w:cs="Calibri"/>
                <w:b/>
              </w:rPr>
              <w:t>Approved by:</w:t>
            </w:r>
          </w:p>
        </w:tc>
        <w:tc>
          <w:tcPr>
            <w:tcW w:w="3268" w:type="dxa"/>
            <w:tcBorders>
              <w:top w:val="nil"/>
              <w:bottom w:val="single" w:sz="18" w:space="0" w:color="FFFFFF"/>
            </w:tcBorders>
            <w:shd w:val="clear" w:color="auto" w:fill="D8DFDE"/>
          </w:tcPr>
          <w:p w14:paraId="513F9174" w14:textId="77777777" w:rsidR="0071339B" w:rsidRPr="002B4CC9" w:rsidRDefault="0071339B" w:rsidP="00384E38">
            <w:pPr>
              <w:ind w:right="850"/>
              <w:rPr>
                <w:rFonts w:ascii="Calibri" w:hAnsi="Calibri" w:cs="Calibri"/>
              </w:rPr>
            </w:pPr>
            <w:r w:rsidRPr="002B4CC9">
              <w:rPr>
                <w:rFonts w:ascii="Calibri" w:hAnsi="Calibri" w:cs="Calibri"/>
              </w:rPr>
              <w:t xml:space="preserve">Governing Board </w:t>
            </w:r>
          </w:p>
        </w:tc>
        <w:tc>
          <w:tcPr>
            <w:tcW w:w="4211" w:type="dxa"/>
            <w:tcBorders>
              <w:top w:val="nil"/>
              <w:bottom w:val="single" w:sz="18" w:space="0" w:color="FFFFFF"/>
            </w:tcBorders>
            <w:shd w:val="clear" w:color="auto" w:fill="D8DFDE"/>
          </w:tcPr>
          <w:p w14:paraId="0EBBF7D2" w14:textId="47A2A71F" w:rsidR="0071339B" w:rsidRPr="002B4CC9" w:rsidRDefault="0071339B" w:rsidP="00384E38">
            <w:pPr>
              <w:ind w:right="850"/>
              <w:rPr>
                <w:rFonts w:ascii="Calibri" w:hAnsi="Calibri" w:cs="Calibri"/>
              </w:rPr>
            </w:pPr>
            <w:r w:rsidRPr="002B4CC9">
              <w:rPr>
                <w:rFonts w:ascii="Calibri" w:hAnsi="Calibri" w:cs="Calibri"/>
                <w:b/>
              </w:rPr>
              <w:t>Date:</w:t>
            </w:r>
            <w:r w:rsidRPr="002B4CC9">
              <w:rPr>
                <w:rFonts w:ascii="Calibri" w:hAnsi="Calibri" w:cs="Calibri"/>
              </w:rPr>
              <w:t xml:space="preserve"> </w:t>
            </w:r>
            <w:r w:rsidR="002B4CC9" w:rsidRPr="002B4CC9">
              <w:rPr>
                <w:rFonts w:ascii="Calibri" w:hAnsi="Calibri" w:cs="Calibri"/>
              </w:rPr>
              <w:t>July 2025</w:t>
            </w:r>
          </w:p>
        </w:tc>
      </w:tr>
      <w:tr w:rsidR="0071339B" w:rsidRPr="00C806F7" w14:paraId="07C113AE" w14:textId="77777777" w:rsidTr="00384E38">
        <w:tc>
          <w:tcPr>
            <w:tcW w:w="2870" w:type="dxa"/>
            <w:tcBorders>
              <w:top w:val="single" w:sz="18" w:space="0" w:color="FFFFFF"/>
              <w:bottom w:val="single" w:sz="18" w:space="0" w:color="FFFFFF"/>
            </w:tcBorders>
            <w:shd w:val="clear" w:color="auto" w:fill="D8DFDE"/>
          </w:tcPr>
          <w:p w14:paraId="271AAF4D" w14:textId="77777777" w:rsidR="0071339B" w:rsidRPr="00C806F7" w:rsidRDefault="0071339B" w:rsidP="00384E38">
            <w:pPr>
              <w:rPr>
                <w:rFonts w:ascii="Calibri" w:hAnsi="Calibri" w:cs="Calibri"/>
                <w:b/>
              </w:rPr>
            </w:pPr>
            <w:r w:rsidRPr="00C806F7">
              <w:rPr>
                <w:rFonts w:ascii="Calibri" w:hAnsi="Calibri" w:cs="Calibri"/>
                <w:b/>
              </w:rPr>
              <w:t>Last reviewed on:</w:t>
            </w:r>
          </w:p>
        </w:tc>
        <w:tc>
          <w:tcPr>
            <w:tcW w:w="7479" w:type="dxa"/>
            <w:gridSpan w:val="2"/>
            <w:tcBorders>
              <w:top w:val="single" w:sz="18" w:space="0" w:color="FFFFFF"/>
              <w:bottom w:val="single" w:sz="18" w:space="0" w:color="FFFFFF"/>
            </w:tcBorders>
            <w:shd w:val="clear" w:color="auto" w:fill="D8DFDE"/>
          </w:tcPr>
          <w:p w14:paraId="45C3E8A6" w14:textId="7F9E455B" w:rsidR="0071339B" w:rsidRPr="00C806F7" w:rsidRDefault="00393980" w:rsidP="00384E38">
            <w:pPr>
              <w:ind w:right="850"/>
              <w:rPr>
                <w:rFonts w:ascii="Calibri" w:hAnsi="Calibri" w:cs="Calibri"/>
              </w:rPr>
            </w:pPr>
            <w:r>
              <w:rPr>
                <w:rFonts w:ascii="Calibri" w:hAnsi="Calibri" w:cs="Calibri"/>
              </w:rPr>
              <w:t>N/A</w:t>
            </w:r>
          </w:p>
        </w:tc>
      </w:tr>
      <w:tr w:rsidR="0071339B" w:rsidRPr="00C806F7" w14:paraId="4ADF7DC5" w14:textId="77777777" w:rsidTr="00384E38">
        <w:tc>
          <w:tcPr>
            <w:tcW w:w="2870" w:type="dxa"/>
            <w:tcBorders>
              <w:top w:val="single" w:sz="18" w:space="0" w:color="FFFFFF"/>
              <w:bottom w:val="nil"/>
            </w:tcBorders>
            <w:shd w:val="clear" w:color="auto" w:fill="D8DFDE"/>
          </w:tcPr>
          <w:p w14:paraId="151CB8DB" w14:textId="77777777" w:rsidR="0071339B" w:rsidRPr="00C806F7" w:rsidRDefault="0071339B" w:rsidP="00384E38">
            <w:pPr>
              <w:rPr>
                <w:rFonts w:ascii="Calibri" w:hAnsi="Calibri" w:cs="Calibri"/>
                <w:b/>
              </w:rPr>
            </w:pPr>
            <w:r w:rsidRPr="00C806F7">
              <w:rPr>
                <w:rFonts w:ascii="Calibri" w:hAnsi="Calibri" w:cs="Calibri"/>
                <w:b/>
              </w:rPr>
              <w:t>Next review due by:</w:t>
            </w:r>
          </w:p>
        </w:tc>
        <w:tc>
          <w:tcPr>
            <w:tcW w:w="7479" w:type="dxa"/>
            <w:gridSpan w:val="2"/>
            <w:tcBorders>
              <w:top w:val="single" w:sz="18" w:space="0" w:color="FFFFFF"/>
              <w:bottom w:val="nil"/>
            </w:tcBorders>
            <w:shd w:val="clear" w:color="auto" w:fill="D8DFDE"/>
          </w:tcPr>
          <w:p w14:paraId="09EC5758" w14:textId="68A44DD9" w:rsidR="0071339B" w:rsidRPr="00C806F7" w:rsidRDefault="002B4CC9" w:rsidP="00384E38">
            <w:pPr>
              <w:ind w:right="850"/>
              <w:rPr>
                <w:rFonts w:ascii="Calibri" w:hAnsi="Calibri" w:cs="Calibri"/>
              </w:rPr>
            </w:pPr>
            <w:r>
              <w:rPr>
                <w:rFonts w:ascii="Calibri" w:hAnsi="Calibri" w:cs="Calibri"/>
              </w:rPr>
              <w:t>July 2026</w:t>
            </w:r>
          </w:p>
        </w:tc>
      </w:tr>
    </w:tbl>
    <w:p w14:paraId="503D455D" w14:textId="35B92CFE" w:rsidR="0071339B" w:rsidRDefault="0071339B">
      <w:pPr>
        <w:rPr>
          <w:rFonts w:asciiTheme="majorHAnsi" w:hAnsiTheme="majorHAnsi" w:cstheme="majorHAnsi"/>
          <w:b/>
          <w:sz w:val="28"/>
          <w:szCs w:val="28"/>
        </w:rPr>
      </w:pPr>
    </w:p>
    <w:p w14:paraId="599AF200" w14:textId="77777777" w:rsidR="00DB50C1" w:rsidRPr="00DB50C1" w:rsidRDefault="00DB50C1" w:rsidP="00DB50C1">
      <w:pPr>
        <w:outlineLvl w:val="0"/>
        <w:rPr>
          <w:rFonts w:ascii="Calibri" w:eastAsia="Times New Roman" w:hAnsi="Calibri" w:cs="Calibri"/>
          <w:b/>
          <w:sz w:val="28"/>
          <w:szCs w:val="28"/>
        </w:rPr>
      </w:pPr>
      <w:bookmarkStart w:id="1" w:name="_Toc194406933"/>
      <w:r w:rsidRPr="00DB50C1">
        <w:rPr>
          <w:rFonts w:ascii="Calibri" w:eastAsia="Times New Roman" w:hAnsi="Calibri" w:cs="Calibri"/>
          <w:b/>
          <w:sz w:val="28"/>
          <w:szCs w:val="28"/>
        </w:rPr>
        <w:lastRenderedPageBreak/>
        <w:t>Aims</w:t>
      </w:r>
      <w:bookmarkEnd w:id="1"/>
    </w:p>
    <w:p w14:paraId="2842D573" w14:textId="1B053343" w:rsidR="00DB50C1" w:rsidRPr="00DB50C1" w:rsidRDefault="00DB50C1" w:rsidP="00DB50C1">
      <w:pPr>
        <w:spacing w:after="160" w:line="256" w:lineRule="auto"/>
        <w:rPr>
          <w:rFonts w:ascii="Calibri" w:eastAsia="Calibri" w:hAnsi="Calibri" w:cs="Calibri"/>
        </w:rPr>
      </w:pPr>
      <w:r w:rsidRPr="00DB50C1">
        <w:rPr>
          <w:rFonts w:ascii="Calibri" w:eastAsia="Calibri" w:hAnsi="Calibri" w:cs="Calibri"/>
        </w:rPr>
        <w:t>This policy aims to ensure the criteria for admission into our Special Resourced Provision (SRP)</w:t>
      </w:r>
      <w:r w:rsidR="00B7376F">
        <w:rPr>
          <w:rFonts w:ascii="Calibri" w:eastAsia="Calibri" w:hAnsi="Calibri" w:cs="Calibri"/>
        </w:rPr>
        <w:t xml:space="preserve"> </w:t>
      </w:r>
      <w:r w:rsidR="00B7376F" w:rsidRPr="00E11D54">
        <w:rPr>
          <w:rFonts w:ascii="Calibri" w:eastAsia="Calibri" w:hAnsi="Calibri" w:cs="Calibri"/>
          <w:b/>
        </w:rPr>
        <w:t xml:space="preserve">Key Stage 1 and </w:t>
      </w:r>
      <w:r w:rsidR="00B7376F" w:rsidRPr="00E11D54">
        <w:rPr>
          <w:rFonts w:ascii="Calibri" w:eastAsia="Calibri" w:hAnsi="Calibri" w:cs="Calibri"/>
          <w:b/>
        </w:rPr>
        <w:t>2</w:t>
      </w:r>
      <w:r w:rsidR="00B7376F">
        <w:rPr>
          <w:rFonts w:ascii="Calibri" w:eastAsia="Calibri" w:hAnsi="Calibri" w:cs="Calibri"/>
        </w:rPr>
        <w:t xml:space="preserve"> </w:t>
      </w:r>
      <w:r w:rsidR="00B7376F" w:rsidRPr="00DB50C1">
        <w:rPr>
          <w:rFonts w:ascii="Calibri" w:eastAsia="Calibri" w:hAnsi="Calibri" w:cs="Calibri"/>
        </w:rPr>
        <w:t>at</w:t>
      </w:r>
      <w:r w:rsidRPr="00DB50C1">
        <w:rPr>
          <w:rFonts w:ascii="Calibri" w:eastAsia="Calibri" w:hAnsi="Calibri" w:cs="Calibri"/>
        </w:rPr>
        <w:t xml:space="preserve"> Oxford Gardens Primary School is clearly established and that the procedures to be followed are identified. We are unable to accept direct requests for placement for parents, carers or other local authorities. All pupils who attend our provision </w:t>
      </w:r>
      <w:r w:rsidR="007A5776">
        <w:rPr>
          <w:rFonts w:ascii="Calibri" w:eastAsia="Calibri" w:hAnsi="Calibri" w:cs="Calibri"/>
        </w:rPr>
        <w:t xml:space="preserve">must </w:t>
      </w:r>
      <w:r w:rsidRPr="00DB50C1">
        <w:rPr>
          <w:rFonts w:ascii="Calibri" w:eastAsia="Calibri" w:hAnsi="Calibri" w:cs="Calibri"/>
        </w:rPr>
        <w:t>have an Educational, Health and Care Plan (EHCP) which outlines the area of need and what provision and resources are needed to support the pupil.</w:t>
      </w:r>
    </w:p>
    <w:p w14:paraId="4DBDA673" w14:textId="447608FE" w:rsidR="00DB50C1" w:rsidRDefault="00DB50C1" w:rsidP="00DB50C1">
      <w:pPr>
        <w:spacing w:after="160" w:line="256" w:lineRule="auto"/>
        <w:rPr>
          <w:rFonts w:ascii="Calibri" w:eastAsia="Calibri" w:hAnsi="Calibri" w:cs="Calibri"/>
        </w:rPr>
      </w:pPr>
      <w:r w:rsidRPr="00DB50C1">
        <w:rPr>
          <w:rFonts w:ascii="Calibri" w:eastAsia="Times New Roman" w:hAnsi="Calibri" w:cs="Calibri"/>
          <w:color w:val="000000"/>
          <w:kern w:val="28"/>
          <w:lang w:eastAsia="en-GB"/>
          <w14:cntxtAlts/>
        </w:rPr>
        <w:t>Admissions to Oxford Gardens SRP are entirely separate from places in the main school – and are made through Special Educational Needs Admissions Team at the Bi-Borough Local Authority of Kensington and Chelsea and Westminster (LA).</w:t>
      </w:r>
      <w:r w:rsidR="00B7376F">
        <w:rPr>
          <w:rFonts w:ascii="Calibri" w:eastAsia="Times New Roman" w:hAnsi="Calibri" w:cs="Calibri"/>
          <w:color w:val="000000"/>
          <w:kern w:val="28"/>
          <w:lang w:eastAsia="en-GB"/>
          <w14:cntxtAlts/>
        </w:rPr>
        <w:t xml:space="preserve"> </w:t>
      </w:r>
      <w:r w:rsidR="00B7376F">
        <w:rPr>
          <w:rFonts w:ascii="Calibri" w:eastAsia="Calibri" w:hAnsi="Calibri" w:cs="Calibri"/>
        </w:rPr>
        <w:t>Admission is decided by the Local Authority SEND Panel, followed by consultation with the school and the child meeting compatibility criteria.</w:t>
      </w:r>
    </w:p>
    <w:p w14:paraId="7F43C675" w14:textId="77777777" w:rsidR="00FA33F3" w:rsidRPr="00DB50C1" w:rsidRDefault="00FA33F3" w:rsidP="00DB50C1">
      <w:pPr>
        <w:spacing w:after="160" w:line="256" w:lineRule="auto"/>
        <w:rPr>
          <w:rFonts w:ascii="Calibri" w:eastAsia="Calibri" w:hAnsi="Calibri" w:cs="Calibri"/>
        </w:rPr>
      </w:pPr>
    </w:p>
    <w:p w14:paraId="7FA765F0" w14:textId="77777777" w:rsidR="00DB50C1" w:rsidRPr="00DB50C1" w:rsidRDefault="00DB50C1" w:rsidP="00DB50C1">
      <w:pPr>
        <w:outlineLvl w:val="0"/>
        <w:rPr>
          <w:rFonts w:ascii="Calibri" w:eastAsia="Times New Roman" w:hAnsi="Calibri" w:cs="Calibri"/>
          <w:b/>
          <w:sz w:val="28"/>
          <w:szCs w:val="28"/>
        </w:rPr>
      </w:pPr>
      <w:bookmarkStart w:id="2" w:name="_Toc194406934"/>
      <w:r w:rsidRPr="00DB50C1">
        <w:rPr>
          <w:rFonts w:ascii="Calibri" w:eastAsia="Times New Roman" w:hAnsi="Calibri" w:cs="Calibri"/>
          <w:b/>
          <w:sz w:val="28"/>
          <w:szCs w:val="28"/>
        </w:rPr>
        <w:t>Overview of provision</w:t>
      </w:r>
      <w:bookmarkEnd w:id="2"/>
    </w:p>
    <w:p w14:paraId="53FE920F" w14:textId="77777777" w:rsidR="00DB50C1" w:rsidRPr="00DB50C1" w:rsidRDefault="00DB50C1" w:rsidP="00DB50C1">
      <w:pPr>
        <w:spacing w:after="160" w:line="256" w:lineRule="auto"/>
        <w:rPr>
          <w:rFonts w:ascii="Calibri" w:eastAsia="Calibri" w:hAnsi="Calibri" w:cs="Calibri"/>
        </w:rPr>
      </w:pPr>
      <w:r w:rsidRPr="00DB50C1">
        <w:rPr>
          <w:rFonts w:ascii="Calibri" w:eastAsia="Calibri" w:hAnsi="Calibri" w:cs="Calibri"/>
        </w:rPr>
        <w:t xml:space="preserve">Oxford Gardens Primary School is a local authority maintained primary school offering education to pupils aged </w:t>
      </w:r>
      <w:r w:rsidRPr="00376D10">
        <w:rPr>
          <w:rFonts w:ascii="Calibri" w:eastAsia="Calibri" w:hAnsi="Calibri" w:cs="Calibri"/>
        </w:rPr>
        <w:t>from 3 to 11 years old. At</w:t>
      </w:r>
      <w:r w:rsidRPr="00DB50C1">
        <w:rPr>
          <w:rFonts w:ascii="Calibri" w:eastAsia="Calibri" w:hAnsi="Calibri" w:cs="Calibri"/>
        </w:rPr>
        <w:t xml:space="preserve"> Oxford Gardens, we have a </w:t>
      </w:r>
      <w:r w:rsidR="007A5776">
        <w:rPr>
          <w:rFonts w:ascii="Calibri" w:eastAsia="Calibri" w:hAnsi="Calibri" w:cs="Calibri"/>
        </w:rPr>
        <w:t>SRP</w:t>
      </w:r>
      <w:r w:rsidRPr="00DB50C1">
        <w:rPr>
          <w:rFonts w:ascii="Calibri" w:eastAsia="Calibri" w:hAnsi="Calibri" w:cs="Calibri"/>
        </w:rPr>
        <w:t xml:space="preserve"> for pupils aged 5 to 11, with a diagnosis of autism and </w:t>
      </w:r>
      <w:r w:rsidR="007A5776">
        <w:rPr>
          <w:rFonts w:ascii="Calibri" w:eastAsia="Calibri" w:hAnsi="Calibri" w:cs="Calibri"/>
        </w:rPr>
        <w:t xml:space="preserve">an </w:t>
      </w:r>
      <w:r w:rsidRPr="00DB50C1">
        <w:rPr>
          <w:rFonts w:ascii="Calibri" w:eastAsia="Calibri" w:hAnsi="Calibri" w:cs="Calibri"/>
        </w:rPr>
        <w:t xml:space="preserve">EHCP identifying </w:t>
      </w:r>
      <w:r w:rsidR="007A5776">
        <w:rPr>
          <w:rFonts w:ascii="Calibri" w:eastAsia="Calibri" w:hAnsi="Calibri" w:cs="Calibri"/>
        </w:rPr>
        <w:t>a</w:t>
      </w:r>
      <w:r w:rsidRPr="00DB50C1">
        <w:rPr>
          <w:rFonts w:ascii="Calibri" w:eastAsia="Calibri" w:hAnsi="Calibri" w:cs="Calibri"/>
        </w:rPr>
        <w:t xml:space="preserve">utism as their primary need.  The provision is split into two distinct age groups, a Key Stage 1 class and a Key Stage 2 class. Pupils have access to a high adult/ low child ratio. Staff in the SRP are specifically qualified, trained and have a wealth of experience in working with children with autism. </w:t>
      </w:r>
    </w:p>
    <w:p w14:paraId="68363C9D" w14:textId="77777777" w:rsidR="00DB50C1" w:rsidRPr="00DB50C1" w:rsidRDefault="00DB50C1" w:rsidP="00DB50C1">
      <w:pPr>
        <w:spacing w:after="160" w:line="256" w:lineRule="auto"/>
        <w:rPr>
          <w:rFonts w:ascii="Calibri" w:eastAsia="Calibri" w:hAnsi="Calibri" w:cs="Calibri"/>
        </w:rPr>
      </w:pPr>
      <w:r w:rsidRPr="00DB50C1">
        <w:rPr>
          <w:rFonts w:ascii="Calibri" w:eastAsia="Calibri" w:hAnsi="Calibri" w:cs="Calibri"/>
        </w:rPr>
        <w:t>Pupils receive targeted provision to meet their individual needs through a multidisciplinary team consisting of Speech and Language Therapists, Occupational Therapists, Educational Psychologists, and any additional outside agencies as and when required</w:t>
      </w:r>
      <w:r w:rsidR="007A5776">
        <w:rPr>
          <w:rFonts w:ascii="Calibri" w:eastAsia="Calibri" w:hAnsi="Calibri" w:cs="Calibri"/>
        </w:rPr>
        <w:t>,</w:t>
      </w:r>
      <w:r w:rsidRPr="00DB50C1">
        <w:rPr>
          <w:rFonts w:ascii="Calibri" w:eastAsia="Calibri" w:hAnsi="Calibri" w:cs="Calibri"/>
        </w:rPr>
        <w:t xml:space="preserve"> as directed by their EHCP.</w:t>
      </w:r>
    </w:p>
    <w:p w14:paraId="03C033D9" w14:textId="17020AD0" w:rsidR="00DB50C1" w:rsidRPr="00DB50C1" w:rsidRDefault="00DB50C1" w:rsidP="00DB50C1">
      <w:pPr>
        <w:spacing w:after="160" w:line="256" w:lineRule="auto"/>
        <w:rPr>
          <w:rFonts w:ascii="Calibri" w:eastAsia="Calibri" w:hAnsi="Calibri" w:cs="Calibri"/>
        </w:rPr>
      </w:pPr>
      <w:r w:rsidRPr="00DB50C1">
        <w:rPr>
          <w:rFonts w:ascii="Calibri" w:eastAsia="Calibri" w:hAnsi="Calibri" w:cs="Calibri"/>
        </w:rPr>
        <w:t>The SRP is a well-resourced environment designed to meet the specific needs of each child. Dedicated facilities include targeted learning room</w:t>
      </w:r>
      <w:r w:rsidR="00CB4FD3">
        <w:rPr>
          <w:rFonts w:ascii="Calibri" w:eastAsia="Calibri" w:hAnsi="Calibri" w:cs="Calibri"/>
        </w:rPr>
        <w:t>s and</w:t>
      </w:r>
      <w:r w:rsidRPr="00DB50C1">
        <w:rPr>
          <w:rFonts w:ascii="Calibri" w:eastAsia="Calibri" w:hAnsi="Calibri" w:cs="Calibri"/>
        </w:rPr>
        <w:t xml:space="preserve"> sensory room</w:t>
      </w:r>
      <w:r w:rsidR="007A5776">
        <w:rPr>
          <w:rFonts w:ascii="Calibri" w:eastAsia="Calibri" w:hAnsi="Calibri" w:cs="Calibri"/>
        </w:rPr>
        <w:t>s</w:t>
      </w:r>
      <w:r w:rsidRPr="00DB50C1">
        <w:rPr>
          <w:rFonts w:ascii="Calibri" w:eastAsia="Calibri" w:hAnsi="Calibri" w:cs="Calibri"/>
        </w:rPr>
        <w:t xml:space="preserve"> including soft play facilities. Staff use a range of research-based approaches such as: SCERTS, TEACHH, PECS, colourful semantics, sensory integration and signing.</w:t>
      </w:r>
    </w:p>
    <w:p w14:paraId="7F91B304" w14:textId="77777777" w:rsidR="00DB50C1" w:rsidRPr="00DB50C1" w:rsidRDefault="00DB50C1" w:rsidP="00DB50C1">
      <w:pPr>
        <w:spacing w:after="160" w:line="256" w:lineRule="auto"/>
        <w:rPr>
          <w:rFonts w:ascii="Calibri" w:eastAsia="Calibri" w:hAnsi="Calibri" w:cs="Calibri"/>
        </w:rPr>
      </w:pPr>
    </w:p>
    <w:p w14:paraId="138DA095" w14:textId="77777777" w:rsidR="00DB50C1" w:rsidRPr="00DB50C1" w:rsidRDefault="00DB50C1" w:rsidP="00DB50C1">
      <w:pPr>
        <w:outlineLvl w:val="0"/>
        <w:rPr>
          <w:rFonts w:ascii="Calibri" w:eastAsia="Times New Roman" w:hAnsi="Calibri" w:cs="Calibri"/>
          <w:b/>
          <w:sz w:val="28"/>
          <w:szCs w:val="28"/>
        </w:rPr>
      </w:pPr>
      <w:bookmarkStart w:id="3" w:name="_Toc194406935"/>
      <w:r w:rsidRPr="00DB50C1">
        <w:rPr>
          <w:rFonts w:ascii="Calibri" w:eastAsia="Times New Roman" w:hAnsi="Calibri" w:cs="Calibri"/>
          <w:b/>
          <w:sz w:val="28"/>
          <w:szCs w:val="28"/>
        </w:rPr>
        <w:t>Number of places</w:t>
      </w:r>
      <w:bookmarkEnd w:id="3"/>
    </w:p>
    <w:p w14:paraId="3B563EFC" w14:textId="7E03EF0A" w:rsidR="00DB50C1" w:rsidRPr="00376D10" w:rsidRDefault="00DB50C1" w:rsidP="00DB50C1">
      <w:pPr>
        <w:spacing w:after="160" w:line="256" w:lineRule="auto"/>
        <w:rPr>
          <w:rFonts w:ascii="Calibri" w:eastAsia="Calibri" w:hAnsi="Calibri" w:cs="Calibri"/>
        </w:rPr>
      </w:pPr>
      <w:r w:rsidRPr="00376D10">
        <w:rPr>
          <w:rFonts w:ascii="Calibri" w:eastAsia="Calibri" w:hAnsi="Calibri" w:cs="Calibri"/>
        </w:rPr>
        <w:t xml:space="preserve">There are </w:t>
      </w:r>
      <w:r w:rsidR="00BC3625" w:rsidRPr="00376D10">
        <w:rPr>
          <w:rFonts w:ascii="Calibri" w:eastAsia="Calibri" w:hAnsi="Calibri" w:cs="Calibri"/>
        </w:rPr>
        <w:t>16</w:t>
      </w:r>
      <w:r w:rsidRPr="00376D10">
        <w:rPr>
          <w:rFonts w:ascii="Calibri" w:eastAsia="Calibri" w:hAnsi="Calibri" w:cs="Calibri"/>
        </w:rPr>
        <w:t xml:space="preserve"> places in the SRP at Oxford Gardens Primary School for children in Key Stages 1 and 2. There are </w:t>
      </w:r>
      <w:r w:rsidR="00BC3625" w:rsidRPr="00376D10">
        <w:rPr>
          <w:rFonts w:ascii="Calibri" w:eastAsia="Calibri" w:hAnsi="Calibri" w:cs="Calibri"/>
        </w:rPr>
        <w:t>8</w:t>
      </w:r>
      <w:r w:rsidRPr="00376D10">
        <w:rPr>
          <w:rFonts w:ascii="Calibri" w:eastAsia="Calibri" w:hAnsi="Calibri" w:cs="Calibri"/>
        </w:rPr>
        <w:t xml:space="preserve"> places in KS1 and </w:t>
      </w:r>
      <w:r w:rsidR="00BC3625" w:rsidRPr="00376D10">
        <w:rPr>
          <w:rFonts w:ascii="Calibri" w:eastAsia="Calibri" w:hAnsi="Calibri" w:cs="Calibri"/>
        </w:rPr>
        <w:t>8</w:t>
      </w:r>
      <w:r w:rsidRPr="00376D10">
        <w:rPr>
          <w:rFonts w:ascii="Calibri" w:eastAsia="Calibri" w:hAnsi="Calibri" w:cs="Calibri"/>
        </w:rPr>
        <w:t xml:space="preserve"> places in KS2.</w:t>
      </w:r>
    </w:p>
    <w:p w14:paraId="76BB0EA1" w14:textId="0445AF7D" w:rsidR="00DB50C1" w:rsidRPr="00DB50C1" w:rsidRDefault="00DB50C1" w:rsidP="00DB50C1">
      <w:pPr>
        <w:spacing w:after="160" w:line="256" w:lineRule="auto"/>
        <w:rPr>
          <w:rFonts w:ascii="Calibri" w:eastAsia="Calibri" w:hAnsi="Calibri" w:cs="Calibri"/>
        </w:rPr>
      </w:pPr>
      <w:r w:rsidRPr="00376D10">
        <w:rPr>
          <w:rFonts w:ascii="Calibri" w:eastAsia="Calibri" w:hAnsi="Calibri" w:cs="Calibri"/>
        </w:rPr>
        <w:t xml:space="preserve">The </w:t>
      </w:r>
      <w:r w:rsidR="007A5776" w:rsidRPr="00376D10">
        <w:rPr>
          <w:rFonts w:ascii="Calibri" w:eastAsia="Calibri" w:hAnsi="Calibri" w:cs="Calibri"/>
        </w:rPr>
        <w:t>SRP is</w:t>
      </w:r>
      <w:r w:rsidRPr="00376D10">
        <w:rPr>
          <w:rFonts w:ascii="Calibri" w:eastAsia="Calibri" w:hAnsi="Calibri" w:cs="Calibri"/>
        </w:rPr>
        <w:t xml:space="preserve"> </w:t>
      </w:r>
      <w:r w:rsidR="007A5776" w:rsidRPr="00376D10">
        <w:rPr>
          <w:rFonts w:ascii="Calibri" w:eastAsia="Calibri" w:hAnsi="Calibri" w:cs="Calibri"/>
        </w:rPr>
        <w:t xml:space="preserve">a </w:t>
      </w:r>
      <w:r w:rsidRPr="00376D10">
        <w:rPr>
          <w:rFonts w:ascii="Calibri" w:eastAsia="Calibri" w:hAnsi="Calibri" w:cs="Calibri"/>
        </w:rPr>
        <w:t>full-time provision</w:t>
      </w:r>
      <w:r w:rsidR="007A5776" w:rsidRPr="00376D10">
        <w:rPr>
          <w:rFonts w:ascii="Calibri" w:eastAsia="Calibri" w:hAnsi="Calibri" w:cs="Calibri"/>
        </w:rPr>
        <w:t>, operating</w:t>
      </w:r>
      <w:r w:rsidRPr="00376D10">
        <w:rPr>
          <w:rFonts w:ascii="Calibri" w:eastAsia="Calibri" w:hAnsi="Calibri" w:cs="Calibri"/>
        </w:rPr>
        <w:t xml:space="preserve"> on a daily basis from 8.</w:t>
      </w:r>
      <w:r w:rsidR="008F1203">
        <w:rPr>
          <w:rFonts w:ascii="Calibri" w:eastAsia="Calibri" w:hAnsi="Calibri" w:cs="Calibri"/>
        </w:rPr>
        <w:t>30</w:t>
      </w:r>
      <w:r w:rsidR="00B86CBB">
        <w:rPr>
          <w:rFonts w:ascii="Calibri" w:eastAsia="Calibri" w:hAnsi="Calibri" w:cs="Calibri"/>
        </w:rPr>
        <w:t xml:space="preserve"> </w:t>
      </w:r>
      <w:r w:rsidRPr="00376D10">
        <w:rPr>
          <w:rFonts w:ascii="Calibri" w:eastAsia="Calibri" w:hAnsi="Calibri" w:cs="Calibri"/>
        </w:rPr>
        <w:t>am until 3:</w:t>
      </w:r>
      <w:r w:rsidR="00376D10" w:rsidRPr="00376D10">
        <w:rPr>
          <w:rFonts w:ascii="Calibri" w:eastAsia="Calibri" w:hAnsi="Calibri" w:cs="Calibri"/>
        </w:rPr>
        <w:t>00</w:t>
      </w:r>
      <w:r w:rsidRPr="00376D10">
        <w:rPr>
          <w:rFonts w:ascii="Calibri" w:eastAsia="Calibri" w:hAnsi="Calibri" w:cs="Calibri"/>
        </w:rPr>
        <w:t>pm. Provision</w:t>
      </w:r>
      <w:r w:rsidRPr="00DB50C1">
        <w:rPr>
          <w:rFonts w:ascii="Calibri" w:eastAsia="Calibri" w:hAnsi="Calibri" w:cs="Calibri"/>
        </w:rPr>
        <w:t xml:space="preserve"> is on offer during term time only.</w:t>
      </w:r>
    </w:p>
    <w:p w14:paraId="012D2277" w14:textId="77777777" w:rsidR="00DB50C1" w:rsidRPr="00DB50C1" w:rsidRDefault="00DB50C1" w:rsidP="00DB50C1">
      <w:pPr>
        <w:spacing w:after="160" w:line="256" w:lineRule="auto"/>
        <w:rPr>
          <w:rFonts w:ascii="Calibri" w:eastAsia="Calibri" w:hAnsi="Calibri" w:cs="Calibri"/>
        </w:rPr>
      </w:pPr>
    </w:p>
    <w:p w14:paraId="3B8FD8F7" w14:textId="77777777" w:rsidR="00DB50C1" w:rsidRPr="00DB50C1" w:rsidRDefault="00DB50C1" w:rsidP="00DB50C1">
      <w:pPr>
        <w:outlineLvl w:val="0"/>
        <w:rPr>
          <w:rFonts w:ascii="Calibri" w:eastAsia="Times New Roman" w:hAnsi="Calibri" w:cs="Calibri"/>
          <w:b/>
          <w:sz w:val="28"/>
          <w:szCs w:val="28"/>
        </w:rPr>
      </w:pPr>
      <w:bookmarkStart w:id="4" w:name="_Toc194406936"/>
      <w:r w:rsidRPr="00DB50C1">
        <w:rPr>
          <w:rFonts w:ascii="Calibri" w:eastAsia="Times New Roman" w:hAnsi="Calibri" w:cs="Calibri"/>
          <w:b/>
          <w:sz w:val="28"/>
          <w:szCs w:val="28"/>
        </w:rPr>
        <w:t>Allocation of SRP places</w:t>
      </w:r>
      <w:bookmarkEnd w:id="4"/>
      <w:r w:rsidRPr="00DB50C1">
        <w:rPr>
          <w:rFonts w:ascii="Calibri" w:eastAsia="Times New Roman" w:hAnsi="Calibri" w:cs="Calibri"/>
          <w:b/>
          <w:sz w:val="28"/>
          <w:szCs w:val="28"/>
        </w:rPr>
        <w:t xml:space="preserve"> </w:t>
      </w:r>
    </w:p>
    <w:p w14:paraId="18835C3E" w14:textId="45D6F476" w:rsidR="00DB50C1" w:rsidRPr="00DB50C1" w:rsidRDefault="00DB50C1" w:rsidP="00DB50C1">
      <w:pPr>
        <w:spacing w:after="160" w:line="256" w:lineRule="auto"/>
        <w:rPr>
          <w:rFonts w:ascii="Calibri" w:eastAsia="Times New Roman" w:hAnsi="Calibri" w:cs="Calibri"/>
          <w:lang w:eastAsia="en-GB"/>
        </w:rPr>
      </w:pPr>
      <w:r w:rsidRPr="00DB50C1">
        <w:rPr>
          <w:rFonts w:ascii="Calibri" w:eastAsia="Calibri" w:hAnsi="Calibri" w:cs="Calibri"/>
        </w:rPr>
        <w:t xml:space="preserve">Placement of a child in the SRP is the decision of the LA in consultation with the Senior Leadership </w:t>
      </w:r>
      <w:r w:rsidR="003D3129">
        <w:rPr>
          <w:rFonts w:ascii="Calibri" w:eastAsia="Calibri" w:hAnsi="Calibri" w:cs="Calibri"/>
        </w:rPr>
        <w:t>Team</w:t>
      </w:r>
      <w:r w:rsidR="003D3129" w:rsidRPr="00DB50C1">
        <w:rPr>
          <w:rFonts w:ascii="Calibri" w:eastAsia="Calibri" w:hAnsi="Calibri" w:cs="Calibri"/>
        </w:rPr>
        <w:t xml:space="preserve"> (</w:t>
      </w:r>
      <w:r w:rsidRPr="00DB50C1">
        <w:rPr>
          <w:rFonts w:ascii="Calibri" w:eastAsia="Calibri" w:hAnsi="Calibri" w:cs="Calibri"/>
        </w:rPr>
        <w:t xml:space="preserve">SLT) of the school. </w:t>
      </w:r>
    </w:p>
    <w:p w14:paraId="027673AB" w14:textId="77777777" w:rsidR="00DB50C1" w:rsidRPr="00DB50C1" w:rsidRDefault="00DB50C1" w:rsidP="00DB50C1">
      <w:pPr>
        <w:spacing w:after="160" w:line="256" w:lineRule="auto"/>
        <w:rPr>
          <w:rFonts w:ascii="Calibri" w:eastAsia="Times New Roman" w:hAnsi="Calibri" w:cs="Calibri"/>
          <w:color w:val="000000"/>
          <w:kern w:val="28"/>
          <w:lang w:eastAsia="en-GB"/>
          <w14:cntxtAlts/>
        </w:rPr>
      </w:pPr>
      <w:r w:rsidRPr="00DB50C1">
        <w:rPr>
          <w:rFonts w:ascii="Calibri" w:eastAsia="Times New Roman" w:hAnsi="Calibri" w:cs="Calibri"/>
          <w:color w:val="000000"/>
          <w:kern w:val="28"/>
          <w:lang w:eastAsia="en-GB"/>
          <w14:cntxtAlts/>
        </w:rPr>
        <w:t>When a referral is received by the LA, it will be referred to the SEN panel for review of appropriate specialist provision. Schools should provide a copy of the ECHP,</w:t>
      </w:r>
      <w:r w:rsidR="007A5776">
        <w:rPr>
          <w:rFonts w:ascii="Calibri" w:eastAsia="Times New Roman" w:hAnsi="Calibri" w:cs="Calibri"/>
          <w:color w:val="000000"/>
          <w:kern w:val="28"/>
          <w:lang w:eastAsia="en-GB"/>
          <w14:cntxtAlts/>
        </w:rPr>
        <w:t xml:space="preserve"> along with</w:t>
      </w:r>
      <w:r w:rsidRPr="00DB50C1">
        <w:rPr>
          <w:rFonts w:ascii="Calibri" w:eastAsia="Times New Roman" w:hAnsi="Calibri" w:cs="Calibri"/>
          <w:color w:val="000000"/>
          <w:kern w:val="28"/>
          <w:lang w:eastAsia="en-GB"/>
          <w14:cntxtAlts/>
        </w:rPr>
        <w:t xml:space="preserve"> the most recent </w:t>
      </w:r>
      <w:r w:rsidR="007A5776">
        <w:rPr>
          <w:rFonts w:ascii="Calibri" w:eastAsia="Times New Roman" w:hAnsi="Calibri" w:cs="Calibri"/>
          <w:color w:val="000000"/>
          <w:kern w:val="28"/>
          <w:lang w:eastAsia="en-GB"/>
          <w14:cntxtAlts/>
        </w:rPr>
        <w:t xml:space="preserve">reports and any other supporting documents/evidence. </w:t>
      </w:r>
    </w:p>
    <w:p w14:paraId="154022FE" w14:textId="209CAD1A" w:rsidR="00DB50C1" w:rsidRPr="00DB50C1" w:rsidRDefault="00DB50C1" w:rsidP="00DB50C1">
      <w:pPr>
        <w:spacing w:after="160" w:line="256" w:lineRule="auto"/>
        <w:rPr>
          <w:rFonts w:ascii="Calibri" w:eastAsia="Calibri" w:hAnsi="Calibri" w:cs="Calibri"/>
        </w:rPr>
      </w:pPr>
      <w:r w:rsidRPr="00DB50C1">
        <w:rPr>
          <w:rFonts w:ascii="Calibri" w:eastAsia="Calibri" w:hAnsi="Calibri" w:cs="Calibri"/>
        </w:rPr>
        <w:lastRenderedPageBreak/>
        <w:t xml:space="preserve">Pupils will be considered for placement when the </w:t>
      </w:r>
      <w:r w:rsidR="00B86CBB" w:rsidRPr="00DB50C1">
        <w:rPr>
          <w:rFonts w:ascii="Calibri" w:eastAsia="Calibri" w:hAnsi="Calibri" w:cs="Calibri"/>
        </w:rPr>
        <w:t xml:space="preserve">LA decides that a child’s special educational needs </w:t>
      </w:r>
      <w:r w:rsidR="00B86CBB">
        <w:rPr>
          <w:rFonts w:ascii="Calibri" w:eastAsia="Calibri" w:hAnsi="Calibri" w:cs="Calibri"/>
        </w:rPr>
        <w:t xml:space="preserve">are best supported with an enhanced provision above that of a </w:t>
      </w:r>
      <w:r w:rsidR="00B86CBB" w:rsidRPr="00DB50C1">
        <w:rPr>
          <w:rFonts w:ascii="Calibri" w:eastAsia="Calibri" w:hAnsi="Calibri" w:cs="Calibri"/>
        </w:rPr>
        <w:t>mainstream class, and that they need our specialist provision in the SRP. This process is called a consultation and will be managed by a Special Educational Needs (SEND) Case Officer appointed by the LA.</w:t>
      </w:r>
    </w:p>
    <w:p w14:paraId="588B22C5" w14:textId="77777777" w:rsidR="00DB50C1" w:rsidRPr="00DB50C1" w:rsidRDefault="00DB50C1" w:rsidP="00DB50C1">
      <w:pPr>
        <w:spacing w:after="160" w:line="256" w:lineRule="auto"/>
        <w:rPr>
          <w:rFonts w:ascii="Calibri" w:eastAsia="Times New Roman" w:hAnsi="Calibri" w:cs="Calibri"/>
          <w:color w:val="000000"/>
          <w:kern w:val="28"/>
          <w:lang w:eastAsia="en-GB"/>
          <w14:cntxtAlts/>
        </w:rPr>
      </w:pPr>
      <w:r w:rsidRPr="00DB50C1">
        <w:rPr>
          <w:rFonts w:ascii="Calibri" w:eastAsia="Times New Roman" w:hAnsi="Calibri" w:cs="Calibri"/>
          <w:color w:val="000000"/>
          <w:kern w:val="28"/>
          <w:lang w:eastAsia="en-GB"/>
          <w14:cntxtAlts/>
        </w:rPr>
        <w:t>The SLT at Oxford Gardens will review the referral papers during the consultation period and request any additional reports required.</w:t>
      </w:r>
    </w:p>
    <w:p w14:paraId="6CC1CEC2" w14:textId="77777777" w:rsidR="00DB50C1" w:rsidRPr="00DB50C1" w:rsidRDefault="00DB50C1" w:rsidP="00DB50C1">
      <w:pPr>
        <w:spacing w:after="160" w:line="256" w:lineRule="auto"/>
        <w:rPr>
          <w:rFonts w:ascii="Calibri" w:eastAsia="Calibri" w:hAnsi="Calibri" w:cs="Calibri"/>
        </w:rPr>
      </w:pPr>
      <w:r w:rsidRPr="00DB50C1">
        <w:rPr>
          <w:rFonts w:ascii="Calibri" w:eastAsia="Calibri" w:hAnsi="Calibri" w:cs="Calibri"/>
        </w:rPr>
        <w:t>The following criteria will be applied when making decision’s regarding the suitability of the SRP and whether the school is able to meet needs:</w:t>
      </w:r>
    </w:p>
    <w:p w14:paraId="0B2B0745" w14:textId="77777777" w:rsidR="00222DE3" w:rsidRPr="00222DE3" w:rsidRDefault="00222DE3" w:rsidP="00222DE3">
      <w:pPr>
        <w:spacing w:after="160" w:line="256" w:lineRule="auto"/>
        <w:rPr>
          <w:rFonts w:ascii="Calibri" w:eastAsia="Calibri" w:hAnsi="Calibri" w:cs="Calibri"/>
        </w:rPr>
      </w:pPr>
      <w:r w:rsidRPr="00222DE3">
        <w:rPr>
          <w:rFonts w:ascii="Calibri" w:eastAsia="Calibri" w:hAnsi="Calibri" w:cs="Calibri"/>
        </w:rPr>
        <w:t>Requests from outside the Bi-Borough will be considered by the SLT according to suitability and available places.;</w:t>
      </w:r>
    </w:p>
    <w:p w14:paraId="60CCCA71" w14:textId="77777777" w:rsidR="00DB50C1" w:rsidRPr="00AB1D31" w:rsidRDefault="00DB50C1" w:rsidP="00DB50C1">
      <w:pPr>
        <w:numPr>
          <w:ilvl w:val="0"/>
          <w:numId w:val="44"/>
        </w:numPr>
        <w:spacing w:after="160" w:line="256" w:lineRule="auto"/>
        <w:contextualSpacing/>
        <w:rPr>
          <w:rFonts w:ascii="Calibri" w:eastAsia="Times New Roman" w:hAnsi="Calibri" w:cs="Calibri"/>
        </w:rPr>
      </w:pPr>
      <w:r w:rsidRPr="00DB50C1">
        <w:rPr>
          <w:rFonts w:ascii="Calibri" w:eastAsia="Times New Roman" w:hAnsi="Calibri" w:cs="Calibri"/>
        </w:rPr>
        <w:t xml:space="preserve">Children </w:t>
      </w:r>
      <w:bookmarkStart w:id="5" w:name="_Hlk87439154"/>
      <w:r w:rsidRPr="00DB50C1">
        <w:rPr>
          <w:rFonts w:ascii="Calibri" w:eastAsia="Times New Roman" w:hAnsi="Calibri" w:cs="Calibri"/>
        </w:rPr>
        <w:t xml:space="preserve">aged 5-11years old </w:t>
      </w:r>
      <w:bookmarkEnd w:id="5"/>
      <w:r w:rsidRPr="00DB50C1">
        <w:rPr>
          <w:rFonts w:ascii="Calibri" w:eastAsia="Times New Roman" w:hAnsi="Calibri" w:cs="Calibri"/>
        </w:rPr>
        <w:t xml:space="preserve">with an Education, Health and Care Plan (EHCP) who have a </w:t>
      </w:r>
      <w:r w:rsidRPr="00AB1D31">
        <w:rPr>
          <w:rFonts w:ascii="Calibri" w:eastAsia="Times New Roman" w:hAnsi="Calibri" w:cs="Calibri"/>
        </w:rPr>
        <w:t>primary diagnosis of autism, and all other needs are secondary;</w:t>
      </w:r>
    </w:p>
    <w:p w14:paraId="2B7F444B" w14:textId="77777777" w:rsidR="00DB50C1" w:rsidRPr="00AB1D31" w:rsidRDefault="00DB50C1" w:rsidP="00DB50C1">
      <w:pPr>
        <w:numPr>
          <w:ilvl w:val="0"/>
          <w:numId w:val="44"/>
        </w:numPr>
        <w:spacing w:after="160" w:line="256" w:lineRule="auto"/>
        <w:contextualSpacing/>
        <w:rPr>
          <w:rFonts w:ascii="Calibri" w:eastAsia="Times New Roman" w:hAnsi="Calibri" w:cs="Calibri"/>
        </w:rPr>
      </w:pPr>
      <w:r w:rsidRPr="00AB1D31">
        <w:rPr>
          <w:rFonts w:ascii="Calibri" w:eastAsia="Times New Roman" w:hAnsi="Calibri" w:cs="Calibri"/>
        </w:rPr>
        <w:t>Children will work towards accessing 50% of the school day in a mainstream classroom with support where required.</w:t>
      </w:r>
    </w:p>
    <w:p w14:paraId="4C6BB2A8" w14:textId="77777777" w:rsidR="00DB50C1" w:rsidRPr="00DB50C1" w:rsidRDefault="00DB50C1" w:rsidP="00DB50C1">
      <w:pPr>
        <w:numPr>
          <w:ilvl w:val="0"/>
          <w:numId w:val="44"/>
        </w:numPr>
        <w:spacing w:after="160" w:line="256" w:lineRule="auto"/>
        <w:contextualSpacing/>
        <w:rPr>
          <w:rFonts w:ascii="Calibri" w:eastAsia="Times New Roman" w:hAnsi="Calibri" w:cs="Calibri"/>
        </w:rPr>
      </w:pPr>
      <w:r w:rsidRPr="00DB50C1">
        <w:rPr>
          <w:rFonts w:ascii="Calibri" w:eastAsia="Times New Roman" w:hAnsi="Calibri" w:cs="Calibri"/>
        </w:rPr>
        <w:t>The expectation is that this percentage will increase as the child progresses through the school in preparation for secondary placement, but is based on an individual basis and some children will take longer than others.</w:t>
      </w:r>
    </w:p>
    <w:p w14:paraId="1AD76292" w14:textId="77777777" w:rsidR="00CB445D" w:rsidRPr="00DB50C1" w:rsidRDefault="00CB445D" w:rsidP="00CB445D">
      <w:pPr>
        <w:numPr>
          <w:ilvl w:val="0"/>
          <w:numId w:val="44"/>
        </w:numPr>
        <w:spacing w:after="160" w:line="256" w:lineRule="auto"/>
        <w:contextualSpacing/>
        <w:rPr>
          <w:rFonts w:ascii="Calibri" w:eastAsia="Times New Roman" w:hAnsi="Calibri" w:cs="Calibri"/>
        </w:rPr>
      </w:pPr>
      <w:r w:rsidRPr="00DB50C1">
        <w:rPr>
          <w:rFonts w:ascii="Calibri" w:eastAsia="Times New Roman" w:hAnsi="Calibri" w:cs="Calibri"/>
        </w:rPr>
        <w:t xml:space="preserve">Children </w:t>
      </w:r>
      <w:r>
        <w:rPr>
          <w:rFonts w:ascii="Calibri" w:eastAsia="Times New Roman" w:hAnsi="Calibri" w:cs="Calibri"/>
        </w:rPr>
        <w:t>will be, when and where possible,</w:t>
      </w:r>
      <w:r w:rsidRPr="00DB50C1">
        <w:rPr>
          <w:rFonts w:ascii="Calibri" w:eastAsia="Times New Roman" w:hAnsi="Calibri" w:cs="Calibri"/>
        </w:rPr>
        <w:t xml:space="preserve"> able to access the mainstream with an ideal ratio of 1:2, adults to children.</w:t>
      </w:r>
    </w:p>
    <w:p w14:paraId="48C069AE" w14:textId="77777777" w:rsidR="00423697" w:rsidRPr="00DB50C1" w:rsidRDefault="00423697" w:rsidP="00423697">
      <w:pPr>
        <w:numPr>
          <w:ilvl w:val="0"/>
          <w:numId w:val="44"/>
        </w:numPr>
        <w:spacing w:after="160" w:line="256" w:lineRule="auto"/>
        <w:contextualSpacing/>
        <w:rPr>
          <w:rFonts w:ascii="Calibri" w:eastAsia="Times New Roman" w:hAnsi="Calibri" w:cs="Calibri"/>
        </w:rPr>
      </w:pPr>
      <w:r w:rsidRPr="00DB50C1">
        <w:rPr>
          <w:rFonts w:ascii="Calibri" w:eastAsia="Times New Roman" w:hAnsi="Calibri" w:cs="Calibri"/>
        </w:rPr>
        <w:t>Children requiring 1:1 support may be considered at the discretion of the SLT and under negotiation with the LA in regards to additional funding.</w:t>
      </w:r>
    </w:p>
    <w:p w14:paraId="42E540EE" w14:textId="2658879A" w:rsidR="00DB50C1" w:rsidRPr="00DB50C1" w:rsidRDefault="00423697" w:rsidP="00423697">
      <w:pPr>
        <w:numPr>
          <w:ilvl w:val="0"/>
          <w:numId w:val="44"/>
        </w:numPr>
        <w:spacing w:after="160" w:line="256" w:lineRule="auto"/>
        <w:contextualSpacing/>
        <w:rPr>
          <w:rFonts w:ascii="Calibri" w:eastAsia="Times New Roman" w:hAnsi="Calibri" w:cs="Calibri"/>
        </w:rPr>
      </w:pPr>
      <w:r w:rsidRPr="00DB50C1">
        <w:rPr>
          <w:rFonts w:ascii="Calibri" w:eastAsia="Times New Roman" w:hAnsi="Calibri" w:cs="Calibri"/>
        </w:rPr>
        <w:t xml:space="preserve">There must be evidence that the child’s cognitive ability shows some areas within the low average range or above, and must be on a compatible level with existing children in the </w:t>
      </w:r>
      <w:r>
        <w:rPr>
          <w:rFonts w:ascii="Calibri" w:eastAsia="Times New Roman" w:hAnsi="Calibri" w:cs="Calibri"/>
        </w:rPr>
        <w:t>SRP</w:t>
      </w:r>
      <w:r w:rsidR="00DB50C1" w:rsidRPr="00DB50C1">
        <w:rPr>
          <w:rFonts w:ascii="Calibri" w:eastAsia="Times New Roman" w:hAnsi="Calibri" w:cs="Calibri"/>
        </w:rPr>
        <w:t xml:space="preserve">. </w:t>
      </w:r>
    </w:p>
    <w:p w14:paraId="6FF8B383" w14:textId="197FCD1B" w:rsidR="00DB50C1" w:rsidRDefault="00DB50C1" w:rsidP="00DB50C1">
      <w:pPr>
        <w:spacing w:after="160" w:line="256" w:lineRule="auto"/>
        <w:rPr>
          <w:rFonts w:ascii="Calibri" w:eastAsia="Calibri" w:hAnsi="Calibri" w:cs="Calibri"/>
        </w:rPr>
      </w:pPr>
    </w:p>
    <w:p w14:paraId="56EC4B9D" w14:textId="77777777" w:rsidR="00E676E0" w:rsidRPr="00DB50C1" w:rsidRDefault="00E676E0" w:rsidP="00DB50C1">
      <w:pPr>
        <w:spacing w:after="160" w:line="256" w:lineRule="auto"/>
        <w:rPr>
          <w:rFonts w:ascii="Calibri" w:eastAsia="Calibri" w:hAnsi="Calibri" w:cs="Calibri"/>
        </w:rPr>
      </w:pPr>
    </w:p>
    <w:p w14:paraId="330BAC9D" w14:textId="77777777" w:rsidR="00DB50C1" w:rsidRPr="00DB50C1" w:rsidRDefault="00DB50C1" w:rsidP="00DB50C1">
      <w:pPr>
        <w:outlineLvl w:val="0"/>
        <w:rPr>
          <w:rFonts w:ascii="Calibri" w:eastAsia="Times New Roman" w:hAnsi="Calibri" w:cs="Calibri"/>
          <w:b/>
          <w:sz w:val="28"/>
          <w:szCs w:val="28"/>
        </w:rPr>
      </w:pPr>
      <w:bookmarkStart w:id="6" w:name="_Toc194406937"/>
      <w:r w:rsidRPr="00DB50C1">
        <w:rPr>
          <w:rFonts w:ascii="Calibri" w:eastAsia="Times New Roman" w:hAnsi="Calibri" w:cs="Calibri"/>
          <w:b/>
          <w:sz w:val="28"/>
          <w:szCs w:val="28"/>
          <w:lang w:eastAsia="en-GB"/>
        </w:rPr>
        <w:t>Referral Process</w:t>
      </w:r>
      <w:bookmarkEnd w:id="6"/>
      <w:r w:rsidRPr="00DB50C1">
        <w:rPr>
          <w:rFonts w:ascii="Calibri" w:eastAsia="Times New Roman" w:hAnsi="Calibri" w:cs="Calibri"/>
          <w:b/>
          <w:sz w:val="28"/>
          <w:szCs w:val="28"/>
          <w:lang w:eastAsia="en-GB"/>
        </w:rPr>
        <w:t xml:space="preserve"> </w:t>
      </w:r>
    </w:p>
    <w:p w14:paraId="61E9DEF8" w14:textId="77777777" w:rsidR="00DB50C1" w:rsidRPr="00DB50C1" w:rsidRDefault="00DB50C1" w:rsidP="00DB50C1">
      <w:pPr>
        <w:spacing w:after="160" w:line="256" w:lineRule="auto"/>
        <w:rPr>
          <w:rFonts w:ascii="Calibri" w:eastAsia="Times New Roman" w:hAnsi="Calibri" w:cs="Calibri"/>
          <w:color w:val="000000"/>
          <w:kern w:val="28"/>
          <w:lang w:eastAsia="en-GB"/>
          <w14:cntxtAlts/>
        </w:rPr>
      </w:pPr>
      <w:r w:rsidRPr="00DB50C1">
        <w:rPr>
          <w:rFonts w:ascii="Calibri" w:eastAsia="Times New Roman" w:hAnsi="Calibri" w:cs="Calibri"/>
          <w:color w:val="000000"/>
          <w:kern w:val="28"/>
          <w:lang w:eastAsia="en-GB"/>
          <w14:cntxtAlts/>
        </w:rPr>
        <w:t>Applications will be considered if spaces are available. The school will liaise on a frequent basis with LA and SEND departments regarding admissions throughout the year.</w:t>
      </w:r>
    </w:p>
    <w:p w14:paraId="641BCB6D" w14:textId="77777777" w:rsidR="00DB50C1" w:rsidRPr="00DB50C1" w:rsidRDefault="00DB50C1" w:rsidP="00DB50C1">
      <w:pPr>
        <w:spacing w:after="160" w:line="256" w:lineRule="auto"/>
        <w:rPr>
          <w:rFonts w:ascii="Calibri" w:eastAsia="Times New Roman" w:hAnsi="Calibri" w:cs="Calibri"/>
          <w:color w:val="000000"/>
          <w:kern w:val="28"/>
          <w:lang w:eastAsia="en-GB"/>
          <w14:cntxtAlts/>
        </w:rPr>
      </w:pPr>
      <w:r w:rsidRPr="00DB50C1">
        <w:rPr>
          <w:rFonts w:ascii="Calibri" w:eastAsia="Times New Roman" w:hAnsi="Calibri" w:cs="Calibri"/>
          <w:color w:val="000000"/>
          <w:kern w:val="28"/>
          <w:lang w:eastAsia="en-GB"/>
          <w14:cntxtAlts/>
        </w:rPr>
        <w:t>Staff from SRP will visit every child before consideration can be given to placement.</w:t>
      </w:r>
    </w:p>
    <w:p w14:paraId="1957EDB1" w14:textId="77777777" w:rsidR="00DB50C1" w:rsidRPr="005F7EA0" w:rsidRDefault="00DB50C1" w:rsidP="00DB50C1">
      <w:pPr>
        <w:spacing w:after="160" w:line="256" w:lineRule="auto"/>
        <w:rPr>
          <w:rFonts w:ascii="Calibri" w:eastAsia="Times New Roman" w:hAnsi="Calibri" w:cs="Calibri"/>
          <w:color w:val="000000"/>
          <w:kern w:val="28"/>
          <w:lang w:eastAsia="en-GB"/>
          <w14:cntxtAlts/>
        </w:rPr>
      </w:pPr>
      <w:r w:rsidRPr="00DB50C1">
        <w:rPr>
          <w:rFonts w:ascii="Calibri" w:eastAsia="Calibri" w:hAnsi="Calibri" w:cs="Calibri"/>
        </w:rPr>
        <w:t xml:space="preserve">Parents will be expected to have visited the SRP before suggesting </w:t>
      </w:r>
      <w:r w:rsidR="00A33C86">
        <w:rPr>
          <w:rFonts w:ascii="Calibri" w:eastAsia="Calibri" w:hAnsi="Calibri" w:cs="Calibri"/>
        </w:rPr>
        <w:t xml:space="preserve">it </w:t>
      </w:r>
      <w:r w:rsidRPr="00DB50C1">
        <w:rPr>
          <w:rFonts w:ascii="Calibri" w:eastAsia="Calibri" w:hAnsi="Calibri" w:cs="Calibri"/>
        </w:rPr>
        <w:t xml:space="preserve">as a preference. However, at this visit there will be no comment about the child’s suitability or the offer of a place before the </w:t>
      </w:r>
      <w:r w:rsidR="00A33C86">
        <w:rPr>
          <w:rFonts w:ascii="Calibri" w:eastAsia="Calibri" w:hAnsi="Calibri" w:cs="Calibri"/>
        </w:rPr>
        <w:t>LA</w:t>
      </w:r>
      <w:r w:rsidRPr="00DB50C1">
        <w:rPr>
          <w:rFonts w:ascii="Calibri" w:eastAsia="Calibri" w:hAnsi="Calibri" w:cs="Calibri"/>
        </w:rPr>
        <w:t xml:space="preserve"> </w:t>
      </w:r>
      <w:r w:rsidRPr="005F7EA0">
        <w:rPr>
          <w:rFonts w:ascii="Calibri" w:eastAsia="Calibri" w:hAnsi="Calibri" w:cs="Calibri"/>
        </w:rPr>
        <w:t>has made a formal recommendation about placement</w:t>
      </w:r>
    </w:p>
    <w:p w14:paraId="712899CD" w14:textId="77777777" w:rsidR="00264AF1" w:rsidRPr="00DB50C1" w:rsidRDefault="00264AF1" w:rsidP="00264AF1">
      <w:pPr>
        <w:spacing w:after="160" w:line="256" w:lineRule="auto"/>
        <w:rPr>
          <w:rFonts w:ascii="Calibri" w:eastAsia="Times New Roman" w:hAnsi="Calibri" w:cs="Calibri"/>
          <w:color w:val="000000"/>
          <w:kern w:val="28"/>
          <w:lang w:eastAsia="en-GB"/>
          <w14:cntxtAlts/>
        </w:rPr>
      </w:pPr>
      <w:r w:rsidRPr="00441D9A">
        <w:rPr>
          <w:rFonts w:ascii="Calibri" w:eastAsia="Times New Roman" w:hAnsi="Calibri" w:cs="Calibri"/>
          <w:color w:val="000000"/>
          <w:kern w:val="28"/>
          <w:lang w:eastAsia="en-GB"/>
          <w14:cntxtAlts/>
        </w:rPr>
        <w:t>Some children may be offered an assessment place at the SRP at the discretion of the SLT. This will provide a further opportunity to investigate suitability for the provision if a decision on placement cannot be reached following observations of the child and discussions with other professionals.</w:t>
      </w:r>
      <w:r w:rsidRPr="00DB50C1">
        <w:rPr>
          <w:rFonts w:ascii="Calibri" w:eastAsia="Times New Roman" w:hAnsi="Calibri" w:cs="Calibri"/>
          <w:color w:val="000000"/>
          <w:kern w:val="28"/>
          <w:lang w:eastAsia="en-GB"/>
          <w14:cntxtAlts/>
        </w:rPr>
        <w:t xml:space="preserve"> </w:t>
      </w:r>
    </w:p>
    <w:p w14:paraId="3DA14881" w14:textId="77777777" w:rsidR="00264AF1" w:rsidRPr="00DB50C1" w:rsidRDefault="00264AF1" w:rsidP="00264AF1">
      <w:pPr>
        <w:spacing w:after="160" w:line="256" w:lineRule="auto"/>
        <w:rPr>
          <w:rFonts w:ascii="Calibri" w:eastAsia="Times New Roman" w:hAnsi="Calibri" w:cs="Calibri"/>
          <w:color w:val="000000"/>
          <w:kern w:val="28"/>
          <w:lang w:eastAsia="en-GB"/>
          <w14:cntxtAlts/>
        </w:rPr>
      </w:pPr>
      <w:r w:rsidRPr="00DB50C1">
        <w:rPr>
          <w:rFonts w:ascii="Calibri" w:eastAsia="Times New Roman" w:hAnsi="Calibri" w:cs="Calibri"/>
          <w:color w:val="000000"/>
          <w:kern w:val="28"/>
          <w:lang w:eastAsia="en-GB"/>
          <w14:cntxtAlts/>
        </w:rPr>
        <w:t xml:space="preserve">If the </w:t>
      </w:r>
      <w:r>
        <w:rPr>
          <w:rFonts w:ascii="Calibri" w:eastAsia="Times New Roman" w:hAnsi="Calibri" w:cs="Calibri"/>
          <w:color w:val="000000"/>
          <w:kern w:val="28"/>
          <w:lang w:eastAsia="en-GB"/>
          <w14:cntxtAlts/>
        </w:rPr>
        <w:t xml:space="preserve">SRP </w:t>
      </w:r>
      <w:r w:rsidRPr="00ED62BC">
        <w:rPr>
          <w:rFonts w:ascii="Calibri" w:eastAsia="Times New Roman" w:hAnsi="Calibri" w:cs="Calibri"/>
          <w:color w:val="000000"/>
          <w:kern w:val="28"/>
          <w:lang w:eastAsia="en-GB"/>
          <w14:cntxtAlts/>
        </w:rPr>
        <w:t>Admissions Panel</w:t>
      </w:r>
      <w:r w:rsidRPr="00DB50C1">
        <w:rPr>
          <w:rFonts w:ascii="Calibri" w:eastAsia="Times New Roman" w:hAnsi="Calibri" w:cs="Calibri"/>
          <w:color w:val="000000"/>
          <w:kern w:val="28"/>
          <w:lang w:eastAsia="en-GB"/>
          <w14:cntxtAlts/>
        </w:rPr>
        <w:t xml:space="preserve"> decides that they may be able to meet the needs of the child and currently have spaces available, then the SEND Case Officer will be advised and admission arrangements can then be implemented.</w:t>
      </w:r>
    </w:p>
    <w:p w14:paraId="58A9A7B2" w14:textId="570E9FA6" w:rsidR="00264AF1" w:rsidRPr="00DB50C1" w:rsidRDefault="00264AF1" w:rsidP="00264AF1">
      <w:pPr>
        <w:spacing w:after="160" w:line="256" w:lineRule="auto"/>
        <w:rPr>
          <w:rFonts w:ascii="Calibri" w:eastAsia="Times New Roman" w:hAnsi="Calibri" w:cs="Calibri"/>
          <w:color w:val="000000"/>
          <w:kern w:val="28"/>
          <w:lang w:eastAsia="en-GB"/>
          <w14:cntxtAlts/>
        </w:rPr>
      </w:pPr>
      <w:r w:rsidRPr="00DB50C1">
        <w:rPr>
          <w:rFonts w:ascii="Calibri" w:eastAsia="Times New Roman" w:hAnsi="Calibri" w:cs="Calibri"/>
          <w:color w:val="000000"/>
          <w:kern w:val="28"/>
          <w:lang w:eastAsia="en-GB"/>
          <w14:cntxtAlts/>
        </w:rPr>
        <w:lastRenderedPageBreak/>
        <w:t>If the</w:t>
      </w:r>
      <w:r>
        <w:rPr>
          <w:rFonts w:ascii="Calibri" w:eastAsia="Times New Roman" w:hAnsi="Calibri" w:cs="Calibri"/>
          <w:color w:val="000000"/>
          <w:kern w:val="28"/>
          <w:lang w:eastAsia="en-GB"/>
          <w14:cntxtAlts/>
        </w:rPr>
        <w:t xml:space="preserve"> SRP Admissions Panel </w:t>
      </w:r>
      <w:r w:rsidRPr="00ED62BC">
        <w:rPr>
          <w:rFonts w:ascii="Calibri" w:eastAsia="Times New Roman" w:hAnsi="Calibri" w:cs="Calibri"/>
          <w:color w:val="000000"/>
          <w:kern w:val="28"/>
          <w:lang w:eastAsia="en-GB"/>
          <w14:cntxtAlts/>
        </w:rPr>
        <w:t>considers</w:t>
      </w:r>
      <w:r w:rsidRPr="00DB50C1">
        <w:rPr>
          <w:rFonts w:ascii="Calibri" w:eastAsia="Times New Roman" w:hAnsi="Calibri" w:cs="Calibri"/>
          <w:color w:val="000000"/>
          <w:kern w:val="28"/>
          <w:lang w:eastAsia="en-GB"/>
          <w14:cntxtAlts/>
        </w:rPr>
        <w:t xml:space="preserve"> that the child would not be appropriately placed within our SRP, or that there is no space within the appropriate age bracket, then </w:t>
      </w:r>
      <w:r>
        <w:rPr>
          <w:rFonts w:ascii="Calibri" w:eastAsia="Times New Roman" w:hAnsi="Calibri" w:cs="Calibri"/>
          <w:color w:val="000000"/>
          <w:kern w:val="28"/>
          <w:lang w:eastAsia="en-GB"/>
          <w14:cntxtAlts/>
        </w:rPr>
        <w:t>Oxford Gardens</w:t>
      </w:r>
      <w:r>
        <w:rPr>
          <w:rFonts w:ascii="Calibri" w:eastAsia="Times New Roman" w:hAnsi="Calibri" w:cs="Calibri"/>
          <w:color w:val="000000"/>
          <w:kern w:val="28"/>
          <w:lang w:eastAsia="en-GB"/>
          <w14:cntxtAlts/>
        </w:rPr>
        <w:t xml:space="preserve"> </w:t>
      </w:r>
      <w:r w:rsidRPr="00DB50C1">
        <w:rPr>
          <w:rFonts w:ascii="Calibri" w:eastAsia="Times New Roman" w:hAnsi="Calibri" w:cs="Calibri"/>
          <w:color w:val="000000"/>
          <w:kern w:val="28"/>
          <w:lang w:eastAsia="en-GB"/>
          <w14:cntxtAlts/>
        </w:rPr>
        <w:t>will give the reasons for that recommendation. The reasons will be expressed in terms of the needs of the child and the effective education of other children already at the school.</w:t>
      </w:r>
      <w:r>
        <w:rPr>
          <w:rFonts w:ascii="Calibri" w:eastAsia="Times New Roman" w:hAnsi="Calibri" w:cs="Calibri"/>
          <w:color w:val="000000"/>
          <w:kern w:val="28"/>
          <w:lang w:eastAsia="en-GB"/>
          <w14:cntxtAlts/>
        </w:rPr>
        <w:t xml:space="preserve"> In the instance that this should happen, the school’s SRP Admissions Panel will signpost families to other services, </w:t>
      </w:r>
      <w:proofErr w:type="gramStart"/>
      <w:r>
        <w:rPr>
          <w:rFonts w:ascii="Calibri" w:eastAsia="Times New Roman" w:hAnsi="Calibri" w:cs="Calibri"/>
          <w:color w:val="000000"/>
          <w:kern w:val="28"/>
          <w:lang w:eastAsia="en-GB"/>
          <w14:cntxtAlts/>
        </w:rPr>
        <w:t>e.g.</w:t>
      </w:r>
      <w:proofErr w:type="gramEnd"/>
      <w:r>
        <w:rPr>
          <w:rFonts w:ascii="Calibri" w:eastAsia="Times New Roman" w:hAnsi="Calibri" w:cs="Calibri"/>
          <w:color w:val="000000"/>
          <w:kern w:val="28"/>
          <w:lang w:eastAsia="en-GB"/>
          <w14:cntxtAlts/>
        </w:rPr>
        <w:t xml:space="preserve"> SENDIES, AAT.</w:t>
      </w:r>
      <w:r w:rsidRPr="00DB50C1">
        <w:rPr>
          <w:rFonts w:ascii="Calibri" w:eastAsia="Times New Roman" w:hAnsi="Calibri" w:cs="Calibri"/>
          <w:color w:val="000000"/>
          <w:kern w:val="28"/>
          <w:lang w:eastAsia="en-GB"/>
          <w14:cntxtAlts/>
        </w:rPr>
        <w:t xml:space="preserve"> </w:t>
      </w:r>
    </w:p>
    <w:p w14:paraId="1305155F" w14:textId="2BD6A2D7" w:rsidR="00DB50C1" w:rsidRDefault="00DB50C1" w:rsidP="00DB50C1">
      <w:pPr>
        <w:spacing w:after="160" w:line="256" w:lineRule="auto"/>
        <w:rPr>
          <w:rFonts w:ascii="Calibri" w:eastAsia="Times New Roman" w:hAnsi="Calibri" w:cs="Calibri"/>
          <w:color w:val="000000"/>
          <w:kern w:val="28"/>
          <w:lang w:eastAsia="en-GB"/>
          <w14:cntxtAlts/>
        </w:rPr>
      </w:pPr>
      <w:r w:rsidRPr="00DB50C1">
        <w:rPr>
          <w:rFonts w:ascii="Calibri" w:eastAsia="Times New Roman" w:hAnsi="Calibri" w:cs="Calibri"/>
          <w:color w:val="000000"/>
          <w:kern w:val="28"/>
          <w:lang w:eastAsia="en-GB"/>
          <w14:cntxtAlts/>
        </w:rPr>
        <w:t>Children who reside outside the London Boroughs of Kensington and Chelsea or Westminster will be referred by the Local Authority in which they are resident to the SEN</w:t>
      </w:r>
      <w:r w:rsidR="00A33C86">
        <w:rPr>
          <w:rFonts w:ascii="Calibri" w:eastAsia="Times New Roman" w:hAnsi="Calibri" w:cs="Calibri"/>
          <w:color w:val="000000"/>
          <w:kern w:val="28"/>
          <w:lang w:eastAsia="en-GB"/>
          <w14:cntxtAlts/>
        </w:rPr>
        <w:t>D</w:t>
      </w:r>
      <w:r w:rsidRPr="00DB50C1">
        <w:rPr>
          <w:rFonts w:ascii="Calibri" w:eastAsia="Times New Roman" w:hAnsi="Calibri" w:cs="Calibri"/>
          <w:color w:val="000000"/>
          <w:kern w:val="28"/>
          <w:lang w:eastAsia="en-GB"/>
          <w14:cntxtAlts/>
        </w:rPr>
        <w:t xml:space="preserve"> Team in our LA for consideration. </w:t>
      </w:r>
      <w:r w:rsidR="00DA77B2">
        <w:rPr>
          <w:rFonts w:ascii="Calibri" w:eastAsia="Times New Roman" w:hAnsi="Calibri" w:cs="Calibri"/>
          <w:color w:val="000000"/>
          <w:kern w:val="28"/>
          <w:lang w:eastAsia="en-GB"/>
          <w14:cntxtAlts/>
        </w:rPr>
        <w:t xml:space="preserve">All consultations must be sent to </w:t>
      </w:r>
      <w:r w:rsidR="00DA77B2" w:rsidRPr="00264AF1">
        <w:rPr>
          <w:rFonts w:ascii="Calibri" w:eastAsia="Times New Roman" w:hAnsi="Calibri" w:cs="Calibri"/>
          <w:color w:val="000000"/>
          <w:kern w:val="28"/>
          <w:lang w:eastAsia="en-GB"/>
          <w14:cntxtAlts/>
        </w:rPr>
        <w:t>sen@</w:t>
      </w:r>
      <w:r w:rsidR="00DA77B2" w:rsidRPr="00264AF1">
        <w:rPr>
          <w:rFonts w:ascii="Calibri" w:eastAsia="Times New Roman" w:hAnsi="Calibri" w:cs="Calibri"/>
          <w:color w:val="000000"/>
          <w:kern w:val="28"/>
          <w:lang w:eastAsia="en-GB"/>
          <w14:cntxtAlts/>
        </w:rPr>
        <w:t>rbkc</w:t>
      </w:r>
      <w:r w:rsidR="00DA77B2" w:rsidRPr="00264AF1">
        <w:rPr>
          <w:rFonts w:ascii="Calibri" w:eastAsia="Times New Roman" w:hAnsi="Calibri" w:cs="Calibri"/>
          <w:color w:val="000000"/>
          <w:kern w:val="28"/>
          <w:lang w:eastAsia="en-GB"/>
          <w14:cntxtAlts/>
        </w:rPr>
        <w:t>.gov.uk</w:t>
      </w:r>
    </w:p>
    <w:p w14:paraId="6DF11D0C" w14:textId="77777777" w:rsidR="003C5EEB" w:rsidRPr="00DB50C1" w:rsidRDefault="003C5EEB" w:rsidP="00DB50C1">
      <w:pPr>
        <w:spacing w:after="160" w:line="256" w:lineRule="auto"/>
        <w:rPr>
          <w:rFonts w:ascii="Calibri" w:eastAsia="Times New Roman" w:hAnsi="Calibri" w:cs="Calibri"/>
          <w:color w:val="000000"/>
          <w:kern w:val="28"/>
          <w:lang w:eastAsia="en-GB"/>
          <w14:cntxtAlts/>
        </w:rPr>
      </w:pPr>
    </w:p>
    <w:p w14:paraId="4511A392" w14:textId="77777777" w:rsidR="00DB50C1" w:rsidRPr="00DB50C1" w:rsidRDefault="00DB50C1" w:rsidP="00DB50C1">
      <w:pPr>
        <w:outlineLvl w:val="0"/>
        <w:rPr>
          <w:rFonts w:ascii="Calibri" w:eastAsia="Times New Roman" w:hAnsi="Calibri" w:cs="Calibri"/>
          <w:b/>
          <w:sz w:val="28"/>
          <w:szCs w:val="28"/>
        </w:rPr>
      </w:pPr>
      <w:bookmarkStart w:id="7" w:name="_Toc194406938"/>
      <w:r w:rsidRPr="00DB50C1">
        <w:rPr>
          <w:rFonts w:ascii="Calibri" w:eastAsia="Times New Roman" w:hAnsi="Calibri" w:cs="Calibri"/>
          <w:b/>
          <w:sz w:val="28"/>
          <w:szCs w:val="28"/>
        </w:rPr>
        <w:t>Admission will not be agreed if:</w:t>
      </w:r>
      <w:bookmarkEnd w:id="7"/>
    </w:p>
    <w:p w14:paraId="6B3A2649" w14:textId="77777777" w:rsidR="00C10E3B" w:rsidRPr="00DB50C1" w:rsidRDefault="00C10E3B" w:rsidP="00C10E3B">
      <w:pPr>
        <w:numPr>
          <w:ilvl w:val="0"/>
          <w:numId w:val="45"/>
        </w:numPr>
        <w:spacing w:after="160" w:line="256" w:lineRule="auto"/>
        <w:contextualSpacing/>
        <w:rPr>
          <w:rFonts w:ascii="Calibri" w:eastAsia="Times New Roman" w:hAnsi="Calibri" w:cs="Calibri"/>
        </w:rPr>
      </w:pPr>
      <w:r w:rsidRPr="00DB50C1">
        <w:rPr>
          <w:rFonts w:ascii="Calibri" w:eastAsia="Times New Roman" w:hAnsi="Calibri" w:cs="Calibri"/>
        </w:rPr>
        <w:t xml:space="preserve">The </w:t>
      </w:r>
      <w:r>
        <w:rPr>
          <w:rFonts w:ascii="Calibri" w:eastAsia="Times New Roman" w:hAnsi="Calibri" w:cs="Calibri"/>
        </w:rPr>
        <w:t>SRP placement</w:t>
      </w:r>
      <w:r w:rsidRPr="00DB50C1">
        <w:rPr>
          <w:rFonts w:ascii="Calibri" w:eastAsia="Times New Roman" w:hAnsi="Calibri" w:cs="Calibri"/>
        </w:rPr>
        <w:t xml:space="preserve"> is unsuitable for the age, ability, aptitude or special educational needs of the child. </w:t>
      </w:r>
    </w:p>
    <w:p w14:paraId="30DBBBE0" w14:textId="77777777" w:rsidR="00C10E3B" w:rsidRPr="00DB50C1" w:rsidRDefault="00C10E3B" w:rsidP="00C10E3B">
      <w:pPr>
        <w:numPr>
          <w:ilvl w:val="0"/>
          <w:numId w:val="45"/>
        </w:numPr>
        <w:spacing w:after="160" w:line="256" w:lineRule="auto"/>
        <w:contextualSpacing/>
        <w:rPr>
          <w:rFonts w:ascii="Calibri" w:eastAsia="Times New Roman" w:hAnsi="Calibri" w:cs="Calibri"/>
        </w:rPr>
      </w:pPr>
      <w:r w:rsidRPr="00DB50C1">
        <w:rPr>
          <w:rFonts w:ascii="Calibri" w:eastAsia="Times New Roman" w:hAnsi="Calibri" w:cs="Calibri"/>
        </w:rPr>
        <w:t>The child’s needs are not compatible with the provision and the school is unable to meet their needs.</w:t>
      </w:r>
    </w:p>
    <w:p w14:paraId="78C355DD" w14:textId="77777777" w:rsidR="00C10E3B" w:rsidRPr="00ED62BC" w:rsidRDefault="00C10E3B" w:rsidP="00C10E3B">
      <w:pPr>
        <w:numPr>
          <w:ilvl w:val="0"/>
          <w:numId w:val="45"/>
        </w:numPr>
        <w:spacing w:after="160" w:line="256" w:lineRule="auto"/>
        <w:contextualSpacing/>
        <w:rPr>
          <w:rFonts w:ascii="Calibri" w:eastAsia="Calibri" w:hAnsi="Calibri" w:cs="Calibri"/>
        </w:rPr>
      </w:pPr>
      <w:r w:rsidRPr="00DB50C1">
        <w:rPr>
          <w:rFonts w:ascii="Calibri" w:eastAsia="Times New Roman" w:hAnsi="Calibri" w:cs="Calibri"/>
        </w:rPr>
        <w:t xml:space="preserve">The attendance of the child would be incompatible with the provision of efficient education for others. </w:t>
      </w:r>
    </w:p>
    <w:p w14:paraId="25719EC3" w14:textId="78C20926" w:rsidR="003C5EEB" w:rsidRPr="003C5EEB" w:rsidRDefault="00C10E3B" w:rsidP="00C10E3B">
      <w:pPr>
        <w:spacing w:after="160" w:line="256" w:lineRule="auto"/>
        <w:rPr>
          <w:rFonts w:ascii="Calibri" w:eastAsia="Calibri" w:hAnsi="Calibri" w:cs="Calibri"/>
        </w:rPr>
      </w:pPr>
      <w:r w:rsidRPr="00DB50C1">
        <w:rPr>
          <w:rFonts w:ascii="Calibri" w:eastAsia="Calibri" w:hAnsi="Calibri" w:cs="Calibri"/>
        </w:rPr>
        <w:t>Siblings are not automatically admitted.</w:t>
      </w:r>
    </w:p>
    <w:p w14:paraId="30070CB8" w14:textId="77777777" w:rsidR="00E676E0" w:rsidRDefault="00E676E0" w:rsidP="00DB50C1">
      <w:pPr>
        <w:outlineLvl w:val="0"/>
        <w:rPr>
          <w:rFonts w:ascii="Calibri" w:eastAsia="Times New Roman" w:hAnsi="Calibri" w:cs="Calibri"/>
          <w:b/>
          <w:sz w:val="28"/>
          <w:szCs w:val="28"/>
          <w:lang w:eastAsia="en-GB"/>
        </w:rPr>
      </w:pPr>
      <w:bookmarkStart w:id="8" w:name="_Toc194406939"/>
    </w:p>
    <w:p w14:paraId="58AC599A" w14:textId="4FA60B29" w:rsidR="00DB50C1" w:rsidRPr="00DB50C1" w:rsidRDefault="00DB50C1" w:rsidP="00DB50C1">
      <w:pPr>
        <w:outlineLvl w:val="0"/>
        <w:rPr>
          <w:rFonts w:ascii="Calibri" w:eastAsia="Times New Roman" w:hAnsi="Calibri" w:cs="Calibri"/>
          <w:b/>
          <w:sz w:val="28"/>
          <w:szCs w:val="28"/>
          <w:lang w:eastAsia="en-GB"/>
        </w:rPr>
      </w:pPr>
      <w:r w:rsidRPr="00DB50C1">
        <w:rPr>
          <w:rFonts w:ascii="Calibri" w:eastAsia="Times New Roman" w:hAnsi="Calibri" w:cs="Calibri"/>
          <w:b/>
          <w:sz w:val="28"/>
          <w:szCs w:val="28"/>
          <w:lang w:eastAsia="en-GB"/>
        </w:rPr>
        <w:t>Entry Criteria for Admission</w:t>
      </w:r>
      <w:bookmarkEnd w:id="8"/>
    </w:p>
    <w:p w14:paraId="66F6457B" w14:textId="77777777" w:rsidR="00DB50C1" w:rsidRPr="00DB50C1" w:rsidRDefault="00DB50C1" w:rsidP="00DB50C1">
      <w:pPr>
        <w:spacing w:after="160" w:line="256" w:lineRule="auto"/>
        <w:rPr>
          <w:rFonts w:ascii="Calibri" w:eastAsia="Calibri" w:hAnsi="Calibri" w:cs="Calibri"/>
          <w:sz w:val="22"/>
          <w:szCs w:val="22"/>
          <w:lang w:eastAsia="en-GB"/>
        </w:rPr>
      </w:pPr>
      <w:r w:rsidRPr="00DB50C1">
        <w:rPr>
          <w:rFonts w:ascii="Calibri" w:eastAsia="Calibri" w:hAnsi="Calibri" w:cs="Calibri"/>
          <w:sz w:val="22"/>
          <w:szCs w:val="22"/>
          <w:lang w:eastAsia="en-GB"/>
        </w:rPr>
        <w:t>Children seeking a place in our SRP will have a range that will reflect the autism spectrum identified in the following key areas:</w:t>
      </w:r>
    </w:p>
    <w:tbl>
      <w:tblPr>
        <w:tblStyle w:val="TableGrid11"/>
        <w:tblW w:w="9046" w:type="dxa"/>
        <w:tblInd w:w="0" w:type="dxa"/>
        <w:tblLook w:val="04A0" w:firstRow="1" w:lastRow="0" w:firstColumn="1" w:lastColumn="0" w:noHBand="0" w:noVBand="1"/>
      </w:tblPr>
      <w:tblGrid>
        <w:gridCol w:w="2263"/>
        <w:gridCol w:w="6783"/>
      </w:tblGrid>
      <w:tr w:rsidR="00DB50C1" w:rsidRPr="00DB50C1" w14:paraId="7335AD8E" w14:textId="77777777" w:rsidTr="00DB50C1">
        <w:trPr>
          <w:trHeight w:val="513"/>
        </w:trPr>
        <w:tc>
          <w:tcPr>
            <w:tcW w:w="2263" w:type="dxa"/>
            <w:tcBorders>
              <w:top w:val="single" w:sz="4" w:space="0" w:color="auto"/>
              <w:left w:val="single" w:sz="4" w:space="0" w:color="auto"/>
              <w:bottom w:val="single" w:sz="4" w:space="0" w:color="auto"/>
              <w:right w:val="single" w:sz="4" w:space="0" w:color="auto"/>
            </w:tcBorders>
            <w:hideMark/>
          </w:tcPr>
          <w:p w14:paraId="10D4660A" w14:textId="77777777" w:rsidR="00DB50C1" w:rsidRPr="00DB50C1" w:rsidRDefault="00DB50C1" w:rsidP="00DB50C1">
            <w:pPr>
              <w:widowControl w:val="0"/>
              <w:rPr>
                <w:rFonts w:eastAsia="Times New Roman" w:cs="Calibri"/>
                <w:color w:val="00B050"/>
                <w:kern w:val="28"/>
                <w:sz w:val="24"/>
                <w:szCs w:val="24"/>
                <w:lang w:eastAsia="en-GB"/>
                <w14:cntxtAlts/>
              </w:rPr>
            </w:pPr>
            <w:r w:rsidRPr="00DB50C1">
              <w:rPr>
                <w:rFonts w:eastAsia="Times New Roman" w:cs="Calibri"/>
                <w:color w:val="000000"/>
                <w:kern w:val="28"/>
                <w:sz w:val="24"/>
                <w:szCs w:val="24"/>
                <w:lang w:eastAsia="en-GB"/>
                <w14:cntxtAlts/>
              </w:rPr>
              <w:t xml:space="preserve">Cognition and learning </w:t>
            </w:r>
          </w:p>
        </w:tc>
        <w:tc>
          <w:tcPr>
            <w:tcW w:w="6783" w:type="dxa"/>
            <w:tcBorders>
              <w:top w:val="single" w:sz="4" w:space="0" w:color="auto"/>
              <w:left w:val="single" w:sz="4" w:space="0" w:color="auto"/>
              <w:bottom w:val="single" w:sz="4" w:space="0" w:color="auto"/>
              <w:right w:val="single" w:sz="4" w:space="0" w:color="auto"/>
            </w:tcBorders>
            <w:hideMark/>
          </w:tcPr>
          <w:p w14:paraId="06BB2CC5" w14:textId="77777777" w:rsidR="00805DCC" w:rsidRPr="00DB50C1" w:rsidRDefault="00805DCC" w:rsidP="00805DCC">
            <w:pPr>
              <w:numPr>
                <w:ilvl w:val="0"/>
                <w:numId w:val="46"/>
              </w:numPr>
              <w:spacing w:after="160" w:line="256" w:lineRule="auto"/>
              <w:contextualSpacing/>
              <w:rPr>
                <w:rFonts w:eastAsia="Times New Roman" w:cs="Calibri"/>
                <w:color w:val="000000"/>
                <w:kern w:val="28"/>
                <w:lang w:eastAsia="en-GB"/>
                <w14:cntxtAlts/>
              </w:rPr>
            </w:pPr>
            <w:r w:rsidRPr="00DB50C1">
              <w:rPr>
                <w:rFonts w:eastAsia="Times New Roman" w:cs="Calibri"/>
                <w:color w:val="000000"/>
                <w:kern w:val="28"/>
                <w:sz w:val="24"/>
                <w:szCs w:val="24"/>
                <w:lang w:eastAsia="en-GB"/>
                <w14:cntxtAlts/>
              </w:rPr>
              <w:t>All children will have either a diagnosis of autism with a final or proposed EHC Plan of special educational needs.</w:t>
            </w:r>
          </w:p>
          <w:p w14:paraId="55B12648" w14:textId="77777777" w:rsidR="00805DCC" w:rsidRPr="00DB50C1" w:rsidRDefault="00805DCC" w:rsidP="00805DCC">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 xml:space="preserve">Pupils are functioning significantly below the level of their mainstream peers. They may be self-directed and requiring a customised curriculum broken down in very small steps and an appropriately adapted pace with high level of structure. </w:t>
            </w:r>
          </w:p>
          <w:p w14:paraId="08167226" w14:textId="77777777" w:rsidR="00805DCC" w:rsidRPr="00DB50C1" w:rsidRDefault="00805DCC" w:rsidP="00805DCC">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There must be evidence that the child’s cognitive ability shows some areas within the low average range or above, and must be on a compatible level with existing children in the resource base.</w:t>
            </w:r>
          </w:p>
          <w:p w14:paraId="6025D50C" w14:textId="77777777" w:rsidR="00805DCC" w:rsidRPr="00DB50C1" w:rsidRDefault="00805DCC" w:rsidP="00805DCC">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Pupils may display speech, language and communication difficulties and/or sensory issues and/or high anxiety levels requiring some small group teaching, specific interventions, and modified environments with fewer distractions.</w:t>
            </w:r>
          </w:p>
          <w:p w14:paraId="266B24DF" w14:textId="77777777" w:rsidR="00805DCC" w:rsidRPr="00DB50C1" w:rsidRDefault="00805DCC" w:rsidP="00805DCC">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Pupils may need high level of adults at all time.</w:t>
            </w:r>
          </w:p>
          <w:p w14:paraId="6E740020" w14:textId="77724DFC" w:rsidR="00DB50C1" w:rsidRPr="00DB50C1" w:rsidRDefault="00805DCC" w:rsidP="00805DCC">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 xml:space="preserve">Pupils have the capacity to benefit from access to the national curriculum but require it to be adapted in order to relate to their learning profile and style. They would still benefit from some inclusion in mainstream classes where </w:t>
            </w:r>
            <w:r w:rsidRPr="00DB50C1">
              <w:rPr>
                <w:rFonts w:eastAsia="Times New Roman" w:cs="Calibri"/>
                <w:color w:val="000000"/>
                <w:kern w:val="28"/>
                <w:sz w:val="24"/>
                <w:szCs w:val="24"/>
                <w:lang w:eastAsia="en-GB"/>
                <w14:cntxtAlts/>
              </w:rPr>
              <w:lastRenderedPageBreak/>
              <w:t xml:space="preserve">they </w:t>
            </w:r>
            <w:r>
              <w:rPr>
                <w:rFonts w:eastAsia="Times New Roman" w:cs="Calibri"/>
                <w:color w:val="000000"/>
                <w:kern w:val="28"/>
                <w:sz w:val="24"/>
                <w:szCs w:val="24"/>
                <w:lang w:eastAsia="en-GB"/>
                <w14:cntxtAlts/>
              </w:rPr>
              <w:t>can engage in</w:t>
            </w:r>
            <w:r w:rsidRPr="00DB50C1">
              <w:rPr>
                <w:rFonts w:eastAsia="Times New Roman" w:cs="Calibri"/>
                <w:color w:val="000000"/>
                <w:kern w:val="28"/>
                <w:sz w:val="24"/>
                <w:szCs w:val="24"/>
                <w:lang w:eastAsia="en-GB"/>
                <w14:cntxtAlts/>
              </w:rPr>
              <w:t xml:space="preserve"> meaningful and positive</w:t>
            </w:r>
            <w:r>
              <w:rPr>
                <w:rFonts w:eastAsia="Times New Roman" w:cs="Calibri"/>
                <w:color w:val="000000"/>
                <w:kern w:val="28"/>
                <w:sz w:val="24"/>
                <w:szCs w:val="24"/>
                <w:lang w:eastAsia="en-GB"/>
                <w14:cntxtAlts/>
              </w:rPr>
              <w:t xml:space="preserve"> learning experiences</w:t>
            </w:r>
            <w:r w:rsidRPr="00DB50C1">
              <w:rPr>
                <w:rFonts w:eastAsia="Times New Roman" w:cs="Calibri"/>
                <w:color w:val="000000"/>
                <w:kern w:val="28"/>
                <w:sz w:val="24"/>
                <w:szCs w:val="24"/>
                <w:lang w:eastAsia="en-GB"/>
                <w14:cntxtAlts/>
              </w:rPr>
              <w:t>.</w:t>
            </w:r>
          </w:p>
        </w:tc>
      </w:tr>
      <w:tr w:rsidR="00DB50C1" w:rsidRPr="00DB50C1" w14:paraId="6B7EDE69" w14:textId="77777777" w:rsidTr="00DB50C1">
        <w:trPr>
          <w:trHeight w:val="513"/>
        </w:trPr>
        <w:tc>
          <w:tcPr>
            <w:tcW w:w="2263" w:type="dxa"/>
            <w:tcBorders>
              <w:top w:val="single" w:sz="4" w:space="0" w:color="auto"/>
              <w:left w:val="single" w:sz="4" w:space="0" w:color="auto"/>
              <w:bottom w:val="single" w:sz="4" w:space="0" w:color="auto"/>
              <w:right w:val="single" w:sz="4" w:space="0" w:color="auto"/>
            </w:tcBorders>
            <w:hideMark/>
          </w:tcPr>
          <w:p w14:paraId="6D500A02" w14:textId="77777777" w:rsidR="00DB50C1" w:rsidRPr="00DB50C1" w:rsidRDefault="00DB50C1" w:rsidP="00DB50C1">
            <w:pPr>
              <w:widowControl w:val="0"/>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lastRenderedPageBreak/>
              <w:t>Communication and interaction</w:t>
            </w:r>
          </w:p>
        </w:tc>
        <w:tc>
          <w:tcPr>
            <w:tcW w:w="6783" w:type="dxa"/>
            <w:tcBorders>
              <w:top w:val="single" w:sz="4" w:space="0" w:color="auto"/>
              <w:left w:val="single" w:sz="4" w:space="0" w:color="auto"/>
              <w:bottom w:val="single" w:sz="4" w:space="0" w:color="auto"/>
              <w:right w:val="single" w:sz="4" w:space="0" w:color="auto"/>
            </w:tcBorders>
            <w:hideMark/>
          </w:tcPr>
          <w:p w14:paraId="4D63671C" w14:textId="77777777" w:rsidR="00805DCC" w:rsidRPr="00DB50C1" w:rsidRDefault="00805DCC" w:rsidP="00805DCC">
            <w:pPr>
              <w:widowControl w:val="0"/>
              <w:numPr>
                <w:ilvl w:val="0"/>
                <w:numId w:val="46"/>
              </w:numPr>
              <w:spacing w:after="160" w:line="256" w:lineRule="auto"/>
              <w:contextualSpacing/>
              <w:rPr>
                <w:rFonts w:eastAsia="Times New Roman" w:cs="Calibri"/>
                <w:color w:val="000000"/>
                <w:kern w:val="28"/>
                <w:lang w:eastAsia="en-GB"/>
                <w14:cntxtAlts/>
              </w:rPr>
            </w:pPr>
            <w:r w:rsidRPr="00DB50C1">
              <w:rPr>
                <w:rFonts w:eastAsia="Times New Roman" w:cs="Calibri"/>
                <w:color w:val="000000"/>
                <w:kern w:val="28"/>
                <w:sz w:val="24"/>
                <w:szCs w:val="24"/>
                <w:lang w:eastAsia="en-GB"/>
                <w14:cntxtAlts/>
              </w:rPr>
              <w:t xml:space="preserve">Pupils may use verbal or non-verbal communication systems </w:t>
            </w:r>
            <w:proofErr w:type="gramStart"/>
            <w:r w:rsidRPr="00DB50C1">
              <w:rPr>
                <w:rFonts w:eastAsia="Times New Roman" w:cs="Calibri"/>
                <w:color w:val="000000"/>
                <w:kern w:val="28"/>
                <w:sz w:val="24"/>
                <w:szCs w:val="24"/>
                <w:lang w:eastAsia="en-GB"/>
                <w14:cntxtAlts/>
              </w:rPr>
              <w:t>e.g.</w:t>
            </w:r>
            <w:proofErr w:type="gramEnd"/>
            <w:r w:rsidRPr="00DB50C1">
              <w:rPr>
                <w:rFonts w:eastAsia="Times New Roman" w:cs="Calibri"/>
                <w:color w:val="000000"/>
                <w:kern w:val="28"/>
                <w:sz w:val="24"/>
                <w:szCs w:val="24"/>
                <w:lang w:eastAsia="en-GB"/>
                <w14:cntxtAlts/>
              </w:rPr>
              <w:t xml:space="preserve"> signs, symbols. </w:t>
            </w:r>
          </w:p>
          <w:p w14:paraId="79777C8D" w14:textId="77777777" w:rsidR="00805DCC" w:rsidRPr="00DB50C1" w:rsidRDefault="00805DCC" w:rsidP="00805DCC">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Pupils’ difficulties are due to autism requiring specific learning resources and regular Speech and Language Therapy input.</w:t>
            </w:r>
          </w:p>
          <w:p w14:paraId="77F23630" w14:textId="77777777" w:rsidR="00805DCC" w:rsidRPr="00DB50C1" w:rsidRDefault="00805DCC" w:rsidP="00805DCC">
            <w:pPr>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Children may have difficulties to communicate or show signs of developing language or another form of symbolic communication.</w:t>
            </w:r>
          </w:p>
          <w:p w14:paraId="2215D124" w14:textId="77777777" w:rsidR="00805DCC" w:rsidRPr="00DB50C1" w:rsidRDefault="00805DCC" w:rsidP="00805DCC">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Children should have some level of both expressive and reception language. Delays in this area may be within severe to moderate range.</w:t>
            </w:r>
          </w:p>
          <w:p w14:paraId="3A0515BD" w14:textId="77777777" w:rsidR="00805DCC" w:rsidRPr="00DB50C1" w:rsidRDefault="00805DCC" w:rsidP="00805DCC">
            <w:pPr>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Children must be able to access the setting with an ideal ratio of 1:2 adults to children.</w:t>
            </w:r>
          </w:p>
          <w:p w14:paraId="1A9F474C" w14:textId="701FCE52" w:rsidR="00DB50C1" w:rsidRPr="00DB50C1" w:rsidRDefault="00805DCC" w:rsidP="00805DCC">
            <w:pPr>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Children may require support and strategies from an Educational Psychologist.</w:t>
            </w:r>
          </w:p>
        </w:tc>
      </w:tr>
      <w:tr w:rsidR="002F4771" w:rsidRPr="00DB50C1" w14:paraId="3B4B5C79" w14:textId="77777777" w:rsidTr="00DB50C1">
        <w:trPr>
          <w:trHeight w:val="513"/>
        </w:trPr>
        <w:tc>
          <w:tcPr>
            <w:tcW w:w="2263" w:type="dxa"/>
            <w:tcBorders>
              <w:top w:val="single" w:sz="4" w:space="0" w:color="auto"/>
              <w:left w:val="single" w:sz="4" w:space="0" w:color="auto"/>
              <w:bottom w:val="single" w:sz="4" w:space="0" w:color="auto"/>
              <w:right w:val="single" w:sz="4" w:space="0" w:color="auto"/>
            </w:tcBorders>
            <w:hideMark/>
          </w:tcPr>
          <w:p w14:paraId="7D275DFF" w14:textId="77777777" w:rsidR="002F4771" w:rsidRPr="00DB50C1" w:rsidRDefault="002F4771" w:rsidP="002F4771">
            <w:pPr>
              <w:widowControl w:val="0"/>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 xml:space="preserve">Social, Emotional and Mental health </w:t>
            </w:r>
          </w:p>
        </w:tc>
        <w:tc>
          <w:tcPr>
            <w:tcW w:w="6783" w:type="dxa"/>
            <w:tcBorders>
              <w:top w:val="single" w:sz="4" w:space="0" w:color="auto"/>
              <w:left w:val="single" w:sz="4" w:space="0" w:color="auto"/>
              <w:bottom w:val="single" w:sz="4" w:space="0" w:color="auto"/>
              <w:right w:val="single" w:sz="4" w:space="0" w:color="auto"/>
            </w:tcBorders>
            <w:hideMark/>
          </w:tcPr>
          <w:p w14:paraId="4985FA42" w14:textId="77777777" w:rsidR="002F4771" w:rsidRPr="00DB50C1" w:rsidRDefault="002F4771" w:rsidP="002F4771">
            <w:pPr>
              <w:widowControl w:val="0"/>
              <w:numPr>
                <w:ilvl w:val="0"/>
                <w:numId w:val="41"/>
              </w:numPr>
              <w:spacing w:after="160" w:line="256" w:lineRule="auto"/>
              <w:contextualSpacing/>
              <w:rPr>
                <w:rFonts w:eastAsia="Times New Roman" w:cs="Calibri"/>
                <w:color w:val="000000"/>
                <w:kern w:val="28"/>
                <w:lang w:eastAsia="en-GB"/>
                <w14:cntxtAlts/>
              </w:rPr>
            </w:pPr>
            <w:r w:rsidRPr="00DB50C1">
              <w:rPr>
                <w:rFonts w:eastAsia="Times New Roman" w:cs="Calibri"/>
                <w:color w:val="000000"/>
                <w:kern w:val="28"/>
                <w:sz w:val="24"/>
                <w:szCs w:val="24"/>
                <w:lang w:eastAsia="en-GB"/>
                <w14:cntxtAlts/>
              </w:rPr>
              <w:t>Pupils may be socially vulnerable, experiencing anxiety or low self-esteem about themselves as learners</w:t>
            </w:r>
          </w:p>
          <w:p w14:paraId="33DE7FC8" w14:textId="77777777" w:rsidR="002F4771" w:rsidRPr="00DB50C1" w:rsidRDefault="002F4771" w:rsidP="002F4771">
            <w:pPr>
              <w:widowControl w:val="0"/>
              <w:numPr>
                <w:ilvl w:val="0"/>
                <w:numId w:val="41"/>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Pupils may demonstrate challenging behaviour due to a diagnosis of autism requiring small teaching groups, modified environment and specific interventions.</w:t>
            </w:r>
          </w:p>
          <w:p w14:paraId="79D8F245" w14:textId="77777777" w:rsidR="002F4771" w:rsidRPr="00DB50C1" w:rsidRDefault="002F4771" w:rsidP="002F4771">
            <w:pPr>
              <w:widowControl w:val="0"/>
              <w:numPr>
                <w:ilvl w:val="0"/>
                <w:numId w:val="41"/>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Pupils may have significant difficulties understanding social communication and expressing their needs and opinions in different situations.</w:t>
            </w:r>
          </w:p>
          <w:p w14:paraId="66CF570C" w14:textId="12D3405F" w:rsidR="002F4771" w:rsidRPr="00DB50C1" w:rsidRDefault="002F4771" w:rsidP="002F4771">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Any emotional and behavioural difficulties will not adversely affect the individual’s ability to benefit from the specialist provision, or impact to an unreasonable degree on another pupil within the school. They will relate directly to the child’s diagnosis of autism.</w:t>
            </w:r>
          </w:p>
        </w:tc>
      </w:tr>
      <w:tr w:rsidR="002F4771" w:rsidRPr="00DB50C1" w14:paraId="6F052399" w14:textId="77777777" w:rsidTr="00DB50C1">
        <w:trPr>
          <w:trHeight w:val="492"/>
        </w:trPr>
        <w:tc>
          <w:tcPr>
            <w:tcW w:w="2263" w:type="dxa"/>
            <w:tcBorders>
              <w:top w:val="single" w:sz="4" w:space="0" w:color="auto"/>
              <w:left w:val="single" w:sz="4" w:space="0" w:color="auto"/>
              <w:bottom w:val="single" w:sz="4" w:space="0" w:color="auto"/>
              <w:right w:val="single" w:sz="4" w:space="0" w:color="auto"/>
            </w:tcBorders>
            <w:hideMark/>
          </w:tcPr>
          <w:p w14:paraId="55276420" w14:textId="77777777" w:rsidR="002F4771" w:rsidRPr="00DB50C1" w:rsidRDefault="002F4771" w:rsidP="002F4771">
            <w:pPr>
              <w:widowControl w:val="0"/>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 xml:space="preserve">Physical, Sensory, Medical </w:t>
            </w:r>
          </w:p>
        </w:tc>
        <w:tc>
          <w:tcPr>
            <w:tcW w:w="6783" w:type="dxa"/>
            <w:tcBorders>
              <w:top w:val="single" w:sz="4" w:space="0" w:color="auto"/>
              <w:left w:val="single" w:sz="4" w:space="0" w:color="auto"/>
              <w:bottom w:val="single" w:sz="4" w:space="0" w:color="auto"/>
              <w:right w:val="single" w:sz="4" w:space="0" w:color="auto"/>
            </w:tcBorders>
            <w:hideMark/>
          </w:tcPr>
          <w:p w14:paraId="7513A63B" w14:textId="77777777" w:rsidR="002F4771" w:rsidRPr="00DB50C1" w:rsidRDefault="002F4771" w:rsidP="002F4771">
            <w:pPr>
              <w:widowControl w:val="0"/>
              <w:numPr>
                <w:ilvl w:val="0"/>
                <w:numId w:val="41"/>
              </w:numPr>
              <w:spacing w:after="160" w:line="256" w:lineRule="auto"/>
              <w:contextualSpacing/>
              <w:rPr>
                <w:rFonts w:eastAsia="Times New Roman" w:cs="Calibri"/>
                <w:color w:val="000000"/>
                <w:kern w:val="28"/>
                <w:lang w:eastAsia="en-GB"/>
                <w14:cntxtAlts/>
              </w:rPr>
            </w:pPr>
            <w:r w:rsidRPr="00DB50C1">
              <w:rPr>
                <w:rFonts w:eastAsia="Times New Roman" w:cs="Calibri"/>
                <w:color w:val="000000"/>
                <w:kern w:val="28"/>
                <w:sz w:val="24"/>
                <w:szCs w:val="24"/>
                <w:lang w:eastAsia="en-GB"/>
                <w14:cntxtAlts/>
              </w:rPr>
              <w:t>Pupils may have significant sensory difficulties requiring a modified learning environment, which takes account of sensory needs.</w:t>
            </w:r>
          </w:p>
          <w:p w14:paraId="0DDD1169" w14:textId="77777777" w:rsidR="002F4771" w:rsidRPr="00DB50C1" w:rsidRDefault="002F4771" w:rsidP="002F4771">
            <w:pPr>
              <w:widowControl w:val="0"/>
              <w:numPr>
                <w:ilvl w:val="0"/>
                <w:numId w:val="41"/>
              </w:numPr>
              <w:spacing w:after="160" w:line="256" w:lineRule="auto"/>
              <w:contextualSpacing/>
              <w:rPr>
                <w:rFonts w:eastAsia="Times New Roman" w:cs="Calibri"/>
                <w:color w:val="000000"/>
                <w:kern w:val="28"/>
                <w:lang w:eastAsia="en-GB"/>
                <w14:cntxtAlts/>
              </w:rPr>
            </w:pPr>
            <w:r w:rsidRPr="00DB50C1">
              <w:rPr>
                <w:rFonts w:eastAsia="Times New Roman" w:cs="Calibri"/>
                <w:color w:val="000000"/>
                <w:kern w:val="28"/>
                <w:lang w:eastAsia="en-GB"/>
                <w14:cntxtAlts/>
              </w:rPr>
              <w:t xml:space="preserve">Pupils may have difficulty with sensory integration; struggling with fine and gross motor coordination and </w:t>
            </w:r>
            <w:r w:rsidRPr="00DB50C1">
              <w:rPr>
                <w:rFonts w:eastAsia="Times New Roman" w:cs="Calibri"/>
                <w:color w:val="000000"/>
                <w:kern w:val="28"/>
                <w:sz w:val="24"/>
                <w:szCs w:val="24"/>
                <w:lang w:eastAsia="en-GB"/>
                <w14:cntxtAlts/>
              </w:rPr>
              <w:t xml:space="preserve">organisational skills, muscle tone and joint strength, understanding of the body in space. The pupil may also be affected by underlying fears and phobias, which may be related to sensory </w:t>
            </w:r>
          </w:p>
          <w:p w14:paraId="74F192E0" w14:textId="77777777" w:rsidR="002F4771" w:rsidRPr="00DB50C1" w:rsidRDefault="002F4771" w:rsidP="002F4771">
            <w:pPr>
              <w:widowControl w:val="0"/>
              <w:numPr>
                <w:ilvl w:val="0"/>
                <w:numId w:val="41"/>
              </w:numPr>
              <w:spacing w:after="160" w:line="256" w:lineRule="auto"/>
              <w:contextualSpacing/>
              <w:rPr>
                <w:rFonts w:eastAsia="Times New Roman" w:cs="Calibri"/>
                <w:color w:val="000000"/>
                <w:kern w:val="28"/>
                <w:lang w:eastAsia="en-GB"/>
                <w14:cntxtAlts/>
              </w:rPr>
            </w:pPr>
            <w:r w:rsidRPr="00DB50C1">
              <w:rPr>
                <w:rFonts w:eastAsia="Times New Roman" w:cs="Calibri"/>
                <w:color w:val="000000"/>
                <w:kern w:val="28"/>
                <w:lang w:eastAsia="en-GB"/>
                <w14:cntxtAlts/>
              </w:rPr>
              <w:t>issues.</w:t>
            </w:r>
          </w:p>
          <w:p w14:paraId="729CA23E" w14:textId="77777777" w:rsidR="002F4771" w:rsidRPr="00DB50C1" w:rsidRDefault="002F4771" w:rsidP="002F4771">
            <w:pPr>
              <w:widowControl w:val="0"/>
              <w:numPr>
                <w:ilvl w:val="0"/>
                <w:numId w:val="41"/>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Pupils may need regular access to Occupational Therapy and access to the sensory room and soft play.</w:t>
            </w:r>
          </w:p>
          <w:p w14:paraId="20260E73" w14:textId="7E0922ED" w:rsidR="002F4771" w:rsidRPr="00DB50C1" w:rsidRDefault="002F4771" w:rsidP="002F4771">
            <w:pPr>
              <w:widowControl w:val="0"/>
              <w:numPr>
                <w:ilvl w:val="0"/>
                <w:numId w:val="46"/>
              </w:numPr>
              <w:spacing w:after="160" w:line="256" w:lineRule="auto"/>
              <w:contextualSpacing/>
              <w:rPr>
                <w:rFonts w:eastAsia="Times New Roman" w:cs="Calibri"/>
                <w:color w:val="000000"/>
                <w:kern w:val="28"/>
                <w:sz w:val="24"/>
                <w:szCs w:val="24"/>
                <w:lang w:eastAsia="en-GB"/>
                <w14:cntxtAlts/>
              </w:rPr>
            </w:pPr>
            <w:r w:rsidRPr="00DB50C1">
              <w:rPr>
                <w:rFonts w:eastAsia="Times New Roman" w:cs="Calibri"/>
                <w:color w:val="000000"/>
                <w:kern w:val="28"/>
                <w:sz w:val="24"/>
                <w:szCs w:val="24"/>
                <w:lang w:eastAsia="en-GB"/>
                <w14:cntxtAlts/>
              </w:rPr>
              <w:t>Pupils may have sensory processing and integration difficulties, but would have the capacity to cope within the school environment.</w:t>
            </w:r>
          </w:p>
        </w:tc>
      </w:tr>
    </w:tbl>
    <w:p w14:paraId="5B8B2FB3" w14:textId="77777777" w:rsidR="007D35EC" w:rsidRPr="00DB50C1" w:rsidRDefault="007D35EC" w:rsidP="00DB50C1">
      <w:pPr>
        <w:spacing w:after="160" w:line="256" w:lineRule="auto"/>
        <w:rPr>
          <w:rFonts w:ascii="Calibri" w:eastAsia="Calibri" w:hAnsi="Calibri" w:cs="Calibri"/>
          <w:sz w:val="22"/>
          <w:szCs w:val="22"/>
        </w:rPr>
      </w:pPr>
    </w:p>
    <w:p w14:paraId="1B419916" w14:textId="77777777" w:rsidR="00715FDB" w:rsidRPr="00DB50C1" w:rsidRDefault="00715FDB" w:rsidP="00715FDB">
      <w:pPr>
        <w:outlineLvl w:val="0"/>
        <w:rPr>
          <w:rFonts w:ascii="Calibri" w:eastAsia="Times New Roman" w:hAnsi="Calibri" w:cs="Calibri"/>
          <w:b/>
          <w:sz w:val="28"/>
          <w:szCs w:val="28"/>
        </w:rPr>
      </w:pPr>
      <w:bookmarkStart w:id="9" w:name="_Toc202184960"/>
      <w:r w:rsidRPr="00DB50C1">
        <w:rPr>
          <w:rFonts w:ascii="Calibri" w:eastAsia="Times New Roman" w:hAnsi="Calibri" w:cs="Calibri"/>
          <w:b/>
          <w:sz w:val="28"/>
          <w:szCs w:val="28"/>
        </w:rPr>
        <w:lastRenderedPageBreak/>
        <w:t>Exit Criteria</w:t>
      </w:r>
      <w:bookmarkEnd w:id="9"/>
      <w:r w:rsidRPr="00DB50C1">
        <w:rPr>
          <w:rFonts w:ascii="Calibri" w:eastAsia="Times New Roman" w:hAnsi="Calibri" w:cs="Calibri"/>
          <w:b/>
          <w:sz w:val="28"/>
          <w:szCs w:val="28"/>
        </w:rPr>
        <w:t xml:space="preserve"> </w:t>
      </w:r>
    </w:p>
    <w:p w14:paraId="3E9A9AEA" w14:textId="77777777" w:rsidR="00715FDB" w:rsidRPr="004D430E" w:rsidRDefault="00715FDB" w:rsidP="00715FDB">
      <w:pPr>
        <w:spacing w:after="160" w:line="256" w:lineRule="auto"/>
        <w:rPr>
          <w:rFonts w:ascii="Calibri" w:eastAsia="Calibri" w:hAnsi="Calibri" w:cs="Calibri"/>
        </w:rPr>
      </w:pPr>
      <w:r w:rsidRPr="004D430E">
        <w:rPr>
          <w:rFonts w:ascii="Calibri" w:eastAsia="Calibri" w:hAnsi="Calibri" w:cs="Calibri"/>
        </w:rPr>
        <w:t>It is important to note that the Resource placement will not necessarily remain appropriate throughout the child's time in the primary sector. Children's needs can change and sometimes their progress indicates that a change of provision or placement is necessary.</w:t>
      </w:r>
    </w:p>
    <w:p w14:paraId="4C35C625" w14:textId="77777777" w:rsidR="00715FDB" w:rsidRPr="004D430E" w:rsidRDefault="00715FDB" w:rsidP="00715FDB">
      <w:pPr>
        <w:spacing w:after="160" w:line="256" w:lineRule="auto"/>
        <w:rPr>
          <w:rFonts w:ascii="Calibri" w:eastAsia="Calibri" w:hAnsi="Calibri" w:cs="Calibri"/>
        </w:rPr>
      </w:pPr>
      <w:r w:rsidRPr="004D430E">
        <w:rPr>
          <w:rFonts w:ascii="Calibri" w:eastAsia="Calibri" w:hAnsi="Calibri" w:cs="Calibri"/>
        </w:rPr>
        <w:t>Any discussions about a change of provision will be based on evidence presented at the annual review meeting. Preliminary discussions will be held with parents/carers. The evidence should include recent professional reports about the child.</w:t>
      </w:r>
    </w:p>
    <w:p w14:paraId="45FF49B1" w14:textId="77777777" w:rsidR="00715FDB" w:rsidRPr="004D430E" w:rsidRDefault="00715FDB" w:rsidP="00715FDB">
      <w:pPr>
        <w:spacing w:after="160" w:line="256" w:lineRule="auto"/>
        <w:rPr>
          <w:rFonts w:ascii="Calibri" w:eastAsia="Calibri" w:hAnsi="Calibri" w:cs="Calibri"/>
        </w:rPr>
      </w:pPr>
      <w:r w:rsidRPr="004D430E">
        <w:rPr>
          <w:rFonts w:ascii="Calibri" w:eastAsia="Calibri" w:hAnsi="Calibri" w:cs="Calibri"/>
        </w:rPr>
        <w:t>If the annual review is likely to recommend a change of provision a SEND Case Officer from the LA will be invited to attend the meeting.</w:t>
      </w:r>
    </w:p>
    <w:p w14:paraId="6DBAD361" w14:textId="77777777" w:rsidR="00715FDB" w:rsidRPr="004D430E" w:rsidRDefault="00715FDB" w:rsidP="00715FDB">
      <w:pPr>
        <w:spacing w:after="160" w:line="256" w:lineRule="auto"/>
        <w:rPr>
          <w:rFonts w:ascii="Calibri" w:eastAsia="Calibri" w:hAnsi="Calibri" w:cs="Calibri"/>
        </w:rPr>
      </w:pPr>
      <w:r w:rsidRPr="004D430E">
        <w:rPr>
          <w:rFonts w:ascii="Calibri" w:eastAsia="Calibri" w:hAnsi="Calibri" w:cs="Calibri"/>
        </w:rPr>
        <w:t>The annual review can recommend a change of provision based on evidence and can recommend changes to the EHC Plan. Ideally this would be agreed with the parents/carers and the child. Any decision to amend the EHC Plan rests with the LA Officer who will inform parents/carers and the school of the decision once the report from the annual review has been received in the SEN Team.</w:t>
      </w:r>
    </w:p>
    <w:p w14:paraId="334C2667" w14:textId="77777777" w:rsidR="00715FDB" w:rsidRPr="004D430E" w:rsidRDefault="00715FDB" w:rsidP="00715FDB">
      <w:pPr>
        <w:spacing w:after="160" w:line="256" w:lineRule="auto"/>
        <w:rPr>
          <w:rFonts w:ascii="Calibri" w:eastAsia="Calibri" w:hAnsi="Calibri" w:cs="Calibri"/>
        </w:rPr>
      </w:pPr>
      <w:r w:rsidRPr="004D430E">
        <w:rPr>
          <w:rFonts w:ascii="Calibri" w:eastAsia="Calibri" w:hAnsi="Calibri" w:cs="Calibri"/>
        </w:rPr>
        <w:t>If the decision is to amend the EHC Plan and recommend a change of provision, a proposed amended EHC Plan will be sent to the parents/carers to consider. Parents/carers can then express their preference for a new placement in accordance with the SEN Code of Practice.</w:t>
      </w:r>
    </w:p>
    <w:p w14:paraId="0B6A0221" w14:textId="77777777" w:rsidR="00715FDB" w:rsidRPr="004D430E" w:rsidRDefault="00715FDB" w:rsidP="00715FDB">
      <w:pPr>
        <w:spacing w:after="160" w:line="256" w:lineRule="auto"/>
        <w:rPr>
          <w:rFonts w:ascii="Calibri" w:eastAsia="Calibri" w:hAnsi="Calibri" w:cs="Calibri"/>
        </w:rPr>
      </w:pPr>
      <w:r w:rsidRPr="004D430E">
        <w:rPr>
          <w:rFonts w:ascii="Calibri" w:eastAsia="Calibri" w:hAnsi="Calibri" w:cs="Calibri"/>
        </w:rPr>
        <w:t>If the parents/carers express a preference for a change of placement, a member of the SEND Case Officer will communicate with the family about this and it is likely that the preferred school will be consulted about a placement for the child.</w:t>
      </w:r>
    </w:p>
    <w:p w14:paraId="7CE0751D" w14:textId="77777777" w:rsidR="00715FDB" w:rsidRPr="004D430E" w:rsidRDefault="00715FDB" w:rsidP="00715FDB">
      <w:pPr>
        <w:spacing w:after="160" w:line="256" w:lineRule="auto"/>
        <w:rPr>
          <w:rFonts w:asciiTheme="majorHAnsi" w:eastAsiaTheme="minorHAnsi" w:hAnsiTheme="majorHAnsi" w:cs="Times New Roman"/>
          <w:lang w:val="en-US"/>
        </w:rPr>
      </w:pPr>
      <w:r w:rsidRPr="004D430E">
        <w:rPr>
          <w:rFonts w:ascii="Calibri" w:eastAsia="Calibri" w:hAnsi="Calibri" w:cs="Calibri"/>
        </w:rPr>
        <w:t>Any changes of placement will require a transition programme agreed by both schools and parents/carers.</w:t>
      </w:r>
    </w:p>
    <w:p w14:paraId="49F9E487" w14:textId="77777777" w:rsidR="00715FDB" w:rsidRPr="007D35EC" w:rsidRDefault="00715FDB" w:rsidP="00715FDB">
      <w:pPr>
        <w:pStyle w:val="Heading1"/>
      </w:pPr>
      <w:bookmarkStart w:id="10" w:name="_Toc202184961"/>
      <w:r>
        <w:t>Appeals Process</w:t>
      </w:r>
      <w:bookmarkEnd w:id="10"/>
    </w:p>
    <w:p w14:paraId="12C0E6C9" w14:textId="77777777" w:rsidR="00715FDB" w:rsidRPr="00F17B4A" w:rsidRDefault="00715FDB" w:rsidP="00715FDB">
      <w:pPr>
        <w:rPr>
          <w:rFonts w:asciiTheme="majorHAnsi" w:hAnsiTheme="majorHAnsi" w:cstheme="majorHAnsi"/>
          <w:color w:val="0B0C0C"/>
          <w:shd w:val="clear" w:color="auto" w:fill="FFFFFF"/>
        </w:rPr>
      </w:pPr>
      <w:r w:rsidRPr="00F17B4A">
        <w:rPr>
          <w:rFonts w:asciiTheme="majorHAnsi" w:hAnsiTheme="majorHAnsi" w:cstheme="majorHAnsi"/>
          <w:color w:val="0B0C0C"/>
          <w:shd w:val="clear" w:color="auto" w:fill="FFFFFF"/>
        </w:rPr>
        <w:t>If you disagree about the decision made regarding your children’s EHCP, including their decision about their placement in our SRP, an appeal can be made to the Special Educational Needs and Disability Tribunal.</w:t>
      </w:r>
    </w:p>
    <w:p w14:paraId="0D627B66" w14:textId="77777777" w:rsidR="00715FDB" w:rsidRPr="00F17B4A" w:rsidRDefault="00715FDB" w:rsidP="00715FDB">
      <w:pPr>
        <w:rPr>
          <w:rFonts w:asciiTheme="majorHAnsi" w:hAnsiTheme="majorHAnsi" w:cstheme="majorHAnsi"/>
        </w:rPr>
      </w:pPr>
    </w:p>
    <w:p w14:paraId="1624AB62" w14:textId="77777777" w:rsidR="00715FDB" w:rsidRPr="00F17B4A" w:rsidRDefault="00715FDB" w:rsidP="00715FDB">
      <w:pPr>
        <w:rPr>
          <w:rFonts w:asciiTheme="majorHAnsi" w:hAnsiTheme="majorHAnsi" w:cstheme="majorHAnsi"/>
        </w:rPr>
      </w:pPr>
      <w:r w:rsidRPr="00F17B4A">
        <w:rPr>
          <w:rFonts w:asciiTheme="majorHAnsi" w:hAnsiTheme="majorHAnsi" w:cstheme="majorHAnsi"/>
        </w:rPr>
        <w:t xml:space="preserve">Further information on this can be found here: </w:t>
      </w:r>
    </w:p>
    <w:p w14:paraId="17CF9257" w14:textId="77777777" w:rsidR="00715FDB" w:rsidRPr="00F17B4A" w:rsidRDefault="00715FDB" w:rsidP="00715FDB">
      <w:pPr>
        <w:rPr>
          <w:rFonts w:asciiTheme="majorHAnsi" w:hAnsiTheme="majorHAnsi" w:cstheme="majorHAnsi"/>
        </w:rPr>
      </w:pPr>
      <w:hyperlink r:id="rId12" w:anchor=":~:text=Legislation-,Who%20can%20appeal,an%20EHC%20plan%20any%20more" w:history="1">
        <w:r w:rsidRPr="00F17B4A">
          <w:rPr>
            <w:rFonts w:asciiTheme="majorHAnsi" w:hAnsiTheme="majorHAnsi" w:cstheme="majorHAnsi"/>
            <w:color w:val="0000FF"/>
            <w:u w:val="single"/>
          </w:rPr>
          <w:t>Appeal an education, health and care (EHC) plan decision: Who can appeal - GOV.UK</w:t>
        </w:r>
      </w:hyperlink>
    </w:p>
    <w:p w14:paraId="61F37613" w14:textId="3404125F" w:rsidR="00F17B4A" w:rsidRPr="00F17B4A" w:rsidRDefault="00F17B4A" w:rsidP="00C859C1">
      <w:pPr>
        <w:rPr>
          <w:rFonts w:asciiTheme="majorHAnsi" w:hAnsiTheme="majorHAnsi" w:cstheme="majorHAnsi"/>
        </w:rPr>
      </w:pPr>
    </w:p>
    <w:sectPr w:rsidR="00F17B4A" w:rsidRPr="00F17B4A" w:rsidSect="0071339B">
      <w:headerReference w:type="default" r:id="rId13"/>
      <w:footerReference w:type="default" r:id="rId14"/>
      <w:pgSz w:w="11900" w:h="16840"/>
      <w:pgMar w:top="851" w:right="985" w:bottom="709" w:left="1134" w:header="709" w:footer="8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E36EB" w14:textId="77777777" w:rsidR="002F4753" w:rsidRDefault="002F4753" w:rsidP="003551C3">
      <w:r>
        <w:separator/>
      </w:r>
    </w:p>
  </w:endnote>
  <w:endnote w:type="continuationSeparator" w:id="0">
    <w:p w14:paraId="75305C37" w14:textId="77777777" w:rsidR="002F4753" w:rsidRDefault="002F4753" w:rsidP="0035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2"/>
        <w:szCs w:val="22"/>
      </w:rPr>
      <w:id w:val="2139452601"/>
      <w:docPartObj>
        <w:docPartGallery w:val="Page Numbers (Bottom of Page)"/>
        <w:docPartUnique/>
      </w:docPartObj>
    </w:sdtPr>
    <w:sdtEndPr/>
    <w:sdtContent>
      <w:sdt>
        <w:sdtPr>
          <w:rPr>
            <w:rFonts w:asciiTheme="majorHAnsi" w:hAnsiTheme="majorHAnsi" w:cstheme="majorHAnsi"/>
            <w:sz w:val="22"/>
            <w:szCs w:val="22"/>
          </w:rPr>
          <w:id w:val="1095667566"/>
          <w:docPartObj>
            <w:docPartGallery w:val="Page Numbers (Top of Page)"/>
            <w:docPartUnique/>
          </w:docPartObj>
        </w:sdtPr>
        <w:sdtEndPr/>
        <w:sdtContent>
          <w:p w14:paraId="32AD8E22" w14:textId="77777777" w:rsidR="00A33C86" w:rsidRDefault="00A33C86">
            <w:pPr>
              <w:pStyle w:val="Footer"/>
              <w:rPr>
                <w:rFonts w:asciiTheme="majorHAnsi" w:hAnsiTheme="majorHAnsi" w:cstheme="majorHAnsi"/>
                <w:sz w:val="22"/>
                <w:szCs w:val="22"/>
              </w:rPr>
            </w:pPr>
          </w:p>
          <w:p w14:paraId="47327828" w14:textId="36E5C07E" w:rsidR="00D616A8" w:rsidRPr="00223ED0" w:rsidRDefault="00514140">
            <w:pPr>
              <w:pStyle w:val="Footer"/>
              <w:rPr>
                <w:rFonts w:asciiTheme="majorHAnsi" w:hAnsiTheme="majorHAnsi" w:cstheme="majorHAnsi"/>
                <w:sz w:val="22"/>
                <w:szCs w:val="22"/>
              </w:rPr>
            </w:pPr>
            <w:r>
              <w:rPr>
                <w:rFonts w:asciiTheme="majorHAnsi" w:hAnsiTheme="majorHAnsi" w:cstheme="majorHAnsi"/>
                <w:sz w:val="22"/>
                <w:szCs w:val="22"/>
              </w:rPr>
              <w:t>S</w:t>
            </w:r>
            <w:r w:rsidR="00DB5942">
              <w:rPr>
                <w:rFonts w:asciiTheme="majorHAnsi" w:hAnsiTheme="majorHAnsi" w:cstheme="majorHAnsi"/>
                <w:sz w:val="22"/>
                <w:szCs w:val="22"/>
              </w:rPr>
              <w:t>RP</w:t>
            </w:r>
            <w:r w:rsidR="00223ED0" w:rsidRPr="00223ED0">
              <w:rPr>
                <w:rFonts w:asciiTheme="majorHAnsi" w:hAnsiTheme="majorHAnsi" w:cstheme="majorHAnsi"/>
                <w:sz w:val="22"/>
                <w:szCs w:val="22"/>
              </w:rPr>
              <w:t xml:space="preserve"> </w:t>
            </w:r>
            <w:r w:rsidR="00D246F7">
              <w:rPr>
                <w:rFonts w:asciiTheme="majorHAnsi" w:hAnsiTheme="majorHAnsi" w:cstheme="majorHAnsi"/>
                <w:sz w:val="22"/>
                <w:szCs w:val="22"/>
              </w:rPr>
              <w:t xml:space="preserve">Admission Policy – </w:t>
            </w:r>
            <w:r w:rsidR="007B6C69">
              <w:rPr>
                <w:rFonts w:asciiTheme="majorHAnsi" w:hAnsiTheme="majorHAnsi" w:cstheme="majorHAnsi"/>
                <w:sz w:val="22"/>
                <w:szCs w:val="22"/>
              </w:rPr>
              <w:t>July 2025</w:t>
            </w:r>
            <w:r w:rsidR="00223ED0" w:rsidRPr="00223ED0">
              <w:rPr>
                <w:rFonts w:asciiTheme="majorHAnsi" w:hAnsiTheme="majorHAnsi" w:cstheme="majorHAnsi"/>
                <w:sz w:val="22"/>
                <w:szCs w:val="22"/>
              </w:rPr>
              <w:tab/>
            </w:r>
            <w:r w:rsidR="004446D1">
              <w:rPr>
                <w:rFonts w:asciiTheme="majorHAnsi" w:hAnsiTheme="majorHAnsi" w:cstheme="majorHAnsi"/>
                <w:sz w:val="22"/>
                <w:szCs w:val="22"/>
              </w:rPr>
              <w:tab/>
            </w:r>
            <w:r w:rsidR="00D616A8" w:rsidRPr="00223ED0">
              <w:rPr>
                <w:rFonts w:asciiTheme="majorHAnsi" w:hAnsiTheme="majorHAnsi" w:cstheme="majorHAnsi"/>
                <w:sz w:val="22"/>
                <w:szCs w:val="22"/>
              </w:rPr>
              <w:t xml:space="preserve">Page </w:t>
            </w:r>
            <w:r w:rsidR="00D616A8" w:rsidRPr="00223ED0">
              <w:rPr>
                <w:rFonts w:asciiTheme="majorHAnsi" w:hAnsiTheme="majorHAnsi" w:cstheme="majorHAnsi"/>
                <w:bCs/>
                <w:sz w:val="22"/>
                <w:szCs w:val="22"/>
              </w:rPr>
              <w:fldChar w:fldCharType="begin"/>
            </w:r>
            <w:r w:rsidR="00D616A8" w:rsidRPr="00223ED0">
              <w:rPr>
                <w:rFonts w:asciiTheme="majorHAnsi" w:hAnsiTheme="majorHAnsi" w:cstheme="majorHAnsi"/>
                <w:bCs/>
                <w:sz w:val="22"/>
                <w:szCs w:val="22"/>
              </w:rPr>
              <w:instrText xml:space="preserve"> PAGE </w:instrText>
            </w:r>
            <w:r w:rsidR="00D616A8" w:rsidRPr="00223ED0">
              <w:rPr>
                <w:rFonts w:asciiTheme="majorHAnsi" w:hAnsiTheme="majorHAnsi" w:cstheme="majorHAnsi"/>
                <w:bCs/>
                <w:sz w:val="22"/>
                <w:szCs w:val="22"/>
              </w:rPr>
              <w:fldChar w:fldCharType="separate"/>
            </w:r>
            <w:r w:rsidR="000C05B1">
              <w:rPr>
                <w:rFonts w:asciiTheme="majorHAnsi" w:hAnsiTheme="majorHAnsi" w:cstheme="majorHAnsi"/>
                <w:bCs/>
                <w:noProof/>
                <w:sz w:val="22"/>
                <w:szCs w:val="22"/>
              </w:rPr>
              <w:t>2</w:t>
            </w:r>
            <w:r w:rsidR="00D616A8" w:rsidRPr="00223ED0">
              <w:rPr>
                <w:rFonts w:asciiTheme="majorHAnsi" w:hAnsiTheme="majorHAnsi" w:cstheme="majorHAnsi"/>
                <w:bCs/>
                <w:sz w:val="22"/>
                <w:szCs w:val="22"/>
              </w:rPr>
              <w:fldChar w:fldCharType="end"/>
            </w:r>
            <w:r w:rsidR="00D616A8" w:rsidRPr="00223ED0">
              <w:rPr>
                <w:rFonts w:asciiTheme="majorHAnsi" w:hAnsiTheme="majorHAnsi" w:cstheme="majorHAnsi"/>
                <w:sz w:val="22"/>
                <w:szCs w:val="22"/>
              </w:rPr>
              <w:t xml:space="preserve"> of </w:t>
            </w:r>
            <w:r w:rsidR="00D616A8" w:rsidRPr="00223ED0">
              <w:rPr>
                <w:rFonts w:asciiTheme="majorHAnsi" w:hAnsiTheme="majorHAnsi" w:cstheme="majorHAnsi"/>
                <w:bCs/>
                <w:sz w:val="22"/>
                <w:szCs w:val="22"/>
              </w:rPr>
              <w:fldChar w:fldCharType="begin"/>
            </w:r>
            <w:r w:rsidR="00D616A8" w:rsidRPr="00223ED0">
              <w:rPr>
                <w:rFonts w:asciiTheme="majorHAnsi" w:hAnsiTheme="majorHAnsi" w:cstheme="majorHAnsi"/>
                <w:bCs/>
                <w:sz w:val="22"/>
                <w:szCs w:val="22"/>
              </w:rPr>
              <w:instrText xml:space="preserve"> NUMPAGES  </w:instrText>
            </w:r>
            <w:r w:rsidR="00D616A8" w:rsidRPr="00223ED0">
              <w:rPr>
                <w:rFonts w:asciiTheme="majorHAnsi" w:hAnsiTheme="majorHAnsi" w:cstheme="majorHAnsi"/>
                <w:bCs/>
                <w:sz w:val="22"/>
                <w:szCs w:val="22"/>
              </w:rPr>
              <w:fldChar w:fldCharType="separate"/>
            </w:r>
            <w:r w:rsidR="000C05B1">
              <w:rPr>
                <w:rFonts w:asciiTheme="majorHAnsi" w:hAnsiTheme="majorHAnsi" w:cstheme="majorHAnsi"/>
                <w:bCs/>
                <w:noProof/>
                <w:sz w:val="22"/>
                <w:szCs w:val="22"/>
              </w:rPr>
              <w:t>3</w:t>
            </w:r>
            <w:r w:rsidR="00D616A8" w:rsidRPr="00223ED0">
              <w:rPr>
                <w:rFonts w:asciiTheme="majorHAnsi" w:hAnsiTheme="majorHAnsi" w:cstheme="majorHAnsi"/>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278E3" w14:textId="77777777" w:rsidR="002F4753" w:rsidRDefault="002F4753" w:rsidP="003551C3">
      <w:r>
        <w:separator/>
      </w:r>
    </w:p>
  </w:footnote>
  <w:footnote w:type="continuationSeparator" w:id="0">
    <w:p w14:paraId="65293454" w14:textId="77777777" w:rsidR="002F4753" w:rsidRDefault="002F4753" w:rsidP="0035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FE9" w14:textId="77777777" w:rsidR="00D616A8" w:rsidRDefault="00D616A8">
    <w:pPr>
      <w:pStyle w:val="Header"/>
    </w:pPr>
  </w:p>
  <w:p w14:paraId="3F7CD5F2" w14:textId="77777777" w:rsidR="00D616A8" w:rsidRDefault="00D61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02678D"/>
    <w:multiLevelType w:val="hybridMultilevel"/>
    <w:tmpl w:val="90C09D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3E15E4"/>
    <w:multiLevelType w:val="hybridMultilevel"/>
    <w:tmpl w:val="FBD2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E50A8"/>
    <w:multiLevelType w:val="hybridMultilevel"/>
    <w:tmpl w:val="5F1AC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F3750"/>
    <w:multiLevelType w:val="hybridMultilevel"/>
    <w:tmpl w:val="0AC0D9A2"/>
    <w:lvl w:ilvl="0" w:tplc="6192B6D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3444E"/>
    <w:multiLevelType w:val="hybridMultilevel"/>
    <w:tmpl w:val="D4B4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B3A95"/>
    <w:multiLevelType w:val="hybridMultilevel"/>
    <w:tmpl w:val="6512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06A67"/>
    <w:multiLevelType w:val="hybridMultilevel"/>
    <w:tmpl w:val="9E70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832401"/>
    <w:multiLevelType w:val="multilevel"/>
    <w:tmpl w:val="02E09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15775F"/>
    <w:multiLevelType w:val="hybridMultilevel"/>
    <w:tmpl w:val="7FEA9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C76C3"/>
    <w:multiLevelType w:val="hybridMultilevel"/>
    <w:tmpl w:val="3A02B77C"/>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E5769F7"/>
    <w:multiLevelType w:val="multilevel"/>
    <w:tmpl w:val="EBE8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A316C"/>
    <w:multiLevelType w:val="hybridMultilevel"/>
    <w:tmpl w:val="FF8A1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5535F"/>
    <w:multiLevelType w:val="hybridMultilevel"/>
    <w:tmpl w:val="66FC5A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5983821"/>
    <w:multiLevelType w:val="hybridMultilevel"/>
    <w:tmpl w:val="F6269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3D7164"/>
    <w:multiLevelType w:val="hybridMultilevel"/>
    <w:tmpl w:val="B30C4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A01D08"/>
    <w:multiLevelType w:val="multilevel"/>
    <w:tmpl w:val="ECE4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A4F9F"/>
    <w:multiLevelType w:val="hybridMultilevel"/>
    <w:tmpl w:val="870C4684"/>
    <w:lvl w:ilvl="0" w:tplc="08090001">
      <w:start w:val="1"/>
      <w:numFmt w:val="bullet"/>
      <w:lvlText w:val=""/>
      <w:lvlJc w:val="left"/>
      <w:pPr>
        <w:ind w:left="513" w:hanging="360"/>
      </w:pPr>
      <w:rPr>
        <w:rFonts w:ascii="Symbol" w:hAnsi="Symbol" w:hint="default"/>
      </w:rPr>
    </w:lvl>
    <w:lvl w:ilvl="1" w:tplc="08090003">
      <w:start w:val="1"/>
      <w:numFmt w:val="bullet"/>
      <w:lvlText w:val="o"/>
      <w:lvlJc w:val="left"/>
      <w:pPr>
        <w:ind w:left="1233" w:hanging="360"/>
      </w:pPr>
      <w:rPr>
        <w:rFonts w:ascii="Courier New" w:hAnsi="Courier New" w:cs="Courier New" w:hint="default"/>
      </w:rPr>
    </w:lvl>
    <w:lvl w:ilvl="2" w:tplc="08090005">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9" w15:restartNumberingAfterBreak="0">
    <w:nsid w:val="3E685B9F"/>
    <w:multiLevelType w:val="hybridMultilevel"/>
    <w:tmpl w:val="525C1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941BD8"/>
    <w:multiLevelType w:val="hybridMultilevel"/>
    <w:tmpl w:val="D9B4802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1E4152"/>
    <w:multiLevelType w:val="hybridMultilevel"/>
    <w:tmpl w:val="67B28CDC"/>
    <w:lvl w:ilvl="0" w:tplc="04090001">
      <w:start w:val="1"/>
      <w:numFmt w:val="bullet"/>
      <w:lvlText w:val=""/>
      <w:lvlJc w:val="left"/>
      <w:pPr>
        <w:ind w:left="-349" w:hanging="360"/>
      </w:pPr>
      <w:rPr>
        <w:rFonts w:ascii="Symbol" w:hAnsi="Symbol" w:hint="default"/>
      </w:rPr>
    </w:lvl>
    <w:lvl w:ilvl="1" w:tplc="04090003" w:tentative="1">
      <w:start w:val="1"/>
      <w:numFmt w:val="bullet"/>
      <w:lvlText w:val="o"/>
      <w:lvlJc w:val="left"/>
      <w:pPr>
        <w:ind w:left="371" w:hanging="360"/>
      </w:pPr>
      <w:rPr>
        <w:rFonts w:ascii="Courier New" w:hAnsi="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22" w15:restartNumberingAfterBreak="0">
    <w:nsid w:val="4E1B37D8"/>
    <w:multiLevelType w:val="hybridMultilevel"/>
    <w:tmpl w:val="3E28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F479E7"/>
    <w:multiLevelType w:val="hybridMultilevel"/>
    <w:tmpl w:val="DB24746E"/>
    <w:lvl w:ilvl="0" w:tplc="7BD28E0E">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A856DE"/>
    <w:multiLevelType w:val="hybridMultilevel"/>
    <w:tmpl w:val="B1907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4DD68F3"/>
    <w:multiLevelType w:val="hybridMultilevel"/>
    <w:tmpl w:val="17D22308"/>
    <w:lvl w:ilvl="0" w:tplc="4B9ABD06">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E0CCF"/>
    <w:multiLevelType w:val="hybridMultilevel"/>
    <w:tmpl w:val="1B90CFF2"/>
    <w:lvl w:ilvl="0" w:tplc="FA86A0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CA48F1"/>
    <w:multiLevelType w:val="hybridMultilevel"/>
    <w:tmpl w:val="03B6A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1F3D8F"/>
    <w:multiLevelType w:val="hybridMultilevel"/>
    <w:tmpl w:val="CA3293A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F74143"/>
    <w:multiLevelType w:val="multilevel"/>
    <w:tmpl w:val="F6CCA72E"/>
    <w:lvl w:ilvl="0">
      <w:start w:val="4"/>
      <w:numFmt w:val="decimal"/>
      <w:lvlText w:val="%1"/>
      <w:lvlJc w:val="left"/>
      <w:pPr>
        <w:ind w:left="360" w:hanging="360"/>
      </w:pPr>
      <w:rPr>
        <w:rFonts w:hint="default"/>
        <w:color w:val="211E1E"/>
      </w:rPr>
    </w:lvl>
    <w:lvl w:ilvl="1">
      <w:start w:val="3"/>
      <w:numFmt w:val="decimal"/>
      <w:lvlText w:val="%1.%2"/>
      <w:lvlJc w:val="left"/>
      <w:pPr>
        <w:ind w:left="-633" w:hanging="360"/>
      </w:pPr>
      <w:rPr>
        <w:rFonts w:hint="default"/>
        <w:color w:val="211E1E"/>
      </w:rPr>
    </w:lvl>
    <w:lvl w:ilvl="2">
      <w:start w:val="1"/>
      <w:numFmt w:val="decimal"/>
      <w:lvlText w:val="%1.%2.%3"/>
      <w:lvlJc w:val="left"/>
      <w:pPr>
        <w:ind w:left="-1266" w:hanging="720"/>
      </w:pPr>
      <w:rPr>
        <w:rFonts w:hint="default"/>
        <w:color w:val="211E1E"/>
      </w:rPr>
    </w:lvl>
    <w:lvl w:ilvl="3">
      <w:start w:val="1"/>
      <w:numFmt w:val="decimal"/>
      <w:lvlText w:val="%1.%2.%3.%4"/>
      <w:lvlJc w:val="left"/>
      <w:pPr>
        <w:ind w:left="-1899" w:hanging="1080"/>
      </w:pPr>
      <w:rPr>
        <w:rFonts w:hint="default"/>
        <w:color w:val="211E1E"/>
      </w:rPr>
    </w:lvl>
    <w:lvl w:ilvl="4">
      <w:start w:val="1"/>
      <w:numFmt w:val="decimal"/>
      <w:lvlText w:val="%1.%2.%3.%4.%5"/>
      <w:lvlJc w:val="left"/>
      <w:pPr>
        <w:ind w:left="-2892" w:hanging="1080"/>
      </w:pPr>
      <w:rPr>
        <w:rFonts w:hint="default"/>
        <w:color w:val="211E1E"/>
      </w:rPr>
    </w:lvl>
    <w:lvl w:ilvl="5">
      <w:start w:val="1"/>
      <w:numFmt w:val="decimal"/>
      <w:lvlText w:val="%1.%2.%3.%4.%5.%6"/>
      <w:lvlJc w:val="left"/>
      <w:pPr>
        <w:ind w:left="-3525" w:hanging="1440"/>
      </w:pPr>
      <w:rPr>
        <w:rFonts w:hint="default"/>
        <w:color w:val="211E1E"/>
      </w:rPr>
    </w:lvl>
    <w:lvl w:ilvl="6">
      <w:start w:val="1"/>
      <w:numFmt w:val="decimal"/>
      <w:lvlText w:val="%1.%2.%3.%4.%5.%6.%7"/>
      <w:lvlJc w:val="left"/>
      <w:pPr>
        <w:ind w:left="-4518" w:hanging="1440"/>
      </w:pPr>
      <w:rPr>
        <w:rFonts w:hint="default"/>
        <w:color w:val="211E1E"/>
      </w:rPr>
    </w:lvl>
    <w:lvl w:ilvl="7">
      <w:start w:val="1"/>
      <w:numFmt w:val="decimal"/>
      <w:lvlText w:val="%1.%2.%3.%4.%5.%6.%7.%8"/>
      <w:lvlJc w:val="left"/>
      <w:pPr>
        <w:ind w:left="-5151" w:hanging="1800"/>
      </w:pPr>
      <w:rPr>
        <w:rFonts w:hint="default"/>
        <w:color w:val="211E1E"/>
      </w:rPr>
    </w:lvl>
    <w:lvl w:ilvl="8">
      <w:start w:val="1"/>
      <w:numFmt w:val="decimal"/>
      <w:lvlText w:val="%1.%2.%3.%4.%5.%6.%7.%8.%9"/>
      <w:lvlJc w:val="left"/>
      <w:pPr>
        <w:ind w:left="-5784" w:hanging="2160"/>
      </w:pPr>
      <w:rPr>
        <w:rFonts w:hint="default"/>
        <w:color w:val="211E1E"/>
      </w:rPr>
    </w:lvl>
  </w:abstractNum>
  <w:abstractNum w:abstractNumId="30" w15:restartNumberingAfterBreak="0">
    <w:nsid w:val="60444D6A"/>
    <w:multiLevelType w:val="multilevel"/>
    <w:tmpl w:val="3542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E0C17"/>
    <w:multiLevelType w:val="hybridMultilevel"/>
    <w:tmpl w:val="388E312E"/>
    <w:lvl w:ilvl="0" w:tplc="F5543E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D2EA8"/>
    <w:multiLevelType w:val="multilevel"/>
    <w:tmpl w:val="3D2C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B31E35"/>
    <w:multiLevelType w:val="hybridMultilevel"/>
    <w:tmpl w:val="2CFC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62ECD"/>
    <w:multiLevelType w:val="hybridMultilevel"/>
    <w:tmpl w:val="599C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F6EBF"/>
    <w:multiLevelType w:val="hybridMultilevel"/>
    <w:tmpl w:val="B59A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42341"/>
    <w:multiLevelType w:val="hybridMultilevel"/>
    <w:tmpl w:val="4DFE922A"/>
    <w:lvl w:ilvl="0" w:tplc="7BD28E0E">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9A6FC8"/>
    <w:multiLevelType w:val="hybridMultilevel"/>
    <w:tmpl w:val="4A9494B2"/>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8" w15:restartNumberingAfterBreak="0">
    <w:nsid w:val="72AA287C"/>
    <w:multiLevelType w:val="hybridMultilevel"/>
    <w:tmpl w:val="2E468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83205"/>
    <w:multiLevelType w:val="hybridMultilevel"/>
    <w:tmpl w:val="4AAC39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4647A8"/>
    <w:multiLevelType w:val="hybridMultilevel"/>
    <w:tmpl w:val="8C4E1DE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1" w15:restartNumberingAfterBreak="0">
    <w:nsid w:val="7A48619F"/>
    <w:multiLevelType w:val="hybridMultilevel"/>
    <w:tmpl w:val="7D5A616A"/>
    <w:lvl w:ilvl="0" w:tplc="04090001">
      <w:start w:val="1"/>
      <w:numFmt w:val="bullet"/>
      <w:lvlText w:val=""/>
      <w:lvlJc w:val="left"/>
      <w:pPr>
        <w:ind w:left="-273" w:hanging="360"/>
      </w:pPr>
      <w:rPr>
        <w:rFonts w:ascii="Symbol" w:hAnsi="Symbol" w:hint="default"/>
      </w:rPr>
    </w:lvl>
    <w:lvl w:ilvl="1" w:tplc="04090003" w:tentative="1">
      <w:start w:val="1"/>
      <w:numFmt w:val="bullet"/>
      <w:lvlText w:val="o"/>
      <w:lvlJc w:val="left"/>
      <w:pPr>
        <w:ind w:left="447" w:hanging="360"/>
      </w:pPr>
      <w:rPr>
        <w:rFonts w:ascii="Courier New" w:hAnsi="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hint="default"/>
      </w:rPr>
    </w:lvl>
    <w:lvl w:ilvl="8" w:tplc="04090005" w:tentative="1">
      <w:start w:val="1"/>
      <w:numFmt w:val="bullet"/>
      <w:lvlText w:val=""/>
      <w:lvlJc w:val="left"/>
      <w:pPr>
        <w:ind w:left="5487" w:hanging="360"/>
      </w:pPr>
      <w:rPr>
        <w:rFonts w:ascii="Wingdings" w:hAnsi="Wingdings" w:hint="default"/>
      </w:rPr>
    </w:lvl>
  </w:abstractNum>
  <w:abstractNum w:abstractNumId="42" w15:restartNumberingAfterBreak="0">
    <w:nsid w:val="7A751B62"/>
    <w:multiLevelType w:val="hybridMultilevel"/>
    <w:tmpl w:val="4CDC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2F4D6D"/>
    <w:multiLevelType w:val="multilevel"/>
    <w:tmpl w:val="1CE03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134BEE"/>
    <w:multiLevelType w:val="hybridMultilevel"/>
    <w:tmpl w:val="547E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39"/>
  </w:num>
  <w:num w:numId="4">
    <w:abstractNumId w:val="38"/>
  </w:num>
  <w:num w:numId="5">
    <w:abstractNumId w:val="24"/>
  </w:num>
  <w:num w:numId="6">
    <w:abstractNumId w:val="17"/>
  </w:num>
  <w:num w:numId="7">
    <w:abstractNumId w:val="32"/>
  </w:num>
  <w:num w:numId="8">
    <w:abstractNumId w:val="34"/>
  </w:num>
  <w:num w:numId="9">
    <w:abstractNumId w:val="40"/>
  </w:num>
  <w:num w:numId="10">
    <w:abstractNumId w:val="41"/>
  </w:num>
  <w:num w:numId="11">
    <w:abstractNumId w:val="37"/>
  </w:num>
  <w:num w:numId="12">
    <w:abstractNumId w:val="0"/>
  </w:num>
  <w:num w:numId="13">
    <w:abstractNumId w:val="1"/>
  </w:num>
  <w:num w:numId="14">
    <w:abstractNumId w:val="29"/>
  </w:num>
  <w:num w:numId="15">
    <w:abstractNumId w:val="15"/>
  </w:num>
  <w:num w:numId="16">
    <w:abstractNumId w:val="20"/>
  </w:num>
  <w:num w:numId="17">
    <w:abstractNumId w:val="28"/>
  </w:num>
  <w:num w:numId="18">
    <w:abstractNumId w:val="21"/>
  </w:num>
  <w:num w:numId="19">
    <w:abstractNumId w:val="18"/>
  </w:num>
  <w:num w:numId="20">
    <w:abstractNumId w:val="8"/>
  </w:num>
  <w:num w:numId="21">
    <w:abstractNumId w:val="7"/>
  </w:num>
  <w:num w:numId="22">
    <w:abstractNumId w:val="27"/>
  </w:num>
  <w:num w:numId="23">
    <w:abstractNumId w:val="14"/>
  </w:num>
  <w:num w:numId="24">
    <w:abstractNumId w:val="11"/>
  </w:num>
  <w:num w:numId="25">
    <w:abstractNumId w:val="2"/>
  </w:num>
  <w:num w:numId="26">
    <w:abstractNumId w:val="33"/>
  </w:num>
  <w:num w:numId="27">
    <w:abstractNumId w:val="16"/>
  </w:num>
  <w:num w:numId="28">
    <w:abstractNumId w:val="43"/>
  </w:num>
  <w:num w:numId="29">
    <w:abstractNumId w:val="9"/>
  </w:num>
  <w:num w:numId="30">
    <w:abstractNumId w:val="26"/>
  </w:num>
  <w:num w:numId="31">
    <w:abstractNumId w:val="5"/>
  </w:num>
  <w:num w:numId="32">
    <w:abstractNumId w:val="31"/>
  </w:num>
  <w:num w:numId="33">
    <w:abstractNumId w:val="4"/>
  </w:num>
  <w:num w:numId="34">
    <w:abstractNumId w:val="44"/>
  </w:num>
  <w:num w:numId="35">
    <w:abstractNumId w:val="42"/>
  </w:num>
  <w:num w:numId="36">
    <w:abstractNumId w:val="6"/>
  </w:num>
  <w:num w:numId="37">
    <w:abstractNumId w:val="13"/>
  </w:num>
  <w:num w:numId="38">
    <w:abstractNumId w:val="10"/>
  </w:num>
  <w:num w:numId="39">
    <w:abstractNumId w:val="19"/>
  </w:num>
  <w:num w:numId="40">
    <w:abstractNumId w:val="35"/>
  </w:num>
  <w:num w:numId="41">
    <w:abstractNumId w:val="3"/>
  </w:num>
  <w:num w:numId="42">
    <w:abstractNumId w:val="22"/>
  </w:num>
  <w:num w:numId="43">
    <w:abstractNumId w:val="25"/>
  </w:num>
  <w:num w:numId="44">
    <w:abstractNumId w:val="36"/>
  </w:num>
  <w:num w:numId="45">
    <w:abstractNumId w:val="23"/>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762"/>
    <w:rsid w:val="000241CB"/>
    <w:rsid w:val="0002501C"/>
    <w:rsid w:val="000472B6"/>
    <w:rsid w:val="00052186"/>
    <w:rsid w:val="00053BB7"/>
    <w:rsid w:val="00071CB2"/>
    <w:rsid w:val="000910A3"/>
    <w:rsid w:val="00096997"/>
    <w:rsid w:val="000B5F17"/>
    <w:rsid w:val="000C05B1"/>
    <w:rsid w:val="000C14DD"/>
    <w:rsid w:val="000C4E56"/>
    <w:rsid w:val="000E4F06"/>
    <w:rsid w:val="000F50AD"/>
    <w:rsid w:val="001158F4"/>
    <w:rsid w:val="00127A80"/>
    <w:rsid w:val="00142A48"/>
    <w:rsid w:val="00161297"/>
    <w:rsid w:val="001613B5"/>
    <w:rsid w:val="00182C4C"/>
    <w:rsid w:val="0018396F"/>
    <w:rsid w:val="001B2BEA"/>
    <w:rsid w:val="001B6AB3"/>
    <w:rsid w:val="001B7225"/>
    <w:rsid w:val="001C17C4"/>
    <w:rsid w:val="001D66B8"/>
    <w:rsid w:val="001D67C9"/>
    <w:rsid w:val="001E0597"/>
    <w:rsid w:val="001E1444"/>
    <w:rsid w:val="001E2053"/>
    <w:rsid w:val="001E20A0"/>
    <w:rsid w:val="001E594B"/>
    <w:rsid w:val="0020429C"/>
    <w:rsid w:val="00205639"/>
    <w:rsid w:val="00222DE3"/>
    <w:rsid w:val="00223ED0"/>
    <w:rsid w:val="00264AF1"/>
    <w:rsid w:val="00276225"/>
    <w:rsid w:val="00284CD3"/>
    <w:rsid w:val="002A283E"/>
    <w:rsid w:val="002B34E7"/>
    <w:rsid w:val="002B4CC9"/>
    <w:rsid w:val="002C04C7"/>
    <w:rsid w:val="002C5954"/>
    <w:rsid w:val="002D740C"/>
    <w:rsid w:val="002F4753"/>
    <w:rsid w:val="002F4771"/>
    <w:rsid w:val="00303D1D"/>
    <w:rsid w:val="00336C43"/>
    <w:rsid w:val="00336DC7"/>
    <w:rsid w:val="003551C3"/>
    <w:rsid w:val="00363AFA"/>
    <w:rsid w:val="00365350"/>
    <w:rsid w:val="003654F3"/>
    <w:rsid w:val="00376D10"/>
    <w:rsid w:val="00393980"/>
    <w:rsid w:val="00394303"/>
    <w:rsid w:val="003A0C42"/>
    <w:rsid w:val="003C5EEB"/>
    <w:rsid w:val="003C73C6"/>
    <w:rsid w:val="003D3129"/>
    <w:rsid w:val="003E6F41"/>
    <w:rsid w:val="00404A5E"/>
    <w:rsid w:val="00423697"/>
    <w:rsid w:val="004446D1"/>
    <w:rsid w:val="00463723"/>
    <w:rsid w:val="00471F31"/>
    <w:rsid w:val="004756A1"/>
    <w:rsid w:val="004849D1"/>
    <w:rsid w:val="004A5D53"/>
    <w:rsid w:val="004A6B2E"/>
    <w:rsid w:val="004B05F4"/>
    <w:rsid w:val="004D430E"/>
    <w:rsid w:val="004E2186"/>
    <w:rsid w:val="004E3AB5"/>
    <w:rsid w:val="00512C27"/>
    <w:rsid w:val="00514140"/>
    <w:rsid w:val="0051753E"/>
    <w:rsid w:val="00523E83"/>
    <w:rsid w:val="00530F03"/>
    <w:rsid w:val="00563517"/>
    <w:rsid w:val="0057540D"/>
    <w:rsid w:val="00575A1A"/>
    <w:rsid w:val="005A078F"/>
    <w:rsid w:val="005A4419"/>
    <w:rsid w:val="005B50F6"/>
    <w:rsid w:val="005B5CDA"/>
    <w:rsid w:val="005E0C82"/>
    <w:rsid w:val="005F3235"/>
    <w:rsid w:val="005F7EA0"/>
    <w:rsid w:val="006138DC"/>
    <w:rsid w:val="00630F06"/>
    <w:rsid w:val="00656F5A"/>
    <w:rsid w:val="0068445B"/>
    <w:rsid w:val="0069000E"/>
    <w:rsid w:val="006974E4"/>
    <w:rsid w:val="006A6EE1"/>
    <w:rsid w:val="006A7812"/>
    <w:rsid w:val="006B0D75"/>
    <w:rsid w:val="00704EDA"/>
    <w:rsid w:val="0071339B"/>
    <w:rsid w:val="00715FDB"/>
    <w:rsid w:val="00723E70"/>
    <w:rsid w:val="00732556"/>
    <w:rsid w:val="007608D9"/>
    <w:rsid w:val="007843B1"/>
    <w:rsid w:val="00792977"/>
    <w:rsid w:val="00796D69"/>
    <w:rsid w:val="007A5776"/>
    <w:rsid w:val="007A7DD0"/>
    <w:rsid w:val="007B6C69"/>
    <w:rsid w:val="007C13E4"/>
    <w:rsid w:val="007D35EC"/>
    <w:rsid w:val="007F3848"/>
    <w:rsid w:val="00805DCC"/>
    <w:rsid w:val="00843610"/>
    <w:rsid w:val="0086085C"/>
    <w:rsid w:val="00871888"/>
    <w:rsid w:val="008745B5"/>
    <w:rsid w:val="008747CF"/>
    <w:rsid w:val="0089371F"/>
    <w:rsid w:val="008B3C97"/>
    <w:rsid w:val="008B6B76"/>
    <w:rsid w:val="008E5407"/>
    <w:rsid w:val="008F1203"/>
    <w:rsid w:val="00943B2E"/>
    <w:rsid w:val="0095648D"/>
    <w:rsid w:val="009573E8"/>
    <w:rsid w:val="00981A41"/>
    <w:rsid w:val="00982C18"/>
    <w:rsid w:val="009A53B1"/>
    <w:rsid w:val="009B63A4"/>
    <w:rsid w:val="009C0525"/>
    <w:rsid w:val="009C4850"/>
    <w:rsid w:val="00A0174A"/>
    <w:rsid w:val="00A14BB9"/>
    <w:rsid w:val="00A313F4"/>
    <w:rsid w:val="00A33C86"/>
    <w:rsid w:val="00A41D68"/>
    <w:rsid w:val="00A5122D"/>
    <w:rsid w:val="00A85CFA"/>
    <w:rsid w:val="00A95AF8"/>
    <w:rsid w:val="00AA3456"/>
    <w:rsid w:val="00AB1D31"/>
    <w:rsid w:val="00AC131D"/>
    <w:rsid w:val="00AE40F2"/>
    <w:rsid w:val="00B265B7"/>
    <w:rsid w:val="00B57623"/>
    <w:rsid w:val="00B726C2"/>
    <w:rsid w:val="00B7376F"/>
    <w:rsid w:val="00B86CBB"/>
    <w:rsid w:val="00BB0FA4"/>
    <w:rsid w:val="00BC3625"/>
    <w:rsid w:val="00BC3E14"/>
    <w:rsid w:val="00BE7128"/>
    <w:rsid w:val="00C10E3B"/>
    <w:rsid w:val="00C13BC0"/>
    <w:rsid w:val="00C20734"/>
    <w:rsid w:val="00C27021"/>
    <w:rsid w:val="00C36129"/>
    <w:rsid w:val="00C5768E"/>
    <w:rsid w:val="00C75509"/>
    <w:rsid w:val="00C77FC8"/>
    <w:rsid w:val="00C859C1"/>
    <w:rsid w:val="00C9420C"/>
    <w:rsid w:val="00CA0D81"/>
    <w:rsid w:val="00CA71BF"/>
    <w:rsid w:val="00CB445D"/>
    <w:rsid w:val="00CB4FD3"/>
    <w:rsid w:val="00CD3391"/>
    <w:rsid w:val="00D246F7"/>
    <w:rsid w:val="00D31105"/>
    <w:rsid w:val="00D33DA6"/>
    <w:rsid w:val="00D6075A"/>
    <w:rsid w:val="00D616A8"/>
    <w:rsid w:val="00D93A12"/>
    <w:rsid w:val="00DA77B2"/>
    <w:rsid w:val="00DB04AB"/>
    <w:rsid w:val="00DB50C1"/>
    <w:rsid w:val="00DB5942"/>
    <w:rsid w:val="00DC4493"/>
    <w:rsid w:val="00DC5520"/>
    <w:rsid w:val="00E31ABD"/>
    <w:rsid w:val="00E363D8"/>
    <w:rsid w:val="00E44C77"/>
    <w:rsid w:val="00E46ACA"/>
    <w:rsid w:val="00E57AA0"/>
    <w:rsid w:val="00E676E0"/>
    <w:rsid w:val="00E859AA"/>
    <w:rsid w:val="00E86CAB"/>
    <w:rsid w:val="00E91071"/>
    <w:rsid w:val="00EA42AE"/>
    <w:rsid w:val="00EB0833"/>
    <w:rsid w:val="00EC3E41"/>
    <w:rsid w:val="00F17B4A"/>
    <w:rsid w:val="00F20C85"/>
    <w:rsid w:val="00F30482"/>
    <w:rsid w:val="00F349D2"/>
    <w:rsid w:val="00F60A58"/>
    <w:rsid w:val="00F66762"/>
    <w:rsid w:val="00FA33F3"/>
    <w:rsid w:val="00FB34E6"/>
    <w:rsid w:val="00FC1D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900CAF"/>
  <w14:defaultImageDpi w14:val="300"/>
  <w15:docId w15:val="{F084AA74-D2CE-437A-9C84-766F7FA0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39B"/>
    <w:pPr>
      <w:outlineLvl w:val="0"/>
    </w:pPr>
    <w:rPr>
      <w:rFonts w:asciiTheme="majorHAnsi" w:hAnsiTheme="majorHAnsi" w:cstheme="majorHAnsi"/>
      <w:b/>
      <w:sz w:val="28"/>
      <w:szCs w:val="28"/>
    </w:rPr>
  </w:style>
  <w:style w:type="paragraph" w:styleId="Heading2">
    <w:name w:val="heading 2"/>
    <w:basedOn w:val="Normal"/>
    <w:next w:val="Normal"/>
    <w:link w:val="Heading2Char"/>
    <w:qFormat/>
    <w:rsid w:val="00F30482"/>
    <w:pPr>
      <w:keepNext/>
      <w:widowControl w:val="0"/>
      <w:outlineLvl w:val="1"/>
    </w:pPr>
    <w:rPr>
      <w:rFonts w:ascii="Times New Roman" w:eastAsia="Times New Roman" w:hAnsi="Times New Roman" w:cs="Times New Roman"/>
      <w:snapToGrid w:val="0"/>
      <w:sz w:val="96"/>
      <w:szCs w:val="20"/>
      <w:lang w:val="x-none"/>
    </w:rPr>
  </w:style>
  <w:style w:type="paragraph" w:styleId="Heading9">
    <w:name w:val="heading 9"/>
    <w:basedOn w:val="Normal"/>
    <w:next w:val="Normal"/>
    <w:link w:val="Heading9Char"/>
    <w:uiPriority w:val="9"/>
    <w:unhideWhenUsed/>
    <w:qFormat/>
    <w:rsid w:val="00F30482"/>
    <w:pPr>
      <w:spacing w:before="240" w:after="60" w:line="276" w:lineRule="auto"/>
      <w:outlineLvl w:val="8"/>
    </w:pPr>
    <w:rPr>
      <w:rFonts w:ascii="Cambria" w:eastAsia="Times New Roman" w:hAnsi="Cambria"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762"/>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0C4E56"/>
    <w:pPr>
      <w:ind w:left="720"/>
      <w:contextualSpacing/>
    </w:pPr>
  </w:style>
  <w:style w:type="paragraph" w:styleId="BalloonText">
    <w:name w:val="Balloon Text"/>
    <w:basedOn w:val="Normal"/>
    <w:link w:val="BalloonTextChar"/>
    <w:uiPriority w:val="99"/>
    <w:semiHidden/>
    <w:unhideWhenUsed/>
    <w:rsid w:val="00336C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C43"/>
    <w:rPr>
      <w:rFonts w:ascii="Lucida Grande" w:hAnsi="Lucida Grande" w:cs="Lucida Grande"/>
      <w:sz w:val="18"/>
      <w:szCs w:val="18"/>
    </w:rPr>
  </w:style>
  <w:style w:type="character" w:customStyle="1" w:styleId="Heading2Char">
    <w:name w:val="Heading 2 Char"/>
    <w:basedOn w:val="DefaultParagraphFont"/>
    <w:link w:val="Heading2"/>
    <w:rsid w:val="00F30482"/>
    <w:rPr>
      <w:rFonts w:ascii="Times New Roman" w:eastAsia="Times New Roman" w:hAnsi="Times New Roman" w:cs="Times New Roman"/>
      <w:snapToGrid w:val="0"/>
      <w:sz w:val="96"/>
      <w:szCs w:val="20"/>
      <w:lang w:val="x-none"/>
    </w:rPr>
  </w:style>
  <w:style w:type="character" w:customStyle="1" w:styleId="Heading9Char">
    <w:name w:val="Heading 9 Char"/>
    <w:basedOn w:val="DefaultParagraphFont"/>
    <w:link w:val="Heading9"/>
    <w:uiPriority w:val="9"/>
    <w:rsid w:val="00F30482"/>
    <w:rPr>
      <w:rFonts w:ascii="Cambria" w:eastAsia="Times New Roman" w:hAnsi="Cambria" w:cs="Times New Roman"/>
      <w:sz w:val="22"/>
      <w:szCs w:val="22"/>
      <w:lang w:val="x-none"/>
    </w:rPr>
  </w:style>
  <w:style w:type="paragraph" w:styleId="NoSpacing">
    <w:name w:val="No Spacing"/>
    <w:uiPriority w:val="1"/>
    <w:qFormat/>
    <w:rsid w:val="00F30482"/>
    <w:rPr>
      <w:rFonts w:ascii="Calibri" w:eastAsia="Calibri" w:hAnsi="Calibri" w:cs="Times New Roman"/>
      <w:sz w:val="22"/>
      <w:szCs w:val="22"/>
    </w:rPr>
  </w:style>
  <w:style w:type="paragraph" w:styleId="BodyTextIndent2">
    <w:name w:val="Body Text Indent 2"/>
    <w:basedOn w:val="Normal"/>
    <w:link w:val="BodyTextIndent2Char"/>
    <w:rsid w:val="00F30482"/>
    <w:pPr>
      <w:ind w:left="720"/>
    </w:pPr>
    <w:rPr>
      <w:rFonts w:ascii="Comic Sans MS" w:eastAsia="Times New Roman" w:hAnsi="Comic Sans MS" w:cs="Times New Roman"/>
      <w:sz w:val="32"/>
      <w:lang w:val="x-none"/>
    </w:rPr>
  </w:style>
  <w:style w:type="character" w:customStyle="1" w:styleId="BodyTextIndent2Char">
    <w:name w:val="Body Text Indent 2 Char"/>
    <w:basedOn w:val="DefaultParagraphFont"/>
    <w:link w:val="BodyTextIndent2"/>
    <w:rsid w:val="00F30482"/>
    <w:rPr>
      <w:rFonts w:ascii="Comic Sans MS" w:eastAsia="Times New Roman" w:hAnsi="Comic Sans MS" w:cs="Times New Roman"/>
      <w:sz w:val="32"/>
      <w:lang w:val="x-none"/>
    </w:rPr>
  </w:style>
  <w:style w:type="paragraph" w:styleId="BodyText">
    <w:name w:val="Body Text"/>
    <w:basedOn w:val="Normal"/>
    <w:link w:val="BodyTextChar"/>
    <w:rsid w:val="00F30482"/>
    <w:pPr>
      <w:widowControl w:val="0"/>
      <w:autoSpaceDE w:val="0"/>
      <w:autoSpaceDN w:val="0"/>
      <w:adjustRightInd w:val="0"/>
      <w:spacing w:after="120"/>
    </w:pPr>
    <w:rPr>
      <w:rFonts w:ascii="Arial" w:eastAsia="Times New Roman" w:hAnsi="Arial" w:cs="Times New Roman"/>
      <w:lang w:val="en-US" w:eastAsia="x-none"/>
    </w:rPr>
  </w:style>
  <w:style w:type="character" w:customStyle="1" w:styleId="BodyTextChar">
    <w:name w:val="Body Text Char"/>
    <w:basedOn w:val="DefaultParagraphFont"/>
    <w:link w:val="BodyText"/>
    <w:rsid w:val="00F30482"/>
    <w:rPr>
      <w:rFonts w:ascii="Arial" w:eastAsia="Times New Roman" w:hAnsi="Arial" w:cs="Times New Roman"/>
      <w:lang w:val="en-US" w:eastAsia="x-none"/>
    </w:rPr>
  </w:style>
  <w:style w:type="paragraph" w:styleId="Header">
    <w:name w:val="header"/>
    <w:basedOn w:val="Normal"/>
    <w:link w:val="HeaderChar"/>
    <w:unhideWhenUsed/>
    <w:rsid w:val="003551C3"/>
    <w:pPr>
      <w:tabs>
        <w:tab w:val="center" w:pos="4513"/>
        <w:tab w:val="right" w:pos="9026"/>
      </w:tabs>
    </w:pPr>
  </w:style>
  <w:style w:type="character" w:customStyle="1" w:styleId="HeaderChar">
    <w:name w:val="Header Char"/>
    <w:basedOn w:val="DefaultParagraphFont"/>
    <w:link w:val="Header"/>
    <w:uiPriority w:val="99"/>
    <w:rsid w:val="003551C3"/>
  </w:style>
  <w:style w:type="paragraph" w:styleId="Footer">
    <w:name w:val="footer"/>
    <w:basedOn w:val="Normal"/>
    <w:link w:val="FooterChar"/>
    <w:uiPriority w:val="99"/>
    <w:unhideWhenUsed/>
    <w:rsid w:val="003551C3"/>
    <w:pPr>
      <w:tabs>
        <w:tab w:val="center" w:pos="4513"/>
        <w:tab w:val="right" w:pos="9026"/>
      </w:tabs>
    </w:pPr>
  </w:style>
  <w:style w:type="character" w:customStyle="1" w:styleId="FooterChar">
    <w:name w:val="Footer Char"/>
    <w:basedOn w:val="DefaultParagraphFont"/>
    <w:link w:val="Footer"/>
    <w:uiPriority w:val="99"/>
    <w:rsid w:val="003551C3"/>
  </w:style>
  <w:style w:type="character" w:styleId="Hyperlink">
    <w:name w:val="Hyperlink"/>
    <w:basedOn w:val="DefaultParagraphFont"/>
    <w:uiPriority w:val="99"/>
    <w:unhideWhenUsed/>
    <w:rsid w:val="00E91071"/>
    <w:rPr>
      <w:color w:val="0000FF" w:themeColor="hyperlink"/>
      <w:u w:val="single"/>
    </w:rPr>
  </w:style>
  <w:style w:type="character" w:styleId="FollowedHyperlink">
    <w:name w:val="FollowedHyperlink"/>
    <w:basedOn w:val="DefaultParagraphFont"/>
    <w:uiPriority w:val="99"/>
    <w:semiHidden/>
    <w:unhideWhenUsed/>
    <w:rsid w:val="00E91071"/>
    <w:rPr>
      <w:color w:val="800080" w:themeColor="followedHyperlink"/>
      <w:u w:val="single"/>
    </w:rPr>
  </w:style>
  <w:style w:type="table" w:customStyle="1" w:styleId="TableGrid1">
    <w:name w:val="Table Grid1"/>
    <w:basedOn w:val="TableNormal"/>
    <w:next w:val="TableGrid"/>
    <w:uiPriority w:val="59"/>
    <w:rsid w:val="0005218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5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1339B"/>
    <w:rPr>
      <w:rFonts w:asciiTheme="majorHAnsi" w:hAnsiTheme="majorHAnsi" w:cstheme="majorHAnsi"/>
      <w:b/>
      <w:sz w:val="28"/>
      <w:szCs w:val="28"/>
    </w:rPr>
  </w:style>
  <w:style w:type="paragraph" w:styleId="TOCHeading">
    <w:name w:val="TOC Heading"/>
    <w:basedOn w:val="Heading1"/>
    <w:next w:val="Normal"/>
    <w:uiPriority w:val="39"/>
    <w:unhideWhenUsed/>
    <w:qFormat/>
    <w:rsid w:val="0071339B"/>
    <w:pPr>
      <w:keepNext/>
      <w:keepLines/>
      <w:spacing w:before="240" w:line="259" w:lineRule="auto"/>
      <w:outlineLvl w:val="9"/>
    </w:pPr>
    <w:rPr>
      <w:rFonts w:eastAsiaTheme="majorEastAsia"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1339B"/>
    <w:pPr>
      <w:spacing w:after="100"/>
    </w:pPr>
  </w:style>
  <w:style w:type="table" w:customStyle="1" w:styleId="TableGrid11">
    <w:name w:val="Table Grid11"/>
    <w:basedOn w:val="TableNormal"/>
    <w:uiPriority w:val="59"/>
    <w:rsid w:val="00DB50C1"/>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7750">
      <w:bodyDiv w:val="1"/>
      <w:marLeft w:val="0"/>
      <w:marRight w:val="0"/>
      <w:marTop w:val="0"/>
      <w:marBottom w:val="0"/>
      <w:divBdr>
        <w:top w:val="none" w:sz="0" w:space="0" w:color="auto"/>
        <w:left w:val="none" w:sz="0" w:space="0" w:color="auto"/>
        <w:bottom w:val="none" w:sz="0" w:space="0" w:color="auto"/>
        <w:right w:val="none" w:sz="0" w:space="0" w:color="auto"/>
      </w:divBdr>
      <w:divsChild>
        <w:div w:id="905722247">
          <w:marLeft w:val="0"/>
          <w:marRight w:val="0"/>
          <w:marTop w:val="0"/>
          <w:marBottom w:val="0"/>
          <w:divBdr>
            <w:top w:val="none" w:sz="0" w:space="0" w:color="auto"/>
            <w:left w:val="none" w:sz="0" w:space="0" w:color="auto"/>
            <w:bottom w:val="none" w:sz="0" w:space="0" w:color="auto"/>
            <w:right w:val="none" w:sz="0" w:space="0" w:color="auto"/>
          </w:divBdr>
          <w:divsChild>
            <w:div w:id="1587156518">
              <w:marLeft w:val="0"/>
              <w:marRight w:val="0"/>
              <w:marTop w:val="0"/>
              <w:marBottom w:val="0"/>
              <w:divBdr>
                <w:top w:val="none" w:sz="0" w:space="0" w:color="auto"/>
                <w:left w:val="none" w:sz="0" w:space="0" w:color="auto"/>
                <w:bottom w:val="none" w:sz="0" w:space="0" w:color="auto"/>
                <w:right w:val="none" w:sz="0" w:space="0" w:color="auto"/>
              </w:divBdr>
              <w:divsChild>
                <w:div w:id="384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7303">
      <w:bodyDiv w:val="1"/>
      <w:marLeft w:val="0"/>
      <w:marRight w:val="0"/>
      <w:marTop w:val="0"/>
      <w:marBottom w:val="0"/>
      <w:divBdr>
        <w:top w:val="none" w:sz="0" w:space="0" w:color="auto"/>
        <w:left w:val="none" w:sz="0" w:space="0" w:color="auto"/>
        <w:bottom w:val="none" w:sz="0" w:space="0" w:color="auto"/>
        <w:right w:val="none" w:sz="0" w:space="0" w:color="auto"/>
      </w:divBdr>
      <w:divsChild>
        <w:div w:id="1234587895">
          <w:marLeft w:val="0"/>
          <w:marRight w:val="0"/>
          <w:marTop w:val="0"/>
          <w:marBottom w:val="0"/>
          <w:divBdr>
            <w:top w:val="none" w:sz="0" w:space="0" w:color="auto"/>
            <w:left w:val="none" w:sz="0" w:space="0" w:color="auto"/>
            <w:bottom w:val="none" w:sz="0" w:space="0" w:color="auto"/>
            <w:right w:val="none" w:sz="0" w:space="0" w:color="auto"/>
          </w:divBdr>
          <w:divsChild>
            <w:div w:id="360513718">
              <w:marLeft w:val="0"/>
              <w:marRight w:val="0"/>
              <w:marTop w:val="0"/>
              <w:marBottom w:val="0"/>
              <w:divBdr>
                <w:top w:val="none" w:sz="0" w:space="0" w:color="auto"/>
                <w:left w:val="none" w:sz="0" w:space="0" w:color="auto"/>
                <w:bottom w:val="none" w:sz="0" w:space="0" w:color="auto"/>
                <w:right w:val="none" w:sz="0" w:space="0" w:color="auto"/>
              </w:divBdr>
              <w:divsChild>
                <w:div w:id="2108111024">
                  <w:marLeft w:val="0"/>
                  <w:marRight w:val="0"/>
                  <w:marTop w:val="0"/>
                  <w:marBottom w:val="0"/>
                  <w:divBdr>
                    <w:top w:val="none" w:sz="0" w:space="0" w:color="auto"/>
                    <w:left w:val="none" w:sz="0" w:space="0" w:color="auto"/>
                    <w:bottom w:val="none" w:sz="0" w:space="0" w:color="auto"/>
                    <w:right w:val="none" w:sz="0" w:space="0" w:color="auto"/>
                  </w:divBdr>
                </w:div>
                <w:div w:id="460156326">
                  <w:marLeft w:val="0"/>
                  <w:marRight w:val="0"/>
                  <w:marTop w:val="0"/>
                  <w:marBottom w:val="0"/>
                  <w:divBdr>
                    <w:top w:val="none" w:sz="0" w:space="0" w:color="auto"/>
                    <w:left w:val="none" w:sz="0" w:space="0" w:color="auto"/>
                    <w:bottom w:val="none" w:sz="0" w:space="0" w:color="auto"/>
                    <w:right w:val="none" w:sz="0" w:space="0" w:color="auto"/>
                  </w:divBdr>
                </w:div>
              </w:divsChild>
            </w:div>
            <w:div w:id="192158980">
              <w:marLeft w:val="0"/>
              <w:marRight w:val="0"/>
              <w:marTop w:val="0"/>
              <w:marBottom w:val="0"/>
              <w:divBdr>
                <w:top w:val="none" w:sz="0" w:space="0" w:color="auto"/>
                <w:left w:val="none" w:sz="0" w:space="0" w:color="auto"/>
                <w:bottom w:val="none" w:sz="0" w:space="0" w:color="auto"/>
                <w:right w:val="none" w:sz="0" w:space="0" w:color="auto"/>
              </w:divBdr>
              <w:divsChild>
                <w:div w:id="1169177017">
                  <w:marLeft w:val="0"/>
                  <w:marRight w:val="0"/>
                  <w:marTop w:val="0"/>
                  <w:marBottom w:val="0"/>
                  <w:divBdr>
                    <w:top w:val="none" w:sz="0" w:space="0" w:color="auto"/>
                    <w:left w:val="none" w:sz="0" w:space="0" w:color="auto"/>
                    <w:bottom w:val="none" w:sz="0" w:space="0" w:color="auto"/>
                    <w:right w:val="none" w:sz="0" w:space="0" w:color="auto"/>
                  </w:divBdr>
                </w:div>
              </w:divsChild>
            </w:div>
            <w:div w:id="1538539892">
              <w:marLeft w:val="0"/>
              <w:marRight w:val="0"/>
              <w:marTop w:val="0"/>
              <w:marBottom w:val="0"/>
              <w:divBdr>
                <w:top w:val="none" w:sz="0" w:space="0" w:color="auto"/>
                <w:left w:val="none" w:sz="0" w:space="0" w:color="auto"/>
                <w:bottom w:val="none" w:sz="0" w:space="0" w:color="auto"/>
                <w:right w:val="none" w:sz="0" w:space="0" w:color="auto"/>
              </w:divBdr>
              <w:divsChild>
                <w:div w:id="952514656">
                  <w:marLeft w:val="0"/>
                  <w:marRight w:val="0"/>
                  <w:marTop w:val="0"/>
                  <w:marBottom w:val="0"/>
                  <w:divBdr>
                    <w:top w:val="none" w:sz="0" w:space="0" w:color="auto"/>
                    <w:left w:val="none" w:sz="0" w:space="0" w:color="auto"/>
                    <w:bottom w:val="none" w:sz="0" w:space="0" w:color="auto"/>
                    <w:right w:val="none" w:sz="0" w:space="0" w:color="auto"/>
                  </w:divBdr>
                </w:div>
              </w:divsChild>
            </w:div>
            <w:div w:id="1998916497">
              <w:marLeft w:val="0"/>
              <w:marRight w:val="0"/>
              <w:marTop w:val="0"/>
              <w:marBottom w:val="0"/>
              <w:divBdr>
                <w:top w:val="none" w:sz="0" w:space="0" w:color="auto"/>
                <w:left w:val="none" w:sz="0" w:space="0" w:color="auto"/>
                <w:bottom w:val="none" w:sz="0" w:space="0" w:color="auto"/>
                <w:right w:val="none" w:sz="0" w:space="0" w:color="auto"/>
              </w:divBdr>
              <w:divsChild>
                <w:div w:id="288517959">
                  <w:marLeft w:val="0"/>
                  <w:marRight w:val="0"/>
                  <w:marTop w:val="0"/>
                  <w:marBottom w:val="0"/>
                  <w:divBdr>
                    <w:top w:val="none" w:sz="0" w:space="0" w:color="auto"/>
                    <w:left w:val="none" w:sz="0" w:space="0" w:color="auto"/>
                    <w:bottom w:val="none" w:sz="0" w:space="0" w:color="auto"/>
                    <w:right w:val="none" w:sz="0" w:space="0" w:color="auto"/>
                  </w:divBdr>
                </w:div>
                <w:div w:id="7707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89016">
      <w:bodyDiv w:val="1"/>
      <w:marLeft w:val="0"/>
      <w:marRight w:val="0"/>
      <w:marTop w:val="0"/>
      <w:marBottom w:val="0"/>
      <w:divBdr>
        <w:top w:val="none" w:sz="0" w:space="0" w:color="auto"/>
        <w:left w:val="none" w:sz="0" w:space="0" w:color="auto"/>
        <w:bottom w:val="none" w:sz="0" w:space="0" w:color="auto"/>
        <w:right w:val="none" w:sz="0" w:space="0" w:color="auto"/>
      </w:divBdr>
      <w:divsChild>
        <w:div w:id="479616772">
          <w:marLeft w:val="0"/>
          <w:marRight w:val="0"/>
          <w:marTop w:val="0"/>
          <w:marBottom w:val="0"/>
          <w:divBdr>
            <w:top w:val="none" w:sz="0" w:space="0" w:color="auto"/>
            <w:left w:val="none" w:sz="0" w:space="0" w:color="auto"/>
            <w:bottom w:val="none" w:sz="0" w:space="0" w:color="auto"/>
            <w:right w:val="none" w:sz="0" w:space="0" w:color="auto"/>
          </w:divBdr>
          <w:divsChild>
            <w:div w:id="671690155">
              <w:marLeft w:val="0"/>
              <w:marRight w:val="0"/>
              <w:marTop w:val="0"/>
              <w:marBottom w:val="0"/>
              <w:divBdr>
                <w:top w:val="none" w:sz="0" w:space="0" w:color="auto"/>
                <w:left w:val="none" w:sz="0" w:space="0" w:color="auto"/>
                <w:bottom w:val="none" w:sz="0" w:space="0" w:color="auto"/>
                <w:right w:val="none" w:sz="0" w:space="0" w:color="auto"/>
              </w:divBdr>
              <w:divsChild>
                <w:div w:id="1272587361">
                  <w:marLeft w:val="0"/>
                  <w:marRight w:val="0"/>
                  <w:marTop w:val="0"/>
                  <w:marBottom w:val="0"/>
                  <w:divBdr>
                    <w:top w:val="none" w:sz="0" w:space="0" w:color="auto"/>
                    <w:left w:val="none" w:sz="0" w:space="0" w:color="auto"/>
                    <w:bottom w:val="none" w:sz="0" w:space="0" w:color="auto"/>
                    <w:right w:val="none" w:sz="0" w:space="0" w:color="auto"/>
                  </w:divBdr>
                </w:div>
              </w:divsChild>
            </w:div>
            <w:div w:id="1196771754">
              <w:marLeft w:val="0"/>
              <w:marRight w:val="0"/>
              <w:marTop w:val="0"/>
              <w:marBottom w:val="0"/>
              <w:divBdr>
                <w:top w:val="none" w:sz="0" w:space="0" w:color="auto"/>
                <w:left w:val="none" w:sz="0" w:space="0" w:color="auto"/>
                <w:bottom w:val="none" w:sz="0" w:space="0" w:color="auto"/>
                <w:right w:val="none" w:sz="0" w:space="0" w:color="auto"/>
              </w:divBdr>
              <w:divsChild>
                <w:div w:id="225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6197">
      <w:bodyDiv w:val="1"/>
      <w:marLeft w:val="0"/>
      <w:marRight w:val="0"/>
      <w:marTop w:val="0"/>
      <w:marBottom w:val="0"/>
      <w:divBdr>
        <w:top w:val="none" w:sz="0" w:space="0" w:color="auto"/>
        <w:left w:val="none" w:sz="0" w:space="0" w:color="auto"/>
        <w:bottom w:val="none" w:sz="0" w:space="0" w:color="auto"/>
        <w:right w:val="none" w:sz="0" w:space="0" w:color="auto"/>
      </w:divBdr>
      <w:divsChild>
        <w:div w:id="332686978">
          <w:marLeft w:val="0"/>
          <w:marRight w:val="0"/>
          <w:marTop w:val="0"/>
          <w:marBottom w:val="0"/>
          <w:divBdr>
            <w:top w:val="none" w:sz="0" w:space="0" w:color="auto"/>
            <w:left w:val="none" w:sz="0" w:space="0" w:color="auto"/>
            <w:bottom w:val="none" w:sz="0" w:space="0" w:color="auto"/>
            <w:right w:val="none" w:sz="0" w:space="0" w:color="auto"/>
          </w:divBdr>
          <w:divsChild>
            <w:div w:id="1457219786">
              <w:marLeft w:val="0"/>
              <w:marRight w:val="0"/>
              <w:marTop w:val="0"/>
              <w:marBottom w:val="0"/>
              <w:divBdr>
                <w:top w:val="none" w:sz="0" w:space="0" w:color="auto"/>
                <w:left w:val="none" w:sz="0" w:space="0" w:color="auto"/>
                <w:bottom w:val="none" w:sz="0" w:space="0" w:color="auto"/>
                <w:right w:val="none" w:sz="0" w:space="0" w:color="auto"/>
              </w:divBdr>
              <w:divsChild>
                <w:div w:id="1111630859">
                  <w:marLeft w:val="0"/>
                  <w:marRight w:val="0"/>
                  <w:marTop w:val="0"/>
                  <w:marBottom w:val="0"/>
                  <w:divBdr>
                    <w:top w:val="none" w:sz="0" w:space="0" w:color="auto"/>
                    <w:left w:val="none" w:sz="0" w:space="0" w:color="auto"/>
                    <w:bottom w:val="none" w:sz="0" w:space="0" w:color="auto"/>
                    <w:right w:val="none" w:sz="0" w:space="0" w:color="auto"/>
                  </w:divBdr>
                </w:div>
              </w:divsChild>
            </w:div>
            <w:div w:id="2089182626">
              <w:marLeft w:val="0"/>
              <w:marRight w:val="0"/>
              <w:marTop w:val="0"/>
              <w:marBottom w:val="0"/>
              <w:divBdr>
                <w:top w:val="none" w:sz="0" w:space="0" w:color="auto"/>
                <w:left w:val="none" w:sz="0" w:space="0" w:color="auto"/>
                <w:bottom w:val="none" w:sz="0" w:space="0" w:color="auto"/>
                <w:right w:val="none" w:sz="0" w:space="0" w:color="auto"/>
              </w:divBdr>
              <w:divsChild>
                <w:div w:id="7134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758493">
      <w:bodyDiv w:val="1"/>
      <w:marLeft w:val="0"/>
      <w:marRight w:val="0"/>
      <w:marTop w:val="0"/>
      <w:marBottom w:val="0"/>
      <w:divBdr>
        <w:top w:val="none" w:sz="0" w:space="0" w:color="auto"/>
        <w:left w:val="none" w:sz="0" w:space="0" w:color="auto"/>
        <w:bottom w:val="none" w:sz="0" w:space="0" w:color="auto"/>
        <w:right w:val="none" w:sz="0" w:space="0" w:color="auto"/>
      </w:divBdr>
    </w:div>
    <w:div w:id="1065450335">
      <w:bodyDiv w:val="1"/>
      <w:marLeft w:val="0"/>
      <w:marRight w:val="0"/>
      <w:marTop w:val="0"/>
      <w:marBottom w:val="0"/>
      <w:divBdr>
        <w:top w:val="none" w:sz="0" w:space="0" w:color="auto"/>
        <w:left w:val="none" w:sz="0" w:space="0" w:color="auto"/>
        <w:bottom w:val="none" w:sz="0" w:space="0" w:color="auto"/>
        <w:right w:val="none" w:sz="0" w:space="0" w:color="auto"/>
      </w:divBdr>
      <w:divsChild>
        <w:div w:id="317685624">
          <w:marLeft w:val="0"/>
          <w:marRight w:val="0"/>
          <w:marTop w:val="0"/>
          <w:marBottom w:val="0"/>
          <w:divBdr>
            <w:top w:val="none" w:sz="0" w:space="0" w:color="auto"/>
            <w:left w:val="none" w:sz="0" w:space="0" w:color="auto"/>
            <w:bottom w:val="none" w:sz="0" w:space="0" w:color="auto"/>
            <w:right w:val="none" w:sz="0" w:space="0" w:color="auto"/>
          </w:divBdr>
          <w:divsChild>
            <w:div w:id="553468010">
              <w:marLeft w:val="0"/>
              <w:marRight w:val="0"/>
              <w:marTop w:val="0"/>
              <w:marBottom w:val="0"/>
              <w:divBdr>
                <w:top w:val="none" w:sz="0" w:space="0" w:color="auto"/>
                <w:left w:val="none" w:sz="0" w:space="0" w:color="auto"/>
                <w:bottom w:val="none" w:sz="0" w:space="0" w:color="auto"/>
                <w:right w:val="none" w:sz="0" w:space="0" w:color="auto"/>
              </w:divBdr>
              <w:divsChild>
                <w:div w:id="750389286">
                  <w:marLeft w:val="0"/>
                  <w:marRight w:val="0"/>
                  <w:marTop w:val="0"/>
                  <w:marBottom w:val="0"/>
                  <w:divBdr>
                    <w:top w:val="none" w:sz="0" w:space="0" w:color="auto"/>
                    <w:left w:val="none" w:sz="0" w:space="0" w:color="auto"/>
                    <w:bottom w:val="none" w:sz="0" w:space="0" w:color="auto"/>
                    <w:right w:val="none" w:sz="0" w:space="0" w:color="auto"/>
                  </w:divBdr>
                </w:div>
              </w:divsChild>
            </w:div>
            <w:div w:id="971400850">
              <w:marLeft w:val="0"/>
              <w:marRight w:val="0"/>
              <w:marTop w:val="0"/>
              <w:marBottom w:val="0"/>
              <w:divBdr>
                <w:top w:val="none" w:sz="0" w:space="0" w:color="auto"/>
                <w:left w:val="none" w:sz="0" w:space="0" w:color="auto"/>
                <w:bottom w:val="none" w:sz="0" w:space="0" w:color="auto"/>
                <w:right w:val="none" w:sz="0" w:space="0" w:color="auto"/>
              </w:divBdr>
              <w:divsChild>
                <w:div w:id="1138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33506">
      <w:bodyDiv w:val="1"/>
      <w:marLeft w:val="0"/>
      <w:marRight w:val="0"/>
      <w:marTop w:val="0"/>
      <w:marBottom w:val="0"/>
      <w:divBdr>
        <w:top w:val="none" w:sz="0" w:space="0" w:color="auto"/>
        <w:left w:val="none" w:sz="0" w:space="0" w:color="auto"/>
        <w:bottom w:val="none" w:sz="0" w:space="0" w:color="auto"/>
        <w:right w:val="none" w:sz="0" w:space="0" w:color="auto"/>
      </w:divBdr>
      <w:divsChild>
        <w:div w:id="1598323599">
          <w:marLeft w:val="0"/>
          <w:marRight w:val="0"/>
          <w:marTop w:val="0"/>
          <w:marBottom w:val="0"/>
          <w:divBdr>
            <w:top w:val="none" w:sz="0" w:space="0" w:color="auto"/>
            <w:left w:val="none" w:sz="0" w:space="0" w:color="auto"/>
            <w:bottom w:val="none" w:sz="0" w:space="0" w:color="auto"/>
            <w:right w:val="none" w:sz="0" w:space="0" w:color="auto"/>
          </w:divBdr>
          <w:divsChild>
            <w:div w:id="1634209015">
              <w:marLeft w:val="0"/>
              <w:marRight w:val="0"/>
              <w:marTop w:val="0"/>
              <w:marBottom w:val="0"/>
              <w:divBdr>
                <w:top w:val="none" w:sz="0" w:space="0" w:color="auto"/>
                <w:left w:val="none" w:sz="0" w:space="0" w:color="auto"/>
                <w:bottom w:val="none" w:sz="0" w:space="0" w:color="auto"/>
                <w:right w:val="none" w:sz="0" w:space="0" w:color="auto"/>
              </w:divBdr>
              <w:divsChild>
                <w:div w:id="2730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5486">
      <w:bodyDiv w:val="1"/>
      <w:marLeft w:val="0"/>
      <w:marRight w:val="0"/>
      <w:marTop w:val="0"/>
      <w:marBottom w:val="0"/>
      <w:divBdr>
        <w:top w:val="none" w:sz="0" w:space="0" w:color="auto"/>
        <w:left w:val="none" w:sz="0" w:space="0" w:color="auto"/>
        <w:bottom w:val="none" w:sz="0" w:space="0" w:color="auto"/>
        <w:right w:val="none" w:sz="0" w:space="0" w:color="auto"/>
      </w:divBdr>
      <w:divsChild>
        <w:div w:id="1746604913">
          <w:marLeft w:val="0"/>
          <w:marRight w:val="0"/>
          <w:marTop w:val="0"/>
          <w:marBottom w:val="0"/>
          <w:divBdr>
            <w:top w:val="none" w:sz="0" w:space="0" w:color="auto"/>
            <w:left w:val="none" w:sz="0" w:space="0" w:color="auto"/>
            <w:bottom w:val="none" w:sz="0" w:space="0" w:color="auto"/>
            <w:right w:val="none" w:sz="0" w:space="0" w:color="auto"/>
          </w:divBdr>
          <w:divsChild>
            <w:div w:id="685250791">
              <w:marLeft w:val="0"/>
              <w:marRight w:val="0"/>
              <w:marTop w:val="0"/>
              <w:marBottom w:val="0"/>
              <w:divBdr>
                <w:top w:val="none" w:sz="0" w:space="0" w:color="auto"/>
                <w:left w:val="none" w:sz="0" w:space="0" w:color="auto"/>
                <w:bottom w:val="none" w:sz="0" w:space="0" w:color="auto"/>
                <w:right w:val="none" w:sz="0" w:space="0" w:color="auto"/>
              </w:divBdr>
              <w:divsChild>
                <w:div w:id="1345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848348">
      <w:bodyDiv w:val="1"/>
      <w:marLeft w:val="0"/>
      <w:marRight w:val="0"/>
      <w:marTop w:val="0"/>
      <w:marBottom w:val="0"/>
      <w:divBdr>
        <w:top w:val="none" w:sz="0" w:space="0" w:color="auto"/>
        <w:left w:val="none" w:sz="0" w:space="0" w:color="auto"/>
        <w:bottom w:val="none" w:sz="0" w:space="0" w:color="auto"/>
        <w:right w:val="none" w:sz="0" w:space="0" w:color="auto"/>
      </w:divBdr>
      <w:divsChild>
        <w:div w:id="1793595937">
          <w:marLeft w:val="0"/>
          <w:marRight w:val="0"/>
          <w:marTop w:val="0"/>
          <w:marBottom w:val="0"/>
          <w:divBdr>
            <w:top w:val="none" w:sz="0" w:space="0" w:color="auto"/>
            <w:left w:val="none" w:sz="0" w:space="0" w:color="auto"/>
            <w:bottom w:val="none" w:sz="0" w:space="0" w:color="auto"/>
            <w:right w:val="none" w:sz="0" w:space="0" w:color="auto"/>
          </w:divBdr>
          <w:divsChild>
            <w:div w:id="1358920195">
              <w:marLeft w:val="0"/>
              <w:marRight w:val="0"/>
              <w:marTop w:val="0"/>
              <w:marBottom w:val="0"/>
              <w:divBdr>
                <w:top w:val="none" w:sz="0" w:space="0" w:color="auto"/>
                <w:left w:val="none" w:sz="0" w:space="0" w:color="auto"/>
                <w:bottom w:val="none" w:sz="0" w:space="0" w:color="auto"/>
                <w:right w:val="none" w:sz="0" w:space="0" w:color="auto"/>
              </w:divBdr>
              <w:divsChild>
                <w:div w:id="17508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83404">
      <w:bodyDiv w:val="1"/>
      <w:marLeft w:val="0"/>
      <w:marRight w:val="0"/>
      <w:marTop w:val="0"/>
      <w:marBottom w:val="0"/>
      <w:divBdr>
        <w:top w:val="none" w:sz="0" w:space="0" w:color="auto"/>
        <w:left w:val="none" w:sz="0" w:space="0" w:color="auto"/>
        <w:bottom w:val="none" w:sz="0" w:space="0" w:color="auto"/>
        <w:right w:val="none" w:sz="0" w:space="0" w:color="auto"/>
      </w:divBdr>
      <w:divsChild>
        <w:div w:id="1461919799">
          <w:marLeft w:val="0"/>
          <w:marRight w:val="0"/>
          <w:marTop w:val="0"/>
          <w:marBottom w:val="0"/>
          <w:divBdr>
            <w:top w:val="none" w:sz="0" w:space="0" w:color="auto"/>
            <w:left w:val="none" w:sz="0" w:space="0" w:color="auto"/>
            <w:bottom w:val="none" w:sz="0" w:space="0" w:color="auto"/>
            <w:right w:val="none" w:sz="0" w:space="0" w:color="auto"/>
          </w:divBdr>
          <w:divsChild>
            <w:div w:id="1079906551">
              <w:marLeft w:val="0"/>
              <w:marRight w:val="0"/>
              <w:marTop w:val="0"/>
              <w:marBottom w:val="0"/>
              <w:divBdr>
                <w:top w:val="none" w:sz="0" w:space="0" w:color="auto"/>
                <w:left w:val="none" w:sz="0" w:space="0" w:color="auto"/>
                <w:bottom w:val="none" w:sz="0" w:space="0" w:color="auto"/>
                <w:right w:val="none" w:sz="0" w:space="0" w:color="auto"/>
              </w:divBdr>
              <w:divsChild>
                <w:div w:id="275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appeal-ehc-plan-decis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8251BD5FEC4E4F81548F6D252F10FD" ma:contentTypeVersion="15" ma:contentTypeDescription="Create a new document." ma:contentTypeScope="" ma:versionID="e9075e17e030037c493f1ccf028547d7">
  <xsd:schema xmlns:xsd="http://www.w3.org/2001/XMLSchema" xmlns:xs="http://www.w3.org/2001/XMLSchema" xmlns:p="http://schemas.microsoft.com/office/2006/metadata/properties" xmlns:ns2="58a3d4fa-554d-4b0b-9127-5e95972ec00f" xmlns:ns3="8c607591-01da-4101-8ee6-2cada0722e9b" targetNamespace="http://schemas.microsoft.com/office/2006/metadata/properties" ma:root="true" ma:fieldsID="5664fc59489d7f8fb56f058b0e05f30a" ns2:_="" ns3:_="">
    <xsd:import namespace="58a3d4fa-554d-4b0b-9127-5e95972ec00f"/>
    <xsd:import namespace="8c607591-01da-4101-8ee6-2cada0722e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3d4fa-554d-4b0b-9127-5e95972ec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489d18-487d-4021-9ede-b36c50317dd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07591-01da-4101-8ee6-2cada0722e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e0a1bc-5f4e-40f3-bc9e-7d18d0d3fb59}" ma:internalName="TaxCatchAll" ma:showField="CatchAllData" ma:web="8c607591-01da-4101-8ee6-2cada0722e9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a3d4fa-554d-4b0b-9127-5e95972ec00f">
      <Terms xmlns="http://schemas.microsoft.com/office/infopath/2007/PartnerControls"/>
    </lcf76f155ced4ddcb4097134ff3c332f>
    <TaxCatchAll xmlns="8c607591-01da-4101-8ee6-2cada0722e9b" xsi:nil="true"/>
  </documentManagement>
</p:properties>
</file>

<file path=customXml/itemProps1.xml><?xml version="1.0" encoding="utf-8"?>
<ds:datastoreItem xmlns:ds="http://schemas.openxmlformats.org/officeDocument/2006/customXml" ds:itemID="{91BB612A-B049-4BEF-AF8A-8B69856EF9D4}">
  <ds:schemaRefs>
    <ds:schemaRef ds:uri="http://schemas.openxmlformats.org/officeDocument/2006/bibliography"/>
  </ds:schemaRefs>
</ds:datastoreItem>
</file>

<file path=customXml/itemProps2.xml><?xml version="1.0" encoding="utf-8"?>
<ds:datastoreItem xmlns:ds="http://schemas.openxmlformats.org/officeDocument/2006/customXml" ds:itemID="{02A4733A-6A97-4C5A-86DF-B4FC04DCC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3d4fa-554d-4b0b-9127-5e95972ec00f"/>
    <ds:schemaRef ds:uri="8c607591-01da-4101-8ee6-2cada0722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A4D3A-8F32-4CED-AFFE-44FDE6C3B92D}">
  <ds:schemaRefs>
    <ds:schemaRef ds:uri="http://schemas.microsoft.com/sharepoint/v3/contenttype/forms"/>
  </ds:schemaRefs>
</ds:datastoreItem>
</file>

<file path=customXml/itemProps4.xml><?xml version="1.0" encoding="utf-8"?>
<ds:datastoreItem xmlns:ds="http://schemas.openxmlformats.org/officeDocument/2006/customXml" ds:itemID="{17163D3C-9F0E-4F04-BAEB-68C0A831294C}">
  <ds:schemaRefs>
    <ds:schemaRef ds:uri="http://schemas.microsoft.com/office/2006/metadata/properties"/>
    <ds:schemaRef ds:uri="http://schemas.microsoft.com/office/infopath/2007/PartnerControls"/>
    <ds:schemaRef ds:uri="58a3d4fa-554d-4b0b-9127-5e95972ec00f"/>
    <ds:schemaRef ds:uri="8c607591-01da-4101-8ee6-2cada0722e9b"/>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1991</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Turn IT On!</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fereday</dc:creator>
  <cp:lastModifiedBy>Nawal Dahdouh</cp:lastModifiedBy>
  <cp:revision>29</cp:revision>
  <cp:lastPrinted>2025-02-21T12:28:00Z</cp:lastPrinted>
  <dcterms:created xsi:type="dcterms:W3CDTF">2025-06-12T10:35:00Z</dcterms:created>
  <dcterms:modified xsi:type="dcterms:W3CDTF">2025-07-01T10:21:00Z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0x010100568251BD5FEC4E4F81548F6D252F10FD</vt:lpwstr>
  </property>
  <property fmtid="{D5CDD505-2E9C-101B-9397-08002B2CF9AE}" pid="3" name="Order">
    <vt:r8>158000</vt:r8>
  </property>
  <property fmtid="{D5CDD505-2E9C-101B-9397-08002B2CF9AE}" pid="4" name="MediaServiceImageTags">
    <vt:lpwstr/>
  </property>
</Properties>
</file>