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29" w:rsidRPr="0042458C" w:rsidRDefault="0042458C">
      <w:pPr>
        <w:pStyle w:val="Title"/>
        <w:rPr>
          <w:color w:val="auto"/>
        </w:rPr>
      </w:pPr>
      <w:r w:rsidRPr="0042458C">
        <w:rPr>
          <w:color w:val="auto"/>
        </w:rPr>
        <w:t>Oxford Gardens Primary School</w:t>
      </w:r>
      <w:r w:rsidRPr="0042458C">
        <w:rPr>
          <w:color w:val="auto"/>
        </w:rPr>
        <w:br/>
      </w:r>
      <w:r w:rsidRPr="0042458C">
        <w:rPr>
          <w:color w:val="auto"/>
        </w:rPr>
        <w:br/>
        <w:t>School Improvement Plan (SIP) 2025–26</w:t>
      </w:r>
    </w:p>
    <w:p w:rsidR="00384529" w:rsidRPr="0042458C" w:rsidRDefault="0042458C">
      <w:pPr>
        <w:pStyle w:val="Heading1"/>
        <w:rPr>
          <w:color w:val="auto"/>
        </w:rPr>
      </w:pPr>
      <w:r w:rsidRPr="0042458C">
        <w:rPr>
          <w:color w:val="auto"/>
        </w:rPr>
        <w:t>Safeguarding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6115"/>
      </w:tblGrid>
      <w:tr w:rsidR="0042458C" w:rsidRPr="0042458C" w:rsidTr="0092371D">
        <w:tc>
          <w:tcPr>
            <w:tcW w:w="6115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Target</w:t>
            </w:r>
          </w:p>
        </w:tc>
        <w:tc>
          <w:tcPr>
            <w:tcW w:w="6115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Strengthen safeguarding capacity and ensure Single Central Record (SCR) compliance is rigorous and sustainable.</w:t>
            </w:r>
          </w:p>
        </w:tc>
      </w:tr>
      <w:tr w:rsidR="0042458C" w:rsidRPr="0042458C" w:rsidTr="0092371D">
        <w:tc>
          <w:tcPr>
            <w:tcW w:w="6115" w:type="dxa"/>
          </w:tcPr>
          <w:p w:rsidR="00384529" w:rsidRPr="0042458C" w:rsidRDefault="0042458C">
            <w:r w:rsidRPr="0042458C">
              <w:t>Actions</w:t>
            </w:r>
          </w:p>
        </w:tc>
        <w:tc>
          <w:tcPr>
            <w:tcW w:w="6115" w:type="dxa"/>
          </w:tcPr>
          <w:p w:rsidR="00384529" w:rsidRPr="0042458C" w:rsidRDefault="0042458C">
            <w:r w:rsidRPr="0042458C">
              <w:t>- Train all SLT as DSLs to build capacity.</w:t>
            </w:r>
            <w:r w:rsidRPr="0042458C">
              <w:br/>
              <w:t>- Distribute safeguarding caseload more equitably.</w:t>
            </w:r>
            <w:r w:rsidRPr="0042458C">
              <w:br/>
              <w:t>- Termly SCR reviews by Head and Safeguarding Governor.</w:t>
            </w:r>
            <w:r w:rsidRPr="0042458C">
              <w:br/>
              <w:t>- Capture case studies to evidence strong practice.</w:t>
            </w:r>
            <w:r w:rsidRPr="0042458C">
              <w:br/>
              <w:t>- Commission external safeguarding training.</w:t>
            </w:r>
          </w:p>
        </w:tc>
      </w:tr>
      <w:tr w:rsidR="00384529" w:rsidRPr="0042458C" w:rsidTr="0092371D">
        <w:tc>
          <w:tcPr>
            <w:tcW w:w="6115" w:type="dxa"/>
          </w:tcPr>
          <w:p w:rsidR="00384529" w:rsidRPr="0042458C" w:rsidRDefault="0042458C">
            <w:r w:rsidRPr="0042458C">
              <w:t>Success Criteria</w:t>
            </w:r>
          </w:p>
        </w:tc>
        <w:tc>
          <w:tcPr>
            <w:tcW w:w="6115" w:type="dxa"/>
          </w:tcPr>
          <w:p w:rsidR="00384529" w:rsidRPr="002B22F9" w:rsidRDefault="0042458C">
            <w:r w:rsidRPr="002B22F9">
              <w:t>- All SLT DSL trained and on rota.</w:t>
            </w:r>
            <w:r w:rsidRPr="002B22F9">
              <w:br/>
              <w:t>- SCR reviewed termly with 100% compliance.</w:t>
            </w:r>
            <w:r w:rsidRPr="002B22F9">
              <w:br/>
              <w:t>- Safeguarding governor confirms robust processes.</w:t>
            </w:r>
            <w:r w:rsidRPr="002B22F9">
              <w:br/>
              <w:t>- Evidence of distributed casework and sustained outcomes for pupils.</w:t>
            </w:r>
          </w:p>
        </w:tc>
      </w:tr>
      <w:tr w:rsidR="0092371D" w:rsidRPr="0042458C" w:rsidTr="0092371D">
        <w:tc>
          <w:tcPr>
            <w:tcW w:w="6115" w:type="dxa"/>
            <w:shd w:val="clear" w:color="auto" w:fill="DBE5F1" w:themeFill="accent1" w:themeFillTint="33"/>
          </w:tcPr>
          <w:p w:rsidR="0092371D" w:rsidRPr="0042458C" w:rsidRDefault="002B22F9" w:rsidP="00970F02">
            <w:r>
              <w:t>Target</w:t>
            </w:r>
          </w:p>
        </w:tc>
        <w:tc>
          <w:tcPr>
            <w:tcW w:w="6115" w:type="dxa"/>
            <w:shd w:val="clear" w:color="auto" w:fill="DBE5F1" w:themeFill="accent1" w:themeFillTint="33"/>
          </w:tcPr>
          <w:p w:rsidR="0092371D" w:rsidRPr="002B22F9" w:rsidRDefault="0092371D" w:rsidP="0092371D">
            <w:pPr>
              <w:tabs>
                <w:tab w:val="left" w:pos="1332"/>
              </w:tabs>
            </w:pPr>
            <w:r w:rsidRPr="002B22F9">
              <w:t>Strengthen contextual safeguarding and family engagement.</w:t>
            </w:r>
          </w:p>
        </w:tc>
      </w:tr>
      <w:tr w:rsidR="0092371D" w:rsidRPr="0042458C" w:rsidTr="0092371D">
        <w:tc>
          <w:tcPr>
            <w:tcW w:w="6115" w:type="dxa"/>
          </w:tcPr>
          <w:p w:rsidR="0092371D" w:rsidRPr="0042458C" w:rsidRDefault="002B22F9" w:rsidP="00970F02">
            <w:r>
              <w:t>Actions</w:t>
            </w:r>
          </w:p>
        </w:tc>
        <w:tc>
          <w:tcPr>
            <w:tcW w:w="6115" w:type="dxa"/>
          </w:tcPr>
          <w:p w:rsidR="002B22F9" w:rsidRDefault="002B22F9" w:rsidP="002B22F9">
            <w:pPr>
              <w:rPr>
                <w:rFonts w:eastAsia="Times New Roman" w:cs="Times New Roman"/>
                <w:lang w:val="en-GB" w:eastAsia="en-GB"/>
              </w:rPr>
            </w:pPr>
            <w:r w:rsidRPr="002B22F9">
              <w:rPr>
                <w:rFonts w:eastAsia="Times New Roman" w:cs="Times New Roman"/>
                <w:lang w:val="en-GB" w:eastAsia="en-GB"/>
              </w:rPr>
              <w:t>-</w:t>
            </w:r>
            <w:r>
              <w:rPr>
                <w:rFonts w:eastAsia="Times New Roman" w:cs="Times New Roman"/>
                <w:lang w:val="en-GB" w:eastAsia="en-GB"/>
              </w:rPr>
              <w:t xml:space="preserve"> </w:t>
            </w:r>
            <w:r w:rsidR="0092371D" w:rsidRPr="002B22F9">
              <w:rPr>
                <w:rFonts w:eastAsia="Times New Roman" w:cs="Times New Roman"/>
                <w:lang w:val="en-GB" w:eastAsia="en-GB"/>
              </w:rPr>
              <w:t>Provide contextual safeguarding training for staff on local risks and signposting pathways.</w:t>
            </w:r>
          </w:p>
          <w:p w:rsidR="0092371D" w:rsidRPr="0092371D" w:rsidRDefault="002B22F9" w:rsidP="002B22F9">
            <w:pPr>
              <w:rPr>
                <w:rFonts w:eastAsia="Times New Roman" w:cs="Times New Roman"/>
                <w:lang w:val="en-GB" w:eastAsia="en-GB"/>
              </w:rPr>
            </w:pPr>
            <w:r>
              <w:rPr>
                <w:rFonts w:eastAsia="Times New Roman" w:cs="Times New Roman"/>
                <w:lang w:val="en-GB" w:eastAsia="en-GB"/>
              </w:rPr>
              <w:t xml:space="preserve">- </w:t>
            </w:r>
            <w:r w:rsidR="0092371D" w:rsidRPr="0092371D">
              <w:rPr>
                <w:rFonts w:eastAsia="Times New Roman" w:cs="Times New Roman"/>
                <w:lang w:val="en-GB" w:eastAsia="en-GB"/>
              </w:rPr>
              <w:t>Establish regular coffee mornings/support sessions for parents focused on contextual issues.</w:t>
            </w:r>
          </w:p>
          <w:p w:rsidR="0092371D" w:rsidRPr="0092371D" w:rsidRDefault="002B22F9" w:rsidP="002B22F9">
            <w:pPr>
              <w:rPr>
                <w:rFonts w:eastAsia="Times New Roman" w:cs="Times New Roman"/>
                <w:lang w:val="en-GB" w:eastAsia="en-GB"/>
              </w:rPr>
            </w:pPr>
            <w:r>
              <w:rPr>
                <w:rFonts w:eastAsia="Times New Roman" w:cs="Times New Roman"/>
                <w:lang w:val="en-GB" w:eastAsia="en-GB"/>
              </w:rPr>
              <w:t xml:space="preserve">- </w:t>
            </w:r>
            <w:r w:rsidR="0092371D" w:rsidRPr="0092371D">
              <w:rPr>
                <w:rFonts w:eastAsia="Times New Roman" w:cs="Times New Roman"/>
                <w:lang w:val="en-GB" w:eastAsia="en-GB"/>
              </w:rPr>
              <w:t>Apply for trauma-informed school recognition award.</w:t>
            </w:r>
          </w:p>
          <w:p w:rsidR="0092371D" w:rsidRPr="002B22F9" w:rsidRDefault="0092371D" w:rsidP="00970F02"/>
        </w:tc>
      </w:tr>
      <w:tr w:rsidR="0092371D" w:rsidRPr="0042458C" w:rsidTr="0092371D">
        <w:tc>
          <w:tcPr>
            <w:tcW w:w="6115" w:type="dxa"/>
          </w:tcPr>
          <w:p w:rsidR="0092371D" w:rsidRPr="0042458C" w:rsidRDefault="002B22F9">
            <w:r w:rsidRPr="0042458C">
              <w:t>Success Criteria</w:t>
            </w:r>
          </w:p>
        </w:tc>
        <w:tc>
          <w:tcPr>
            <w:tcW w:w="6115" w:type="dxa"/>
          </w:tcPr>
          <w:p w:rsidR="0092371D" w:rsidRPr="0092371D" w:rsidRDefault="002B22F9" w:rsidP="002B22F9">
            <w:pPr>
              <w:pStyle w:val="NormalWeb"/>
              <w:spacing w:before="0" w:beforeAutospacing="0" w:after="0" w:afterAutospacing="0"/>
            </w:pPr>
            <w:r>
              <w:t>-</w:t>
            </w:r>
            <w:r w:rsidR="0092371D" w:rsidRPr="0092371D">
              <w:t>Staff demonstrate confidence in signposting families to support.</w:t>
            </w:r>
          </w:p>
          <w:p w:rsidR="0092371D" w:rsidRPr="0092371D" w:rsidRDefault="002B22F9" w:rsidP="002B22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r w:rsidR="0092371D" w:rsidRPr="0092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Increased parental engagement in contextual safeguarding sessions.</w:t>
            </w:r>
          </w:p>
          <w:p w:rsidR="0092371D" w:rsidRPr="002B22F9" w:rsidRDefault="002B22F9" w:rsidP="002B22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r w:rsidR="0092371D" w:rsidRPr="0092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Recognition achieved for trauma-informed practice.</w:t>
            </w:r>
          </w:p>
        </w:tc>
      </w:tr>
    </w:tbl>
    <w:p w:rsidR="00384529" w:rsidRPr="0042458C" w:rsidRDefault="00384529"/>
    <w:p w:rsidR="00384529" w:rsidRPr="0042458C" w:rsidRDefault="0042458C">
      <w:pPr>
        <w:pStyle w:val="Heading1"/>
        <w:rPr>
          <w:color w:val="auto"/>
        </w:rPr>
      </w:pPr>
      <w:r w:rsidRPr="0042458C">
        <w:rPr>
          <w:color w:val="auto"/>
        </w:rPr>
        <w:t>Inclusion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6115"/>
      </w:tblGrid>
      <w:tr w:rsidR="0042458C" w:rsidRPr="0042458C" w:rsidTr="009005B8">
        <w:tc>
          <w:tcPr>
            <w:tcW w:w="6115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Target</w:t>
            </w:r>
          </w:p>
        </w:tc>
        <w:tc>
          <w:tcPr>
            <w:tcW w:w="6115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Ensure adaptive teaching and Quality First Teaching (QFT) are consistently embedded to support disadvantaged, SEND, Traveller, and EAL pupils.</w:t>
            </w:r>
          </w:p>
        </w:tc>
      </w:tr>
      <w:tr w:rsidR="0042458C" w:rsidRPr="0042458C" w:rsidTr="009005B8">
        <w:tc>
          <w:tcPr>
            <w:tcW w:w="6115" w:type="dxa"/>
          </w:tcPr>
          <w:p w:rsidR="00384529" w:rsidRPr="0042458C" w:rsidRDefault="0042458C">
            <w:r w:rsidRPr="0042458C">
              <w:t>Actions</w:t>
            </w:r>
          </w:p>
        </w:tc>
        <w:tc>
          <w:tcPr>
            <w:tcW w:w="6115" w:type="dxa"/>
          </w:tcPr>
          <w:p w:rsidR="00384529" w:rsidRPr="0042458C" w:rsidRDefault="0042458C">
            <w:r w:rsidRPr="0042458C">
              <w:t>- Summer 2 CPD cycle on Inclusion &amp; QFT.</w:t>
            </w:r>
            <w:r w:rsidRPr="0042458C">
              <w:br/>
              <w:t>- SEND audits and inclusive walkthroughs.</w:t>
            </w:r>
            <w:r w:rsidRPr="0042458C">
              <w:br/>
              <w:t>- Capture and share case studies of inclusive practice.</w:t>
            </w:r>
            <w:r w:rsidRPr="0042458C">
              <w:br/>
              <w:t>- Deploy WellComm and other interventions consistently.</w:t>
            </w:r>
          </w:p>
        </w:tc>
      </w:tr>
      <w:tr w:rsidR="00384529" w:rsidRPr="0042458C" w:rsidTr="009005B8">
        <w:tc>
          <w:tcPr>
            <w:tcW w:w="6115" w:type="dxa"/>
          </w:tcPr>
          <w:p w:rsidR="00384529" w:rsidRPr="009005B8" w:rsidRDefault="0042458C">
            <w:r w:rsidRPr="009005B8">
              <w:t>Success Criteria</w:t>
            </w:r>
          </w:p>
        </w:tc>
        <w:tc>
          <w:tcPr>
            <w:tcW w:w="6115" w:type="dxa"/>
          </w:tcPr>
          <w:p w:rsidR="00384529" w:rsidRPr="009005B8" w:rsidRDefault="0042458C">
            <w:r w:rsidRPr="009005B8">
              <w:t>- SEND and disadvantaged pupils make accelerated progress.</w:t>
            </w:r>
            <w:r w:rsidRPr="009005B8">
              <w:br/>
              <w:t>- Traveller attendance sustained above 89%.</w:t>
            </w:r>
            <w:r w:rsidRPr="009005B8">
              <w:br/>
              <w:t>- Inclusive strategies visible in all classrooms.</w:t>
            </w:r>
            <w:r w:rsidRPr="009005B8">
              <w:br/>
              <w:t>- Staff articulate adaptive strategies confidently.</w:t>
            </w:r>
          </w:p>
        </w:tc>
      </w:tr>
      <w:tr w:rsidR="009005B8" w:rsidRPr="0042458C" w:rsidTr="009005B8">
        <w:tc>
          <w:tcPr>
            <w:tcW w:w="6115" w:type="dxa"/>
            <w:shd w:val="clear" w:color="auto" w:fill="DBE5F1" w:themeFill="accent1" w:themeFillTint="33"/>
          </w:tcPr>
          <w:p w:rsidR="009005B8" w:rsidRPr="009005B8" w:rsidRDefault="009005B8" w:rsidP="005715D7">
            <w:r w:rsidRPr="009005B8">
              <w:t>Target</w:t>
            </w:r>
          </w:p>
        </w:tc>
        <w:tc>
          <w:tcPr>
            <w:tcW w:w="6115" w:type="dxa"/>
            <w:shd w:val="clear" w:color="auto" w:fill="DBE5F1" w:themeFill="accent1" w:themeFillTint="33"/>
          </w:tcPr>
          <w:p w:rsidR="009005B8" w:rsidRPr="009005B8" w:rsidRDefault="009005B8" w:rsidP="009005B8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9005B8">
              <w:rPr>
                <w:rFonts w:asciiTheme="minorHAnsi" w:hAnsiTheme="minorHAnsi"/>
                <w:sz w:val="22"/>
                <w:szCs w:val="22"/>
              </w:rPr>
              <w:t>Ensure adaptive teaching and QFT strategies are embedded in all classrooms and subjects, impacting disadvantaged, SEND, Traveller, and EAL pupils.</w:t>
            </w:r>
          </w:p>
          <w:p w:rsidR="009005B8" w:rsidRPr="009005B8" w:rsidRDefault="009005B8" w:rsidP="005715D7"/>
        </w:tc>
      </w:tr>
      <w:tr w:rsidR="009005B8" w:rsidRPr="0042458C" w:rsidTr="009005B8">
        <w:tc>
          <w:tcPr>
            <w:tcW w:w="6115" w:type="dxa"/>
          </w:tcPr>
          <w:p w:rsidR="009005B8" w:rsidRPr="009005B8" w:rsidRDefault="009005B8" w:rsidP="009005B8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9005B8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>Actions:</w:t>
            </w:r>
            <w:r w:rsidRPr="009005B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005B8" w:rsidRPr="009005B8" w:rsidRDefault="009005B8" w:rsidP="005715D7"/>
        </w:tc>
        <w:tc>
          <w:tcPr>
            <w:tcW w:w="6115" w:type="dxa"/>
          </w:tcPr>
          <w:p w:rsidR="009005B8" w:rsidRPr="009005B8" w:rsidRDefault="009005B8" w:rsidP="005715D7">
            <w:r w:rsidRPr="009005B8">
              <w:t>Case studies, inclusive walkthroughs, CPD on adaptive teaching.</w:t>
            </w:r>
          </w:p>
        </w:tc>
      </w:tr>
      <w:tr w:rsidR="009005B8" w:rsidRPr="0042458C" w:rsidTr="009005B8">
        <w:tc>
          <w:tcPr>
            <w:tcW w:w="6115" w:type="dxa"/>
          </w:tcPr>
          <w:p w:rsidR="009005B8" w:rsidRPr="009005B8" w:rsidRDefault="009005B8" w:rsidP="005715D7">
            <w:r w:rsidRPr="009005B8">
              <w:rPr>
                <w:rStyle w:val="Strong"/>
                <w:b w:val="0"/>
              </w:rPr>
              <w:t>Success Criteria</w:t>
            </w:r>
          </w:p>
        </w:tc>
        <w:tc>
          <w:tcPr>
            <w:tcW w:w="6115" w:type="dxa"/>
          </w:tcPr>
          <w:p w:rsidR="009005B8" w:rsidRPr="009005B8" w:rsidRDefault="009005B8" w:rsidP="005715D7">
            <w:r w:rsidRPr="009005B8">
              <w:t>Adaptive strategies seen in all classrooms; staff confident; gaps narrowing.</w:t>
            </w:r>
          </w:p>
        </w:tc>
      </w:tr>
      <w:tr w:rsidR="009005B8" w:rsidRPr="0042458C" w:rsidTr="009005B8">
        <w:tc>
          <w:tcPr>
            <w:tcW w:w="6115" w:type="dxa"/>
            <w:shd w:val="clear" w:color="auto" w:fill="DBE5F1" w:themeFill="accent1" w:themeFillTint="33"/>
          </w:tcPr>
          <w:p w:rsidR="009005B8" w:rsidRPr="009005B8" w:rsidRDefault="009005B8" w:rsidP="005715D7">
            <w:r w:rsidRPr="009005B8">
              <w:t>Target</w:t>
            </w:r>
          </w:p>
        </w:tc>
        <w:tc>
          <w:tcPr>
            <w:tcW w:w="6115" w:type="dxa"/>
            <w:shd w:val="clear" w:color="auto" w:fill="DBE5F1" w:themeFill="accent1" w:themeFillTint="33"/>
          </w:tcPr>
          <w:p w:rsidR="009005B8" w:rsidRPr="009005B8" w:rsidRDefault="009005B8" w:rsidP="005715D7">
            <w:r w:rsidRPr="009005B8">
              <w:t>Secure consistency of curriculum and pedagogy across the SRP, embedding SCERTS and sensory approaches.</w:t>
            </w:r>
          </w:p>
        </w:tc>
      </w:tr>
      <w:tr w:rsidR="009005B8" w:rsidRPr="0042458C" w:rsidTr="009005B8">
        <w:tc>
          <w:tcPr>
            <w:tcW w:w="6115" w:type="dxa"/>
          </w:tcPr>
          <w:p w:rsidR="009005B8" w:rsidRPr="009005B8" w:rsidRDefault="009005B8" w:rsidP="009005B8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9005B8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>Actions:</w:t>
            </w:r>
          </w:p>
          <w:p w:rsidR="009005B8" w:rsidRPr="009005B8" w:rsidRDefault="009005B8" w:rsidP="005715D7"/>
        </w:tc>
        <w:tc>
          <w:tcPr>
            <w:tcW w:w="6115" w:type="dxa"/>
          </w:tcPr>
          <w:p w:rsidR="002B22F9" w:rsidRDefault="002B22F9" w:rsidP="002B22F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2B22F9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005B8" w:rsidRPr="009005B8">
              <w:rPr>
                <w:rFonts w:asciiTheme="minorHAnsi" w:hAnsiTheme="minorHAnsi"/>
                <w:sz w:val="22"/>
                <w:szCs w:val="22"/>
              </w:rPr>
              <w:t>Develop KS2 SRP curriculum to align with mainstream sequencing.</w:t>
            </w:r>
          </w:p>
          <w:p w:rsidR="009005B8" w:rsidRPr="009005B8" w:rsidRDefault="002B22F9" w:rsidP="002B22F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005B8" w:rsidRPr="009005B8">
              <w:rPr>
                <w:rFonts w:asciiTheme="minorHAnsi" w:hAnsiTheme="minorHAnsi"/>
                <w:sz w:val="22"/>
                <w:szCs w:val="22"/>
              </w:rPr>
              <w:t>CPD for SRP staff on QFT, autism pedagogy, and sensory regulation.</w:t>
            </w:r>
          </w:p>
          <w:p w:rsidR="009005B8" w:rsidRPr="009005B8" w:rsidRDefault="002B22F9" w:rsidP="002B22F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005B8" w:rsidRPr="009005B8">
              <w:rPr>
                <w:rFonts w:asciiTheme="minorHAnsi" w:hAnsiTheme="minorHAnsi"/>
                <w:sz w:val="22"/>
                <w:szCs w:val="22"/>
              </w:rPr>
              <w:t>Strengthen links between SRP and mainstream classes (joint projects, peer learning).</w:t>
            </w:r>
          </w:p>
          <w:p w:rsidR="009005B8" w:rsidRPr="009005B8" w:rsidRDefault="009005B8" w:rsidP="002B22F9"/>
        </w:tc>
      </w:tr>
      <w:tr w:rsidR="009005B8" w:rsidRPr="0042458C" w:rsidTr="009005B8">
        <w:tc>
          <w:tcPr>
            <w:tcW w:w="6115" w:type="dxa"/>
          </w:tcPr>
          <w:p w:rsidR="009005B8" w:rsidRPr="009005B8" w:rsidRDefault="009005B8" w:rsidP="009005B8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9005B8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lastRenderedPageBreak/>
              <w:t>Success Criteria:</w:t>
            </w:r>
          </w:p>
          <w:p w:rsidR="009005B8" w:rsidRPr="009005B8" w:rsidRDefault="009005B8" w:rsidP="005715D7"/>
        </w:tc>
        <w:tc>
          <w:tcPr>
            <w:tcW w:w="6115" w:type="dxa"/>
          </w:tcPr>
          <w:p w:rsidR="009005B8" w:rsidRPr="009005B8" w:rsidRDefault="002B22F9" w:rsidP="002B22F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2B22F9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005B8" w:rsidRPr="009005B8">
              <w:rPr>
                <w:rFonts w:asciiTheme="minorHAnsi" w:hAnsiTheme="minorHAnsi"/>
                <w:sz w:val="22"/>
                <w:szCs w:val="22"/>
              </w:rPr>
              <w:t>KS1 SRP provision reflects QFT consistently.</w:t>
            </w:r>
          </w:p>
          <w:p w:rsidR="009005B8" w:rsidRPr="009005B8" w:rsidRDefault="002B22F9" w:rsidP="002B22F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005B8" w:rsidRPr="009005B8">
              <w:rPr>
                <w:rFonts w:asciiTheme="minorHAnsi" w:hAnsiTheme="minorHAnsi"/>
                <w:sz w:val="22"/>
                <w:szCs w:val="22"/>
              </w:rPr>
              <w:t>Engagement/regulation levels remain high.</w:t>
            </w:r>
          </w:p>
          <w:p w:rsidR="009005B8" w:rsidRPr="009005B8" w:rsidRDefault="002B22F9" w:rsidP="002B22F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005B8" w:rsidRPr="009005B8">
              <w:rPr>
                <w:rFonts w:asciiTheme="minorHAnsi" w:hAnsiTheme="minorHAnsi"/>
                <w:sz w:val="22"/>
                <w:szCs w:val="22"/>
              </w:rPr>
              <w:t>Positive feedback from parents and LA SEND advisors.</w:t>
            </w:r>
          </w:p>
          <w:p w:rsidR="009005B8" w:rsidRPr="009005B8" w:rsidRDefault="009005B8" w:rsidP="002B22F9"/>
        </w:tc>
      </w:tr>
      <w:tr w:rsidR="009005B8" w:rsidRPr="0042458C" w:rsidTr="009005B8">
        <w:tc>
          <w:tcPr>
            <w:tcW w:w="6115" w:type="dxa"/>
            <w:shd w:val="clear" w:color="auto" w:fill="DBE5F1" w:themeFill="accent1" w:themeFillTint="33"/>
          </w:tcPr>
          <w:p w:rsidR="009005B8" w:rsidRPr="009005B8" w:rsidRDefault="009005B8" w:rsidP="005715D7">
            <w:r w:rsidRPr="009005B8">
              <w:t>Target</w:t>
            </w:r>
          </w:p>
        </w:tc>
        <w:tc>
          <w:tcPr>
            <w:tcW w:w="6115" w:type="dxa"/>
            <w:shd w:val="clear" w:color="auto" w:fill="DBE5F1" w:themeFill="accent1" w:themeFillTint="33"/>
          </w:tcPr>
          <w:p w:rsidR="009005B8" w:rsidRPr="009005B8" w:rsidRDefault="009005B8" w:rsidP="002B22F9">
            <w:r w:rsidRPr="009005B8">
              <w:t>Strengthen leadership and governance of inclusion across mainstream and SRP.</w:t>
            </w:r>
          </w:p>
        </w:tc>
      </w:tr>
      <w:tr w:rsidR="009005B8" w:rsidRPr="0042458C" w:rsidTr="009005B8">
        <w:tc>
          <w:tcPr>
            <w:tcW w:w="6115" w:type="dxa"/>
          </w:tcPr>
          <w:p w:rsidR="009005B8" w:rsidRPr="009005B8" w:rsidRDefault="009005B8" w:rsidP="005715D7">
            <w:r w:rsidRPr="009005B8">
              <w:rPr>
                <w:rStyle w:val="Strong"/>
                <w:b w:val="0"/>
              </w:rPr>
              <w:t>Actions</w:t>
            </w:r>
          </w:p>
        </w:tc>
        <w:tc>
          <w:tcPr>
            <w:tcW w:w="6115" w:type="dxa"/>
          </w:tcPr>
          <w:p w:rsidR="009005B8" w:rsidRPr="009005B8" w:rsidRDefault="002B22F9" w:rsidP="002B22F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2B22F9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005B8" w:rsidRPr="009005B8">
              <w:rPr>
                <w:rFonts w:asciiTheme="minorHAnsi" w:hAnsiTheme="minorHAnsi"/>
                <w:sz w:val="22"/>
                <w:szCs w:val="22"/>
              </w:rPr>
              <w:t>Termly inclusion reports to governors.</w:t>
            </w:r>
          </w:p>
          <w:p w:rsidR="009005B8" w:rsidRPr="009005B8" w:rsidRDefault="002B22F9" w:rsidP="002B22F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005B8" w:rsidRPr="009005B8">
              <w:rPr>
                <w:rFonts w:asciiTheme="minorHAnsi" w:hAnsiTheme="minorHAnsi"/>
                <w:sz w:val="22"/>
                <w:szCs w:val="22"/>
              </w:rPr>
              <w:t>Appoint SLT Inclusion Champion.</w:t>
            </w:r>
          </w:p>
          <w:p w:rsidR="009005B8" w:rsidRPr="009005B8" w:rsidRDefault="002B22F9" w:rsidP="002B22F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005B8" w:rsidRPr="009005B8">
              <w:rPr>
                <w:rFonts w:asciiTheme="minorHAnsi" w:hAnsiTheme="minorHAnsi"/>
                <w:sz w:val="22"/>
                <w:szCs w:val="22"/>
              </w:rPr>
              <w:t>Embed inclusion outcomes in subject leader reports.</w:t>
            </w:r>
          </w:p>
          <w:p w:rsidR="009005B8" w:rsidRPr="009005B8" w:rsidRDefault="009005B8" w:rsidP="002B22F9"/>
        </w:tc>
      </w:tr>
      <w:tr w:rsidR="009005B8" w:rsidRPr="0042458C" w:rsidTr="009005B8">
        <w:tc>
          <w:tcPr>
            <w:tcW w:w="6115" w:type="dxa"/>
          </w:tcPr>
          <w:p w:rsidR="009005B8" w:rsidRPr="009005B8" w:rsidRDefault="009005B8" w:rsidP="009005B8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9005B8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>Success Criteria:</w:t>
            </w:r>
          </w:p>
          <w:p w:rsidR="009005B8" w:rsidRPr="009005B8" w:rsidRDefault="009005B8"/>
        </w:tc>
        <w:tc>
          <w:tcPr>
            <w:tcW w:w="6115" w:type="dxa"/>
          </w:tcPr>
          <w:p w:rsidR="009005B8" w:rsidRPr="009005B8" w:rsidRDefault="002B22F9" w:rsidP="002B22F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2B22F9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005B8" w:rsidRPr="009005B8">
              <w:rPr>
                <w:rFonts w:asciiTheme="minorHAnsi" w:hAnsiTheme="minorHAnsi"/>
                <w:sz w:val="22"/>
                <w:szCs w:val="22"/>
              </w:rPr>
              <w:t>Governors can articulate strengths and areas for development in inclusion.</w:t>
            </w:r>
          </w:p>
          <w:p w:rsidR="009005B8" w:rsidRPr="009005B8" w:rsidRDefault="002B22F9" w:rsidP="002B22F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005B8" w:rsidRPr="009005B8">
              <w:rPr>
                <w:rFonts w:asciiTheme="minorHAnsi" w:hAnsiTheme="minorHAnsi"/>
                <w:sz w:val="22"/>
                <w:szCs w:val="22"/>
              </w:rPr>
              <w:t>SLT Inclusion Champion drives consistent practice.</w:t>
            </w:r>
          </w:p>
          <w:p w:rsidR="009005B8" w:rsidRPr="009005B8" w:rsidRDefault="002B22F9" w:rsidP="002B22F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005B8" w:rsidRPr="009005B8">
              <w:rPr>
                <w:rFonts w:asciiTheme="minorHAnsi" w:hAnsiTheme="minorHAnsi"/>
                <w:sz w:val="22"/>
                <w:szCs w:val="22"/>
              </w:rPr>
              <w:t>Inclusion judged at least “Strong Standard” in external review.</w:t>
            </w:r>
          </w:p>
          <w:p w:rsidR="009005B8" w:rsidRPr="009005B8" w:rsidRDefault="009005B8" w:rsidP="002B22F9"/>
        </w:tc>
      </w:tr>
    </w:tbl>
    <w:p w:rsidR="00384529" w:rsidRDefault="00384529"/>
    <w:p w:rsidR="009005B8" w:rsidRPr="0042458C" w:rsidRDefault="009005B8"/>
    <w:p w:rsidR="00384529" w:rsidRPr="0042458C" w:rsidRDefault="0042458C">
      <w:pPr>
        <w:pStyle w:val="Heading1"/>
        <w:rPr>
          <w:color w:val="auto"/>
        </w:rPr>
      </w:pPr>
      <w:r w:rsidRPr="0042458C">
        <w:rPr>
          <w:color w:val="auto"/>
        </w:rPr>
        <w:t>Curriculum and Teaching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4"/>
        <w:gridCol w:w="6116"/>
      </w:tblGrid>
      <w:tr w:rsidR="0042458C" w:rsidRPr="0042458C" w:rsidTr="0092371D">
        <w:tc>
          <w:tcPr>
            <w:tcW w:w="6114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Target</w:t>
            </w:r>
          </w:p>
        </w:tc>
        <w:tc>
          <w:tcPr>
            <w:tcW w:w="6116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Ensure curriculum sequencing and progression are consistently embedded, with modelling, AfL, and scaffolding used effectively in all lessons.</w:t>
            </w:r>
          </w:p>
        </w:tc>
      </w:tr>
      <w:tr w:rsidR="0042458C" w:rsidRPr="0042458C" w:rsidTr="0092371D">
        <w:tc>
          <w:tcPr>
            <w:tcW w:w="6114" w:type="dxa"/>
          </w:tcPr>
          <w:p w:rsidR="00384529" w:rsidRPr="0042458C" w:rsidRDefault="0042458C">
            <w:r w:rsidRPr="0042458C">
              <w:t>Actions</w:t>
            </w:r>
          </w:p>
        </w:tc>
        <w:tc>
          <w:tcPr>
            <w:tcW w:w="6116" w:type="dxa"/>
          </w:tcPr>
          <w:p w:rsidR="00384529" w:rsidRPr="0042458C" w:rsidRDefault="0042458C">
            <w:r w:rsidRPr="0042458C">
              <w:t>- Autumn 1: CPD on Cognitive Load.</w:t>
            </w:r>
            <w:r w:rsidRPr="0042458C">
              <w:br/>
              <w:t>- Autumn 2: CPD on Sequencing, Progression &amp; Fluency.</w:t>
            </w:r>
            <w:r w:rsidRPr="0042458C">
              <w:br/>
              <w:t>- Spring 1: CPD on Modelling &amp; Metacognition.</w:t>
            </w:r>
            <w:r w:rsidRPr="0042458C">
              <w:br/>
              <w:t>- Spring 2: CPD on AfL &amp; Feedback.</w:t>
            </w:r>
            <w:r w:rsidRPr="0042458C">
              <w:br/>
              <w:t>- Summer 1: CPD on Scaffolding &amp; Oracy.</w:t>
            </w:r>
            <w:r w:rsidRPr="0042458C">
              <w:br/>
              <w:t>- Summer 2: CPD on Inclusion &amp; QFT.</w:t>
            </w:r>
            <w:r w:rsidRPr="0042458C">
              <w:br/>
              <w:t>- Subject leader reviews of planning.</w:t>
            </w:r>
            <w:r w:rsidRPr="0042458C">
              <w:br/>
              <w:t>- Triangulation: planning, books, pupil voice, observations.</w:t>
            </w:r>
          </w:p>
        </w:tc>
      </w:tr>
      <w:tr w:rsidR="00384529" w:rsidRPr="0042458C" w:rsidTr="0092371D">
        <w:tc>
          <w:tcPr>
            <w:tcW w:w="6114" w:type="dxa"/>
          </w:tcPr>
          <w:p w:rsidR="00384529" w:rsidRPr="0042458C" w:rsidRDefault="0042458C">
            <w:r w:rsidRPr="0042458C">
              <w:t>Success Criteria</w:t>
            </w:r>
          </w:p>
        </w:tc>
        <w:tc>
          <w:tcPr>
            <w:tcW w:w="6116" w:type="dxa"/>
          </w:tcPr>
          <w:p w:rsidR="00384529" w:rsidRPr="0042458C" w:rsidRDefault="0042458C">
            <w:r w:rsidRPr="0042458C">
              <w:t>- Progression maps clearly identify knowledge/skills.</w:t>
            </w:r>
            <w:r w:rsidRPr="0042458C">
              <w:br/>
              <w:t>- Pupils articulate how learning builds over time.</w:t>
            </w:r>
            <w:r w:rsidRPr="0042458C">
              <w:br/>
            </w:r>
            <w:r w:rsidRPr="0042458C">
              <w:lastRenderedPageBreak/>
              <w:t>- Consistent use of modelling, scaffolds, and visuals seen.</w:t>
            </w:r>
            <w:r w:rsidRPr="0042458C">
              <w:br/>
              <w:t>- AfL strategies address misconceptions quickly.</w:t>
            </w:r>
          </w:p>
        </w:tc>
      </w:tr>
      <w:tr w:rsidR="0092371D" w:rsidRPr="0042458C" w:rsidTr="0092371D">
        <w:tc>
          <w:tcPr>
            <w:tcW w:w="6114" w:type="dxa"/>
            <w:shd w:val="clear" w:color="auto" w:fill="DBE5F1" w:themeFill="accent1" w:themeFillTint="33"/>
          </w:tcPr>
          <w:p w:rsidR="0092371D" w:rsidRPr="0042458C" w:rsidRDefault="002B22F9" w:rsidP="00970F02">
            <w:r>
              <w:lastRenderedPageBreak/>
              <w:t>Target</w:t>
            </w:r>
          </w:p>
        </w:tc>
        <w:tc>
          <w:tcPr>
            <w:tcW w:w="6116" w:type="dxa"/>
            <w:shd w:val="clear" w:color="auto" w:fill="DBE5F1" w:themeFill="accent1" w:themeFillTint="33"/>
          </w:tcPr>
          <w:p w:rsidR="0092371D" w:rsidRPr="0042458C" w:rsidRDefault="0092371D" w:rsidP="00970F02">
            <w:r>
              <w:t>Enrich the curriculum through cultural capital and extra-curricular opportunities.</w:t>
            </w:r>
          </w:p>
        </w:tc>
      </w:tr>
      <w:tr w:rsidR="0092371D" w:rsidRPr="0042458C" w:rsidTr="0092371D">
        <w:tc>
          <w:tcPr>
            <w:tcW w:w="6114" w:type="dxa"/>
          </w:tcPr>
          <w:p w:rsidR="0092371D" w:rsidRPr="0042458C" w:rsidRDefault="002B22F9" w:rsidP="00970F02">
            <w:r>
              <w:t>Action</w:t>
            </w:r>
          </w:p>
        </w:tc>
        <w:tc>
          <w:tcPr>
            <w:tcW w:w="6116" w:type="dxa"/>
          </w:tcPr>
          <w:p w:rsidR="0092371D" w:rsidRPr="002B22F9" w:rsidRDefault="002B22F9" w:rsidP="002B22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B22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="0092371D" w:rsidRPr="002B22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Plan and track enrichment trips/workshops linked to curriculum sequencing.</w:t>
            </w:r>
          </w:p>
          <w:p w:rsidR="0092371D" w:rsidRPr="002B22F9" w:rsidRDefault="002B22F9" w:rsidP="002B22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  <w:r w:rsidR="0092371D" w:rsidRPr="002B22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Develop Children’s University model to extend cultural capital and extra-curricular engagement.</w:t>
            </w:r>
          </w:p>
          <w:p w:rsidR="0092371D" w:rsidRPr="0042458C" w:rsidRDefault="0092371D" w:rsidP="002B22F9"/>
        </w:tc>
      </w:tr>
      <w:tr w:rsidR="0092371D" w:rsidRPr="0042458C" w:rsidTr="0092371D">
        <w:tc>
          <w:tcPr>
            <w:tcW w:w="6114" w:type="dxa"/>
          </w:tcPr>
          <w:p w:rsidR="0092371D" w:rsidRPr="0042458C" w:rsidRDefault="002B22F9">
            <w:r>
              <w:t>Success Criteria</w:t>
            </w:r>
          </w:p>
        </w:tc>
        <w:tc>
          <w:tcPr>
            <w:tcW w:w="6116" w:type="dxa"/>
          </w:tcPr>
          <w:p w:rsidR="0092371D" w:rsidRPr="0092371D" w:rsidRDefault="002B22F9" w:rsidP="002B22F9">
            <w:pPr>
              <w:pStyle w:val="NormalWeb"/>
              <w:spacing w:before="0" w:beforeAutospacing="0" w:after="0" w:afterAutospacing="0"/>
            </w:pPr>
            <w:r w:rsidRPr="002B22F9">
              <w:t>-</w:t>
            </w:r>
            <w:r>
              <w:t xml:space="preserve"> </w:t>
            </w:r>
            <w:r w:rsidR="0092371D" w:rsidRPr="0092371D">
              <w:t>All pupils access minimum of 3 enrichment opportunities per year.</w:t>
            </w:r>
          </w:p>
          <w:p w:rsidR="0092371D" w:rsidRPr="0092371D" w:rsidRDefault="002B22F9" w:rsidP="002B22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  <w:r w:rsidR="0092371D" w:rsidRPr="0092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Increased pupil participation in CU and extra-curricular activities.</w:t>
            </w:r>
          </w:p>
          <w:p w:rsidR="0092371D" w:rsidRPr="0042458C" w:rsidRDefault="0092371D" w:rsidP="002B22F9">
            <w:pPr>
              <w:tabs>
                <w:tab w:val="left" w:pos="2208"/>
              </w:tabs>
            </w:pPr>
          </w:p>
        </w:tc>
      </w:tr>
      <w:tr w:rsidR="00C73079" w:rsidRPr="0042458C" w:rsidTr="00C73079">
        <w:tc>
          <w:tcPr>
            <w:tcW w:w="6114" w:type="dxa"/>
            <w:shd w:val="clear" w:color="auto" w:fill="DBE5F1" w:themeFill="accent1" w:themeFillTint="33"/>
          </w:tcPr>
          <w:p w:rsidR="00C73079" w:rsidRPr="0042458C" w:rsidRDefault="00C73079" w:rsidP="00C73079">
            <w:r>
              <w:t>Target</w:t>
            </w:r>
          </w:p>
        </w:tc>
        <w:tc>
          <w:tcPr>
            <w:tcW w:w="6116" w:type="dxa"/>
            <w:shd w:val="clear" w:color="auto" w:fill="DBE5F1" w:themeFill="accent1" w:themeFillTint="33"/>
          </w:tcPr>
          <w:p w:rsidR="00C73079" w:rsidRPr="002B22F9" w:rsidRDefault="00C73079" w:rsidP="00C73079">
            <w:pPr>
              <w:pStyle w:val="NormalWeb"/>
              <w:spacing w:before="0" w:beforeAutospacing="0" w:after="0" w:afterAutospacing="0"/>
            </w:pPr>
            <w:r>
              <w:t>Ensure delivery of lessons prioritises essential knowledge being learned and remembered by reducing cognitive load and engaging pupils quickly in purposeful learning activities.</w:t>
            </w:r>
          </w:p>
        </w:tc>
      </w:tr>
      <w:tr w:rsidR="00C73079" w:rsidRPr="0042458C" w:rsidTr="00BA0E2A">
        <w:tc>
          <w:tcPr>
            <w:tcW w:w="6114" w:type="dxa"/>
          </w:tcPr>
          <w:p w:rsidR="00C73079" w:rsidRPr="0042458C" w:rsidRDefault="00C73079" w:rsidP="00C73079">
            <w:r>
              <w:t>Action</w:t>
            </w:r>
          </w:p>
        </w:tc>
        <w:tc>
          <w:tcPr>
            <w:tcW w:w="6116" w:type="dxa"/>
          </w:tcPr>
          <w:p w:rsidR="00C73079" w:rsidRPr="00C73079" w:rsidRDefault="00C73079" w:rsidP="00C73079">
            <w:pPr>
              <w:pStyle w:val="NormalWeb"/>
              <w:spacing w:before="0" w:beforeAutospacing="0" w:after="0" w:afterAutospacing="0"/>
            </w:pPr>
            <w:r w:rsidRPr="00C73079">
              <w:t>-</w:t>
            </w:r>
            <w:r>
              <w:t xml:space="preserve"> </w:t>
            </w:r>
            <w:r w:rsidRPr="00C73079">
              <w:t>Provide CPD on strategies to reduce cognitive load and design lessons that foreground essential knowledge.</w:t>
            </w:r>
          </w:p>
          <w:p w:rsidR="00C73079" w:rsidRPr="00C73079" w:rsidRDefault="00C73079" w:rsidP="00C730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r w:rsidRPr="00C730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Share planning exemplars that demonstrate rapid engagement routines and retrieval practice.</w:t>
            </w:r>
          </w:p>
          <w:p w:rsidR="00C73079" w:rsidRPr="00C73079" w:rsidRDefault="00C73079" w:rsidP="00C730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  <w:r w:rsidRPr="00C730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Monitor teaching through observations, book looks, and pupil voice to evaluate whether pupils retain and recall core knowledge.</w:t>
            </w:r>
          </w:p>
          <w:p w:rsidR="00C73079" w:rsidRPr="00C73079" w:rsidRDefault="00C73079" w:rsidP="00C730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r w:rsidRPr="00C730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Facilitate peer observations to share effective approaches.</w:t>
            </w:r>
          </w:p>
          <w:p w:rsidR="00C73079" w:rsidRPr="002B22F9" w:rsidRDefault="00C73079" w:rsidP="00C73079">
            <w:pPr>
              <w:pStyle w:val="NormalWeb"/>
              <w:tabs>
                <w:tab w:val="left" w:pos="5064"/>
              </w:tabs>
              <w:spacing w:before="0" w:beforeAutospacing="0" w:after="0" w:afterAutospacing="0"/>
            </w:pPr>
          </w:p>
        </w:tc>
      </w:tr>
      <w:tr w:rsidR="00C73079" w:rsidRPr="0042458C" w:rsidTr="0092371D">
        <w:tc>
          <w:tcPr>
            <w:tcW w:w="6114" w:type="dxa"/>
          </w:tcPr>
          <w:p w:rsidR="00C73079" w:rsidRPr="0042458C" w:rsidRDefault="00C73079" w:rsidP="00C73079">
            <w:r>
              <w:t>Success Criteria</w:t>
            </w:r>
          </w:p>
        </w:tc>
        <w:tc>
          <w:tcPr>
            <w:tcW w:w="6116" w:type="dxa"/>
          </w:tcPr>
          <w:p w:rsidR="00C73079" w:rsidRPr="00C73079" w:rsidRDefault="00C73079" w:rsidP="00C73079">
            <w:pPr>
              <w:pStyle w:val="NormalWeb"/>
              <w:spacing w:before="0" w:beforeAutospacing="0" w:after="0" w:afterAutospacing="0"/>
            </w:pPr>
            <w:r w:rsidRPr="00C73079">
              <w:t>-</w:t>
            </w:r>
            <w:r>
              <w:t xml:space="preserve"> </w:t>
            </w:r>
            <w:r w:rsidRPr="00C73079">
              <w:t>Lessons consistently begin with rapid engagement in learning activities.</w:t>
            </w:r>
          </w:p>
          <w:p w:rsidR="00C73079" w:rsidRPr="00C73079" w:rsidRDefault="00C73079" w:rsidP="00C730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r w:rsidRPr="00C730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Observations and pupil voice confirm essential knowledge is being remembered and applied.</w:t>
            </w:r>
          </w:p>
          <w:p w:rsidR="00C73079" w:rsidRPr="00C73079" w:rsidRDefault="00C73079" w:rsidP="00C730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r w:rsidRPr="00C730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Teachers plan with explicit strategies for reducing extraneous cognitive load.</w:t>
            </w:r>
          </w:p>
          <w:p w:rsidR="00C73079" w:rsidRPr="00C73079" w:rsidRDefault="00C73079" w:rsidP="00C730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r w:rsidRPr="00C730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Evidence of improved knowledge retention in assessments and books.</w:t>
            </w:r>
          </w:p>
        </w:tc>
      </w:tr>
    </w:tbl>
    <w:p w:rsidR="00384529" w:rsidRPr="0042458C" w:rsidRDefault="00384529"/>
    <w:p w:rsidR="00384529" w:rsidRPr="0042458C" w:rsidRDefault="0042458C">
      <w:pPr>
        <w:pStyle w:val="Heading1"/>
        <w:rPr>
          <w:color w:val="auto"/>
        </w:rPr>
      </w:pPr>
      <w:r w:rsidRPr="0042458C">
        <w:rPr>
          <w:color w:val="auto"/>
        </w:rPr>
        <w:t>Achievement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6115"/>
      </w:tblGrid>
      <w:tr w:rsidR="0042458C" w:rsidRPr="0042458C" w:rsidTr="0042458C">
        <w:tc>
          <w:tcPr>
            <w:tcW w:w="6120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Target</w:t>
            </w:r>
          </w:p>
        </w:tc>
        <w:tc>
          <w:tcPr>
            <w:tcW w:w="6120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Narrow attainment gaps for disadvantaged and mid-phase entry pupils, sustain improvements in writing and fluency.</w:t>
            </w:r>
          </w:p>
        </w:tc>
      </w:tr>
      <w:tr w:rsidR="0042458C" w:rsidRPr="0042458C">
        <w:tc>
          <w:tcPr>
            <w:tcW w:w="6120" w:type="dxa"/>
          </w:tcPr>
          <w:p w:rsidR="00384529" w:rsidRPr="0042458C" w:rsidRDefault="0042458C">
            <w:r w:rsidRPr="0042458C">
              <w:t>Actions</w:t>
            </w:r>
          </w:p>
        </w:tc>
        <w:tc>
          <w:tcPr>
            <w:tcW w:w="6120" w:type="dxa"/>
          </w:tcPr>
          <w:p w:rsidR="00384529" w:rsidRPr="0042458C" w:rsidRDefault="0042458C">
            <w:r w:rsidRPr="0042458C">
              <w:t>- Targeted interventions for writing and fluency.</w:t>
            </w:r>
            <w:r w:rsidRPr="0042458C">
              <w:br/>
              <w:t>- Regular moderation of writing across phases.</w:t>
            </w:r>
            <w:r w:rsidRPr="0042458C">
              <w:br/>
              <w:t>- Embed fluency practice into curriculum.</w:t>
            </w:r>
            <w:r w:rsidRPr="0042458C">
              <w:br/>
              <w:t>- Use data reviews to close attainment gaps quickly.</w:t>
            </w:r>
          </w:p>
        </w:tc>
      </w:tr>
      <w:tr w:rsidR="00384529" w:rsidRPr="0042458C">
        <w:tc>
          <w:tcPr>
            <w:tcW w:w="6120" w:type="dxa"/>
          </w:tcPr>
          <w:p w:rsidR="00384529" w:rsidRPr="0042458C" w:rsidRDefault="0042458C">
            <w:r w:rsidRPr="0042458C">
              <w:t>Success Criteria</w:t>
            </w:r>
          </w:p>
        </w:tc>
        <w:tc>
          <w:tcPr>
            <w:tcW w:w="6120" w:type="dxa"/>
          </w:tcPr>
          <w:p w:rsidR="00384529" w:rsidRPr="0042458C" w:rsidRDefault="0042458C">
            <w:r w:rsidRPr="0042458C">
              <w:t>- KS2 results sustain improvements.</w:t>
            </w:r>
            <w:r w:rsidRPr="0042458C">
              <w:br/>
              <w:t>- Writing outcomes meet or exceed national benchmarks.</w:t>
            </w:r>
            <w:r w:rsidRPr="0042458C">
              <w:br/>
              <w:t>- Attainment gap between disadvantaged and peers narrows.</w:t>
            </w:r>
            <w:r w:rsidRPr="0042458C">
              <w:br/>
              <w:t>- Pupils joining mid-phase make accelerated progress.</w:t>
            </w:r>
          </w:p>
        </w:tc>
      </w:tr>
    </w:tbl>
    <w:p w:rsidR="00384529" w:rsidRPr="0042458C" w:rsidRDefault="00384529"/>
    <w:p w:rsidR="00384529" w:rsidRPr="0042458C" w:rsidRDefault="0042458C">
      <w:pPr>
        <w:pStyle w:val="Heading1"/>
        <w:rPr>
          <w:color w:val="auto"/>
        </w:rPr>
      </w:pPr>
      <w:r w:rsidRPr="0042458C">
        <w:rPr>
          <w:color w:val="auto"/>
        </w:rPr>
        <w:t>Attendance and Behaviour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6115"/>
      </w:tblGrid>
      <w:tr w:rsidR="0042458C" w:rsidRPr="0042458C" w:rsidTr="0042458C">
        <w:tc>
          <w:tcPr>
            <w:tcW w:w="6120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Target</w:t>
            </w:r>
          </w:p>
        </w:tc>
        <w:tc>
          <w:tcPr>
            <w:tcW w:w="6120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Improve attendance to be at or above national average and reduce persistent absence, while sustaining exemplary behaviour.</w:t>
            </w:r>
          </w:p>
        </w:tc>
      </w:tr>
      <w:tr w:rsidR="0042458C" w:rsidRPr="0042458C">
        <w:tc>
          <w:tcPr>
            <w:tcW w:w="6120" w:type="dxa"/>
          </w:tcPr>
          <w:p w:rsidR="00384529" w:rsidRPr="0042458C" w:rsidRDefault="0042458C">
            <w:r w:rsidRPr="0042458C">
              <w:t>Actions</w:t>
            </w:r>
          </w:p>
        </w:tc>
        <w:tc>
          <w:tcPr>
            <w:tcW w:w="6120" w:type="dxa"/>
          </w:tcPr>
          <w:p w:rsidR="00384529" w:rsidRPr="0042458C" w:rsidRDefault="0042458C">
            <w:r w:rsidRPr="0042458C">
              <w:t>- Relaunch Attendance Policy Sept 2025.</w:t>
            </w:r>
            <w:r w:rsidRPr="0042458C">
              <w:br/>
              <w:t>- Fortnightly attendance meetings led by Attendance Champion.</w:t>
            </w:r>
            <w:r w:rsidRPr="0042458C">
              <w:br/>
              <w:t>- Strengthen collaboration with LA.</w:t>
            </w:r>
            <w:r w:rsidRPr="0042458C">
              <w:br/>
              <w:t>- Weekly updates on attendance data to staff and families.</w:t>
            </w:r>
            <w:r w:rsidRPr="0042458C">
              <w:br/>
              <w:t>- Continue positive behaviour culture.</w:t>
            </w:r>
          </w:p>
        </w:tc>
      </w:tr>
      <w:tr w:rsidR="00384529" w:rsidRPr="0042458C">
        <w:tc>
          <w:tcPr>
            <w:tcW w:w="6120" w:type="dxa"/>
          </w:tcPr>
          <w:p w:rsidR="00384529" w:rsidRPr="0042458C" w:rsidRDefault="0042458C">
            <w:r w:rsidRPr="0042458C">
              <w:t>Success Criteria</w:t>
            </w:r>
          </w:p>
        </w:tc>
        <w:tc>
          <w:tcPr>
            <w:tcW w:w="6120" w:type="dxa"/>
          </w:tcPr>
          <w:p w:rsidR="00384529" w:rsidRPr="0042458C" w:rsidRDefault="0042458C">
            <w:r w:rsidRPr="0042458C">
              <w:t>- Whole school attendance ≥ 94%.</w:t>
            </w:r>
            <w:r w:rsidRPr="0042458C">
              <w:br/>
              <w:t>- Persistent absence reduced below 15%.</w:t>
            </w:r>
            <w:r w:rsidRPr="0042458C">
              <w:br/>
              <w:t>- Traveller attendance maintained at or above 89%.</w:t>
            </w:r>
            <w:r w:rsidRPr="0042458C">
              <w:br/>
              <w:t>- Behaviour exemplary in lessons and unstructured times.</w:t>
            </w:r>
          </w:p>
        </w:tc>
      </w:tr>
    </w:tbl>
    <w:p w:rsidR="00384529" w:rsidRPr="0042458C" w:rsidRDefault="00384529"/>
    <w:p w:rsidR="00384529" w:rsidRPr="0042458C" w:rsidRDefault="0042458C">
      <w:pPr>
        <w:pStyle w:val="Heading1"/>
        <w:rPr>
          <w:color w:val="auto"/>
        </w:rPr>
      </w:pPr>
      <w:r w:rsidRPr="0042458C">
        <w:rPr>
          <w:color w:val="auto"/>
        </w:rPr>
        <w:t>Personal Development and Well-being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6115"/>
      </w:tblGrid>
      <w:tr w:rsidR="0042458C" w:rsidRPr="0042458C" w:rsidTr="0092371D">
        <w:tc>
          <w:tcPr>
            <w:tcW w:w="6115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Target</w:t>
            </w:r>
          </w:p>
        </w:tc>
        <w:tc>
          <w:tcPr>
            <w:tcW w:w="6115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Embed MindUp programme across all phases, strengthen staff wellbeing, and ensure consistency in British values and protected characteristics.</w:t>
            </w:r>
          </w:p>
        </w:tc>
      </w:tr>
      <w:tr w:rsidR="0042458C" w:rsidRPr="0042458C" w:rsidTr="0092371D">
        <w:tc>
          <w:tcPr>
            <w:tcW w:w="6115" w:type="dxa"/>
          </w:tcPr>
          <w:p w:rsidR="00384529" w:rsidRPr="0042458C" w:rsidRDefault="0042458C">
            <w:r w:rsidRPr="0042458C">
              <w:t>Actions</w:t>
            </w:r>
          </w:p>
        </w:tc>
        <w:tc>
          <w:tcPr>
            <w:tcW w:w="6115" w:type="dxa"/>
          </w:tcPr>
          <w:p w:rsidR="00384529" w:rsidRPr="0042458C" w:rsidRDefault="0042458C">
            <w:r w:rsidRPr="0042458C">
              <w:t>- Rollout MindUp across phases.</w:t>
            </w:r>
            <w:r w:rsidRPr="0042458C">
              <w:br/>
              <w:t>- Train staff in resilience and wellbeing.</w:t>
            </w:r>
            <w:r w:rsidRPr="0042458C">
              <w:br/>
              <w:t>- Establish wellbeing champions.</w:t>
            </w:r>
            <w:r w:rsidRPr="0042458C">
              <w:br/>
              <w:t>- Deliver CPD on British values and protected characteristics.</w:t>
            </w:r>
            <w:r w:rsidRPr="0042458C">
              <w:br/>
              <w:t>- Expand pupil leadership.</w:t>
            </w:r>
          </w:p>
        </w:tc>
      </w:tr>
      <w:tr w:rsidR="00384529" w:rsidRPr="0042458C" w:rsidTr="0092371D">
        <w:tc>
          <w:tcPr>
            <w:tcW w:w="6115" w:type="dxa"/>
          </w:tcPr>
          <w:p w:rsidR="00384529" w:rsidRPr="0042458C" w:rsidRDefault="0042458C">
            <w:r w:rsidRPr="0042458C">
              <w:t>Success Criteria</w:t>
            </w:r>
          </w:p>
        </w:tc>
        <w:tc>
          <w:tcPr>
            <w:tcW w:w="6115" w:type="dxa"/>
          </w:tcPr>
          <w:p w:rsidR="00384529" w:rsidRPr="0042458C" w:rsidRDefault="0042458C">
            <w:r w:rsidRPr="0042458C">
              <w:t>- Pupils articulate strategies for wellbeing.</w:t>
            </w:r>
            <w:r w:rsidRPr="0042458C">
              <w:br/>
              <w:t>- Staff surveys show improved wellbeing.</w:t>
            </w:r>
            <w:r w:rsidRPr="0042458C">
              <w:br/>
              <w:t>- British values and protected character</w:t>
            </w:r>
            <w:r w:rsidR="00B97021">
              <w:t>istics embedded.</w:t>
            </w:r>
            <w:r w:rsidR="00B97021">
              <w:br/>
              <w:t>- Change leaders (school council)</w:t>
            </w:r>
            <w:bookmarkStart w:id="0" w:name="_GoBack"/>
            <w:bookmarkEnd w:id="0"/>
            <w:r w:rsidRPr="0042458C">
              <w:t xml:space="preserve"> demonstrates impact.</w:t>
            </w:r>
          </w:p>
        </w:tc>
      </w:tr>
      <w:tr w:rsidR="0092371D" w:rsidRPr="0042458C" w:rsidTr="0092371D">
        <w:tc>
          <w:tcPr>
            <w:tcW w:w="6115" w:type="dxa"/>
            <w:shd w:val="clear" w:color="auto" w:fill="DBE5F1" w:themeFill="accent1" w:themeFillTint="33"/>
          </w:tcPr>
          <w:p w:rsidR="0092371D" w:rsidRPr="0042458C" w:rsidRDefault="002E5E14" w:rsidP="00970F02">
            <w:r>
              <w:t>Target</w:t>
            </w:r>
          </w:p>
        </w:tc>
        <w:tc>
          <w:tcPr>
            <w:tcW w:w="6115" w:type="dxa"/>
            <w:shd w:val="clear" w:color="auto" w:fill="DBE5F1" w:themeFill="accent1" w:themeFillTint="33"/>
          </w:tcPr>
          <w:p w:rsidR="0092371D" w:rsidRPr="0042458C" w:rsidRDefault="0092371D" w:rsidP="0092371D">
            <w:pPr>
              <w:tabs>
                <w:tab w:val="left" w:pos="1008"/>
              </w:tabs>
            </w:pPr>
            <w:r>
              <w:t xml:space="preserve">Embed self-regulation and strengthen engagement of </w:t>
            </w:r>
            <w:proofErr w:type="spellStart"/>
            <w:r>
              <w:t>marginalised</w:t>
            </w:r>
            <w:proofErr w:type="spellEnd"/>
            <w:r>
              <w:t xml:space="preserve"> groups.</w:t>
            </w:r>
          </w:p>
        </w:tc>
      </w:tr>
      <w:tr w:rsidR="0092371D" w:rsidRPr="0042458C" w:rsidTr="0092371D">
        <w:tc>
          <w:tcPr>
            <w:tcW w:w="6115" w:type="dxa"/>
          </w:tcPr>
          <w:p w:rsidR="0092371D" w:rsidRPr="0042458C" w:rsidRDefault="002E5E14" w:rsidP="00970F02">
            <w:r>
              <w:t>Actions</w:t>
            </w:r>
          </w:p>
        </w:tc>
        <w:tc>
          <w:tcPr>
            <w:tcW w:w="6115" w:type="dxa"/>
          </w:tcPr>
          <w:p w:rsidR="0092371D" w:rsidRPr="00591CA5" w:rsidRDefault="00591CA5" w:rsidP="00591C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91C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="0092371D" w:rsidRPr="00591CA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Embed Zones of Regulation (or equivalent) across the school to support self-regulation.</w:t>
            </w:r>
          </w:p>
          <w:p w:rsidR="0092371D" w:rsidRPr="0092371D" w:rsidRDefault="00591CA5" w:rsidP="00591C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r w:rsidR="0092371D" w:rsidRPr="0092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Provide targeted provision for marginalised communities to secure attendance and wellbeing (clubs, trips, school journey).</w:t>
            </w:r>
          </w:p>
          <w:p w:rsidR="0092371D" w:rsidRPr="0042458C" w:rsidRDefault="0092371D" w:rsidP="00591CA5"/>
        </w:tc>
      </w:tr>
      <w:tr w:rsidR="0092371D" w:rsidRPr="0042458C" w:rsidTr="0092371D">
        <w:tc>
          <w:tcPr>
            <w:tcW w:w="6115" w:type="dxa"/>
          </w:tcPr>
          <w:p w:rsidR="0092371D" w:rsidRPr="0042458C" w:rsidRDefault="002E5E14">
            <w:r>
              <w:t xml:space="preserve">Success </w:t>
            </w:r>
            <w:r w:rsidR="00591CA5">
              <w:t>Criteria</w:t>
            </w:r>
          </w:p>
        </w:tc>
        <w:tc>
          <w:tcPr>
            <w:tcW w:w="6115" w:type="dxa"/>
          </w:tcPr>
          <w:p w:rsidR="0092371D" w:rsidRPr="0092371D" w:rsidRDefault="00591CA5" w:rsidP="00591CA5">
            <w:pPr>
              <w:pStyle w:val="NormalWeb"/>
              <w:spacing w:before="0" w:beforeAutospacing="0" w:after="0" w:afterAutospacing="0"/>
            </w:pPr>
            <w:r w:rsidRPr="00591CA5">
              <w:t>-</w:t>
            </w:r>
            <w:r>
              <w:t xml:space="preserve"> </w:t>
            </w:r>
            <w:r w:rsidR="0092371D" w:rsidRPr="0092371D">
              <w:t xml:space="preserve">Zones evident in all classrooms; </w:t>
            </w:r>
            <w:proofErr w:type="gramStart"/>
            <w:r w:rsidR="0092371D" w:rsidRPr="0092371D">
              <w:t>pupils</w:t>
            </w:r>
            <w:proofErr w:type="gramEnd"/>
            <w:r w:rsidR="0092371D" w:rsidRPr="0092371D">
              <w:t xml:space="preserve"> articulate strategies for regulation.</w:t>
            </w:r>
          </w:p>
          <w:p w:rsidR="0092371D" w:rsidRPr="0092371D" w:rsidRDefault="00591CA5" w:rsidP="00591C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r w:rsidR="0092371D" w:rsidRPr="009237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Increased attendance and engagement of marginalised groups in school and extra-curricular activities.</w:t>
            </w:r>
          </w:p>
          <w:p w:rsidR="0092371D" w:rsidRPr="0042458C" w:rsidRDefault="0092371D" w:rsidP="00591CA5">
            <w:pPr>
              <w:tabs>
                <w:tab w:val="left" w:pos="1092"/>
              </w:tabs>
            </w:pPr>
          </w:p>
        </w:tc>
      </w:tr>
    </w:tbl>
    <w:p w:rsidR="00384529" w:rsidRPr="0042458C" w:rsidRDefault="00384529"/>
    <w:p w:rsidR="00384529" w:rsidRPr="0042458C" w:rsidRDefault="0042458C">
      <w:pPr>
        <w:pStyle w:val="Heading1"/>
        <w:rPr>
          <w:color w:val="auto"/>
        </w:rPr>
      </w:pPr>
      <w:r w:rsidRPr="0042458C">
        <w:rPr>
          <w:color w:val="auto"/>
        </w:rPr>
        <w:t>Early Years in Schools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6115"/>
      </w:tblGrid>
      <w:tr w:rsidR="0042458C" w:rsidRPr="0042458C" w:rsidTr="0042458C">
        <w:tc>
          <w:tcPr>
            <w:tcW w:w="6120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Target</w:t>
            </w:r>
          </w:p>
        </w:tc>
        <w:tc>
          <w:tcPr>
            <w:tcW w:w="6120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Strengthen provision by refining phonics grouping, improving soft starts, and maximising adult deployment.</w:t>
            </w:r>
          </w:p>
        </w:tc>
      </w:tr>
      <w:tr w:rsidR="0042458C" w:rsidRPr="0042458C">
        <w:tc>
          <w:tcPr>
            <w:tcW w:w="6120" w:type="dxa"/>
          </w:tcPr>
          <w:p w:rsidR="00384529" w:rsidRPr="0042458C" w:rsidRDefault="0042458C">
            <w:r w:rsidRPr="0042458C">
              <w:t>Actions</w:t>
            </w:r>
          </w:p>
        </w:tc>
        <w:tc>
          <w:tcPr>
            <w:tcW w:w="6120" w:type="dxa"/>
          </w:tcPr>
          <w:p w:rsidR="00384529" w:rsidRPr="0042458C" w:rsidRDefault="0042458C">
            <w:r w:rsidRPr="0042458C">
              <w:t>- Review phonics group sizes and delivery formats.</w:t>
            </w:r>
            <w:r w:rsidRPr="0042458C">
              <w:br/>
              <w:t>- Implement dual carpet and sensory-based routines.</w:t>
            </w:r>
            <w:r w:rsidRPr="0042458C">
              <w:br/>
              <w:t>- Use additional adults for interventions.</w:t>
            </w:r>
            <w:r w:rsidRPr="0042458C">
              <w:br/>
              <w:t>- Align EYFS curriculum with KS1 progression maps.</w:t>
            </w:r>
          </w:p>
        </w:tc>
      </w:tr>
      <w:tr w:rsidR="00384529" w:rsidRPr="0042458C">
        <w:tc>
          <w:tcPr>
            <w:tcW w:w="6120" w:type="dxa"/>
          </w:tcPr>
          <w:p w:rsidR="00384529" w:rsidRPr="0042458C" w:rsidRDefault="0042458C">
            <w:r w:rsidRPr="0042458C">
              <w:t>Success Criteria</w:t>
            </w:r>
          </w:p>
        </w:tc>
        <w:tc>
          <w:tcPr>
            <w:tcW w:w="6120" w:type="dxa"/>
          </w:tcPr>
          <w:p w:rsidR="00384529" w:rsidRPr="0042458C" w:rsidRDefault="0042458C">
            <w:r w:rsidRPr="0042458C">
              <w:t>- Phonics outcomes meet or exceed national benchmark.</w:t>
            </w:r>
            <w:r w:rsidRPr="0042458C">
              <w:br/>
              <w:t>- EYFS to KS1 transition smooth.</w:t>
            </w:r>
            <w:r w:rsidRPr="0042458C">
              <w:br/>
              <w:t>- Children engaged at start of day.</w:t>
            </w:r>
            <w:r w:rsidRPr="0042458C">
              <w:br/>
              <w:t>- Accelerated progress from low baselines.</w:t>
            </w:r>
          </w:p>
        </w:tc>
      </w:tr>
    </w:tbl>
    <w:p w:rsidR="00384529" w:rsidRPr="0042458C" w:rsidRDefault="00384529"/>
    <w:p w:rsidR="00384529" w:rsidRPr="0042458C" w:rsidRDefault="0042458C">
      <w:pPr>
        <w:pStyle w:val="Heading1"/>
        <w:rPr>
          <w:color w:val="auto"/>
        </w:rPr>
      </w:pPr>
      <w:r w:rsidRPr="0042458C">
        <w:rPr>
          <w:color w:val="auto"/>
        </w:rPr>
        <w:t>Leadership and Governance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6115"/>
      </w:tblGrid>
      <w:tr w:rsidR="0042458C" w:rsidRPr="0042458C" w:rsidTr="0092371D">
        <w:tc>
          <w:tcPr>
            <w:tcW w:w="6115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Target</w:t>
            </w:r>
          </w:p>
        </w:tc>
        <w:tc>
          <w:tcPr>
            <w:tcW w:w="6115" w:type="dxa"/>
            <w:shd w:val="clear" w:color="auto" w:fill="DBE5F1" w:themeFill="accent1" w:themeFillTint="33"/>
          </w:tcPr>
          <w:p w:rsidR="00384529" w:rsidRPr="0042458C" w:rsidRDefault="0042458C">
            <w:r w:rsidRPr="0042458C">
              <w:t>Build sustainable leadership capacity and strengthen governor challenge and accountability.</w:t>
            </w:r>
          </w:p>
        </w:tc>
      </w:tr>
      <w:tr w:rsidR="0042458C" w:rsidRPr="0042458C" w:rsidTr="0092371D">
        <w:tc>
          <w:tcPr>
            <w:tcW w:w="6115" w:type="dxa"/>
          </w:tcPr>
          <w:p w:rsidR="00384529" w:rsidRPr="0042458C" w:rsidRDefault="0042458C">
            <w:r w:rsidRPr="0042458C">
              <w:t>Actions</w:t>
            </w:r>
          </w:p>
        </w:tc>
        <w:tc>
          <w:tcPr>
            <w:tcW w:w="6115" w:type="dxa"/>
          </w:tcPr>
          <w:p w:rsidR="00384529" w:rsidRPr="0042458C" w:rsidRDefault="0042458C">
            <w:r w:rsidRPr="0042458C">
              <w:t>- Train all SLT as DSLs.</w:t>
            </w:r>
            <w:r w:rsidRPr="0042458C">
              <w:br/>
              <w:t>- Governors provide robust challenge recorded in minutes.</w:t>
            </w:r>
            <w:r w:rsidRPr="0042458C">
              <w:br/>
              <w:t>- Strengthen strategic oversight of attendance and safeguarding.</w:t>
            </w:r>
            <w:r w:rsidRPr="0042458C">
              <w:br/>
              <w:t>- Embed monitoring cycles aligned to SEF and SIP.</w:t>
            </w:r>
          </w:p>
        </w:tc>
      </w:tr>
      <w:tr w:rsidR="00384529" w:rsidRPr="0042458C" w:rsidTr="0092371D">
        <w:tc>
          <w:tcPr>
            <w:tcW w:w="6115" w:type="dxa"/>
          </w:tcPr>
          <w:p w:rsidR="00384529" w:rsidRPr="0042458C" w:rsidRDefault="0042458C">
            <w:r w:rsidRPr="0042458C">
              <w:t>Success Criteria</w:t>
            </w:r>
          </w:p>
        </w:tc>
        <w:tc>
          <w:tcPr>
            <w:tcW w:w="6115" w:type="dxa"/>
          </w:tcPr>
          <w:p w:rsidR="00384529" w:rsidRPr="0042458C" w:rsidRDefault="0042458C">
            <w:r w:rsidRPr="0042458C">
              <w:t>- Governors hold leaders to account effectively.</w:t>
            </w:r>
            <w:r w:rsidRPr="0042458C">
              <w:br/>
              <w:t>- Safeguarding and attendance tracker used strategically.</w:t>
            </w:r>
            <w:r w:rsidRPr="0042458C">
              <w:br/>
              <w:t>- Leadership distributed across SLT.</w:t>
            </w:r>
            <w:r w:rsidRPr="0042458C">
              <w:br/>
              <w:t>- Sustained improvements evidenced in SEF and external reviews.</w:t>
            </w:r>
          </w:p>
        </w:tc>
      </w:tr>
      <w:tr w:rsidR="0092371D" w:rsidRPr="0042458C" w:rsidTr="0092371D">
        <w:tc>
          <w:tcPr>
            <w:tcW w:w="6115" w:type="dxa"/>
            <w:shd w:val="clear" w:color="auto" w:fill="DBE5F1" w:themeFill="accent1" w:themeFillTint="33"/>
          </w:tcPr>
          <w:p w:rsidR="0092371D" w:rsidRPr="0042458C" w:rsidRDefault="00591CA5" w:rsidP="00970F02">
            <w:r>
              <w:t>Target</w:t>
            </w:r>
          </w:p>
        </w:tc>
        <w:tc>
          <w:tcPr>
            <w:tcW w:w="6115" w:type="dxa"/>
            <w:shd w:val="clear" w:color="auto" w:fill="DBE5F1" w:themeFill="accent1" w:themeFillTint="33"/>
          </w:tcPr>
          <w:p w:rsidR="0092371D" w:rsidRPr="0042458C" w:rsidRDefault="0092371D" w:rsidP="00970F02">
            <w:r>
              <w:t>Build leadership sustainability through coaching.</w:t>
            </w:r>
          </w:p>
        </w:tc>
      </w:tr>
      <w:tr w:rsidR="0092371D" w:rsidRPr="0042458C" w:rsidTr="0092371D">
        <w:tc>
          <w:tcPr>
            <w:tcW w:w="6115" w:type="dxa"/>
          </w:tcPr>
          <w:p w:rsidR="0092371D" w:rsidRPr="0042458C" w:rsidRDefault="00591CA5" w:rsidP="00970F02">
            <w:r>
              <w:t>Actions</w:t>
            </w:r>
          </w:p>
        </w:tc>
        <w:tc>
          <w:tcPr>
            <w:tcW w:w="6115" w:type="dxa"/>
          </w:tcPr>
          <w:p w:rsidR="0092371D" w:rsidRPr="0042458C" w:rsidRDefault="00591CA5" w:rsidP="00591CA5">
            <w:pPr>
              <w:tabs>
                <w:tab w:val="left" w:pos="1548"/>
              </w:tabs>
            </w:pPr>
            <w:r>
              <w:t xml:space="preserve">- </w:t>
            </w:r>
            <w:r w:rsidR="0092371D">
              <w:t xml:space="preserve">Introduce structured coaching </w:t>
            </w:r>
            <w:proofErr w:type="spellStart"/>
            <w:r w:rsidR="0092371D">
              <w:t>programme</w:t>
            </w:r>
            <w:proofErr w:type="spellEnd"/>
            <w:r w:rsidR="0092371D">
              <w:t xml:space="preserve"> for SLT and middle leaders to embed leadership capacity.</w:t>
            </w:r>
          </w:p>
        </w:tc>
      </w:tr>
      <w:tr w:rsidR="0092371D" w:rsidRPr="0042458C" w:rsidTr="0092371D">
        <w:tc>
          <w:tcPr>
            <w:tcW w:w="6115" w:type="dxa"/>
          </w:tcPr>
          <w:p w:rsidR="0092371D" w:rsidRPr="0042458C" w:rsidRDefault="00591CA5">
            <w:r w:rsidRPr="0042458C">
              <w:t>Success Criteria</w:t>
            </w:r>
          </w:p>
        </w:tc>
        <w:tc>
          <w:tcPr>
            <w:tcW w:w="6115" w:type="dxa"/>
          </w:tcPr>
          <w:p w:rsidR="0092371D" w:rsidRPr="0042458C" w:rsidRDefault="00591CA5" w:rsidP="00591CA5">
            <w:pPr>
              <w:tabs>
                <w:tab w:val="left" w:pos="3600"/>
              </w:tabs>
            </w:pPr>
            <w:r>
              <w:t xml:space="preserve">- </w:t>
            </w:r>
            <w:r w:rsidR="0092371D">
              <w:t>Leaders demonstrate greater confidence and autonomy in driving school priorities.</w:t>
            </w:r>
          </w:p>
        </w:tc>
      </w:tr>
    </w:tbl>
    <w:p w:rsidR="00384529" w:rsidRPr="0042458C" w:rsidRDefault="00384529"/>
    <w:p w:rsidR="00384529" w:rsidRPr="0042458C" w:rsidRDefault="0042458C">
      <w:pPr>
        <w:pStyle w:val="Heading1"/>
        <w:rPr>
          <w:color w:val="auto"/>
        </w:rPr>
      </w:pPr>
      <w:r w:rsidRPr="0042458C">
        <w:rPr>
          <w:color w:val="auto"/>
        </w:rPr>
        <w:t>Appendix A: Monitoring &amp; CPD Calendar 2025–26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6"/>
        <w:gridCol w:w="3058"/>
        <w:gridCol w:w="3058"/>
        <w:gridCol w:w="3058"/>
      </w:tblGrid>
      <w:tr w:rsidR="0042458C" w:rsidRPr="0042458C">
        <w:tc>
          <w:tcPr>
            <w:tcW w:w="3060" w:type="dxa"/>
          </w:tcPr>
          <w:p w:rsidR="00384529" w:rsidRPr="0042458C" w:rsidRDefault="0042458C">
            <w:r w:rsidRPr="0042458C">
              <w:t>Term</w:t>
            </w:r>
          </w:p>
        </w:tc>
        <w:tc>
          <w:tcPr>
            <w:tcW w:w="3060" w:type="dxa"/>
          </w:tcPr>
          <w:p w:rsidR="00384529" w:rsidRPr="0042458C" w:rsidRDefault="0042458C">
            <w:r w:rsidRPr="0042458C">
              <w:t>Focus Areas</w:t>
            </w:r>
          </w:p>
        </w:tc>
        <w:tc>
          <w:tcPr>
            <w:tcW w:w="3060" w:type="dxa"/>
          </w:tcPr>
          <w:p w:rsidR="00384529" w:rsidRPr="0042458C" w:rsidRDefault="0042458C">
            <w:r w:rsidRPr="0042458C">
              <w:t>Monitoring &amp; Accountability</w:t>
            </w:r>
          </w:p>
        </w:tc>
        <w:tc>
          <w:tcPr>
            <w:tcW w:w="3060" w:type="dxa"/>
          </w:tcPr>
          <w:p w:rsidR="00384529" w:rsidRPr="0042458C" w:rsidRDefault="0042458C">
            <w:r w:rsidRPr="0042458C">
              <w:t>CPD / Key Actions</w:t>
            </w:r>
          </w:p>
        </w:tc>
      </w:tr>
      <w:tr w:rsidR="0042458C" w:rsidRPr="0042458C">
        <w:tc>
          <w:tcPr>
            <w:tcW w:w="3060" w:type="dxa"/>
          </w:tcPr>
          <w:p w:rsidR="00384529" w:rsidRPr="0042458C" w:rsidRDefault="0042458C">
            <w:r w:rsidRPr="0042458C">
              <w:t>Autumn Term</w:t>
            </w:r>
          </w:p>
        </w:tc>
        <w:tc>
          <w:tcPr>
            <w:tcW w:w="3060" w:type="dxa"/>
          </w:tcPr>
          <w:p w:rsidR="00384529" w:rsidRPr="0042458C" w:rsidRDefault="0042458C">
            <w:r w:rsidRPr="0042458C">
              <w:t>Safeguarding (SCR); Inclusion (SEND audit); Curriculum (Cognitive Load; Sequencing); Attendance (Policy relaunch); Achievement (Baseline); EYFS (Phonics groups); Leadership (Governor training).</w:t>
            </w:r>
          </w:p>
        </w:tc>
        <w:tc>
          <w:tcPr>
            <w:tcW w:w="3060" w:type="dxa"/>
          </w:tcPr>
          <w:p w:rsidR="00384529" w:rsidRPr="0042458C" w:rsidRDefault="0042458C">
            <w:r w:rsidRPr="0042458C">
              <w:t>SCR audit (Oct); SEND walkthroughs (Nov); Attendance meetings fortnightly; SLT triangulation (Oct-Dec); Governor monitoring (Nov).</w:t>
            </w:r>
          </w:p>
        </w:tc>
        <w:tc>
          <w:tcPr>
            <w:tcW w:w="3060" w:type="dxa"/>
          </w:tcPr>
          <w:p w:rsidR="00384529" w:rsidRPr="0042458C" w:rsidRDefault="0042458C">
            <w:r w:rsidRPr="0042458C">
              <w:t>CPD: Cognitive Load (Sept); CPD: Sequencing &amp; Fluency (Nov–Dec); Writing moderation (Dec).</w:t>
            </w:r>
          </w:p>
        </w:tc>
      </w:tr>
      <w:tr w:rsidR="0042458C" w:rsidRPr="0042458C">
        <w:tc>
          <w:tcPr>
            <w:tcW w:w="3060" w:type="dxa"/>
          </w:tcPr>
          <w:p w:rsidR="00384529" w:rsidRPr="0042458C" w:rsidRDefault="0042458C">
            <w:r w:rsidRPr="0042458C">
              <w:t>Spring Term</w:t>
            </w:r>
          </w:p>
        </w:tc>
        <w:tc>
          <w:tcPr>
            <w:tcW w:w="3060" w:type="dxa"/>
          </w:tcPr>
          <w:p w:rsidR="00384529" w:rsidRPr="0042458C" w:rsidRDefault="0042458C">
            <w:r w:rsidRPr="0042458C">
              <w:t>Safeguarding (SCR); Inclusion (Case studies); Curriculum (Modelling; AfL); Attendance (LA partnership, PA reviews); Achievement (Mid-year); EYFS (Sensory starts, phonics check); Leadership (Governor challenge).</w:t>
            </w:r>
          </w:p>
        </w:tc>
        <w:tc>
          <w:tcPr>
            <w:tcW w:w="3060" w:type="dxa"/>
          </w:tcPr>
          <w:p w:rsidR="00384529" w:rsidRPr="0042458C" w:rsidRDefault="0042458C">
            <w:r w:rsidRPr="0042458C">
              <w:t>SCR audit (Feb); Persistent absence panels (Feb–Mar); Governor challenge review (Mar); SLT triangulation (Jan–Mar).</w:t>
            </w:r>
          </w:p>
        </w:tc>
        <w:tc>
          <w:tcPr>
            <w:tcW w:w="3060" w:type="dxa"/>
          </w:tcPr>
          <w:p w:rsidR="00384529" w:rsidRPr="0042458C" w:rsidRDefault="0042458C">
            <w:r w:rsidRPr="0042458C">
              <w:t>CPD: Modelling &amp; Metacognition (Jan); CPD: AfL &amp; Feedback (Feb–Mar); Writing moderation (Mar).</w:t>
            </w:r>
          </w:p>
        </w:tc>
      </w:tr>
      <w:tr w:rsidR="0042458C" w:rsidRPr="0042458C">
        <w:tc>
          <w:tcPr>
            <w:tcW w:w="3060" w:type="dxa"/>
          </w:tcPr>
          <w:p w:rsidR="00384529" w:rsidRPr="0042458C" w:rsidRDefault="0042458C">
            <w:r w:rsidRPr="0042458C">
              <w:t>Summer Term</w:t>
            </w:r>
          </w:p>
        </w:tc>
        <w:tc>
          <w:tcPr>
            <w:tcW w:w="3060" w:type="dxa"/>
          </w:tcPr>
          <w:p w:rsidR="00384529" w:rsidRPr="0042458C" w:rsidRDefault="0042458C">
            <w:r w:rsidRPr="0042458C">
              <w:t>Safeguarding (SCR, external review); Inclusion (Inclusion &amp; QFT CPD); Curriculum (Scaffolding; Inclusion &amp; QFT); Attendance (Whole-school review); Achievement (KS2 outcomes); EYFS (Transition); Leadership (Governor strategy review).</w:t>
            </w:r>
          </w:p>
        </w:tc>
        <w:tc>
          <w:tcPr>
            <w:tcW w:w="3060" w:type="dxa"/>
          </w:tcPr>
          <w:p w:rsidR="00384529" w:rsidRPr="0042458C" w:rsidRDefault="0042458C">
            <w:r w:rsidRPr="0042458C">
              <w:t>SCR audit (June); External review (July); KS2 outcomes report (July); Governor strategy review (July); SLT triangulation (June–July).</w:t>
            </w:r>
          </w:p>
        </w:tc>
        <w:tc>
          <w:tcPr>
            <w:tcW w:w="3060" w:type="dxa"/>
          </w:tcPr>
          <w:p w:rsidR="00384529" w:rsidRPr="0042458C" w:rsidRDefault="0042458C">
            <w:r w:rsidRPr="0042458C">
              <w:t>CPD: Scaffolding &amp; Oracy (Apr–May); CPD: Inclusion &amp; QFT (June–July); End-of-year triangulation (July).</w:t>
            </w:r>
          </w:p>
        </w:tc>
      </w:tr>
    </w:tbl>
    <w:p w:rsidR="00384529" w:rsidRPr="0042458C" w:rsidRDefault="0042458C">
      <w:pPr>
        <w:pStyle w:val="Heading1"/>
        <w:rPr>
          <w:color w:val="auto"/>
        </w:rPr>
      </w:pPr>
      <w:r w:rsidRPr="0042458C">
        <w:rPr>
          <w:color w:val="auto"/>
        </w:rPr>
        <w:t>Appendix B: Accountability Framework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5"/>
        <w:gridCol w:w="4080"/>
        <w:gridCol w:w="4075"/>
      </w:tblGrid>
      <w:tr w:rsidR="0042458C" w:rsidRPr="0042458C">
        <w:tc>
          <w:tcPr>
            <w:tcW w:w="4080" w:type="dxa"/>
          </w:tcPr>
          <w:p w:rsidR="00384529" w:rsidRPr="0042458C" w:rsidRDefault="0042458C">
            <w:r w:rsidRPr="0042458C">
              <w:t>Ofsted Area</w:t>
            </w:r>
          </w:p>
        </w:tc>
        <w:tc>
          <w:tcPr>
            <w:tcW w:w="4080" w:type="dxa"/>
          </w:tcPr>
          <w:p w:rsidR="00384529" w:rsidRPr="0042458C" w:rsidRDefault="0042458C">
            <w:r w:rsidRPr="0042458C">
              <w:t>Lead Responsibility</w:t>
            </w:r>
          </w:p>
        </w:tc>
        <w:tc>
          <w:tcPr>
            <w:tcW w:w="4080" w:type="dxa"/>
          </w:tcPr>
          <w:p w:rsidR="00384529" w:rsidRPr="0042458C" w:rsidRDefault="0042458C">
            <w:r w:rsidRPr="0042458C">
              <w:t>Governor Oversight</w:t>
            </w:r>
          </w:p>
        </w:tc>
      </w:tr>
      <w:tr w:rsidR="0042458C" w:rsidRPr="0042458C">
        <w:tc>
          <w:tcPr>
            <w:tcW w:w="4080" w:type="dxa"/>
          </w:tcPr>
          <w:p w:rsidR="00384529" w:rsidRPr="0042458C" w:rsidRDefault="0042458C">
            <w:r w:rsidRPr="0042458C">
              <w:t>Safeguarding</w:t>
            </w:r>
          </w:p>
        </w:tc>
        <w:tc>
          <w:tcPr>
            <w:tcW w:w="4080" w:type="dxa"/>
          </w:tcPr>
          <w:p w:rsidR="00384529" w:rsidRPr="0042458C" w:rsidRDefault="0042458C">
            <w:proofErr w:type="spellStart"/>
            <w:r>
              <w:t>Lyndsy</w:t>
            </w:r>
            <w:proofErr w:type="spellEnd"/>
            <w:r>
              <w:t>/</w:t>
            </w:r>
            <w:proofErr w:type="spellStart"/>
            <w:r w:rsidRPr="0042458C">
              <w:t>Headteacher</w:t>
            </w:r>
            <w:proofErr w:type="spellEnd"/>
            <w:r w:rsidRPr="0042458C">
              <w:t xml:space="preserve"> / DSL / SLT</w:t>
            </w:r>
          </w:p>
        </w:tc>
        <w:tc>
          <w:tcPr>
            <w:tcW w:w="4080" w:type="dxa"/>
          </w:tcPr>
          <w:p w:rsidR="00384529" w:rsidRPr="0042458C" w:rsidRDefault="0042458C">
            <w:r w:rsidRPr="0042458C">
              <w:t>Safeguarding Governor</w:t>
            </w:r>
          </w:p>
        </w:tc>
      </w:tr>
      <w:tr w:rsidR="0042458C" w:rsidRPr="0042458C">
        <w:tc>
          <w:tcPr>
            <w:tcW w:w="4080" w:type="dxa"/>
          </w:tcPr>
          <w:p w:rsidR="00384529" w:rsidRPr="0042458C" w:rsidRDefault="0042458C">
            <w:r w:rsidRPr="0042458C">
              <w:t>Inclusion</w:t>
            </w:r>
          </w:p>
        </w:tc>
        <w:tc>
          <w:tcPr>
            <w:tcW w:w="4080" w:type="dxa"/>
          </w:tcPr>
          <w:p w:rsidR="00384529" w:rsidRPr="0042458C" w:rsidRDefault="0042458C">
            <w:r>
              <w:t>Aaron/</w:t>
            </w:r>
            <w:r w:rsidRPr="0042458C">
              <w:t xml:space="preserve">Inclusion Lead / </w:t>
            </w:r>
            <w:proofErr w:type="spellStart"/>
            <w:r w:rsidRPr="0042458C">
              <w:t>SENDCo</w:t>
            </w:r>
            <w:proofErr w:type="spellEnd"/>
          </w:p>
        </w:tc>
        <w:tc>
          <w:tcPr>
            <w:tcW w:w="4080" w:type="dxa"/>
          </w:tcPr>
          <w:p w:rsidR="00384529" w:rsidRPr="0042458C" w:rsidRDefault="0042458C">
            <w:r w:rsidRPr="0042458C">
              <w:t>SEND Governor</w:t>
            </w:r>
          </w:p>
        </w:tc>
      </w:tr>
      <w:tr w:rsidR="0042458C" w:rsidRPr="0042458C">
        <w:tc>
          <w:tcPr>
            <w:tcW w:w="4080" w:type="dxa"/>
          </w:tcPr>
          <w:p w:rsidR="00384529" w:rsidRPr="0042458C" w:rsidRDefault="0042458C">
            <w:r w:rsidRPr="0042458C">
              <w:t>Curriculum and Teaching</w:t>
            </w:r>
          </w:p>
        </w:tc>
        <w:tc>
          <w:tcPr>
            <w:tcW w:w="4080" w:type="dxa"/>
          </w:tcPr>
          <w:p w:rsidR="00384529" w:rsidRPr="0042458C" w:rsidRDefault="0042458C">
            <w:r>
              <w:t>Ben/Claire/</w:t>
            </w:r>
            <w:proofErr w:type="spellStart"/>
            <w:r>
              <w:t>Headtacher</w:t>
            </w:r>
            <w:proofErr w:type="spellEnd"/>
            <w:r>
              <w:t>/Deputy/</w:t>
            </w:r>
            <w:r w:rsidRPr="0042458C">
              <w:t>SLT / Subject Leaders</w:t>
            </w:r>
          </w:p>
        </w:tc>
        <w:tc>
          <w:tcPr>
            <w:tcW w:w="4080" w:type="dxa"/>
          </w:tcPr>
          <w:p w:rsidR="00384529" w:rsidRPr="0042458C" w:rsidRDefault="0042458C">
            <w:r w:rsidRPr="0042458C">
              <w:t>Curriculum Governor</w:t>
            </w:r>
          </w:p>
        </w:tc>
      </w:tr>
      <w:tr w:rsidR="0042458C" w:rsidRPr="0042458C">
        <w:tc>
          <w:tcPr>
            <w:tcW w:w="4080" w:type="dxa"/>
          </w:tcPr>
          <w:p w:rsidR="00384529" w:rsidRPr="0042458C" w:rsidRDefault="0042458C">
            <w:r w:rsidRPr="0042458C">
              <w:t>Achievement</w:t>
            </w:r>
          </w:p>
        </w:tc>
        <w:tc>
          <w:tcPr>
            <w:tcW w:w="4080" w:type="dxa"/>
          </w:tcPr>
          <w:p w:rsidR="00384529" w:rsidRPr="0042458C" w:rsidRDefault="0042458C">
            <w:r>
              <w:t>Ben/Claire/</w:t>
            </w:r>
            <w:proofErr w:type="spellStart"/>
            <w:r>
              <w:t>Headtacher</w:t>
            </w:r>
            <w:proofErr w:type="spellEnd"/>
            <w:r>
              <w:t>/Deputy/</w:t>
            </w:r>
            <w:r w:rsidRPr="0042458C">
              <w:t>Phase Leaders / SLT</w:t>
            </w:r>
          </w:p>
        </w:tc>
        <w:tc>
          <w:tcPr>
            <w:tcW w:w="4080" w:type="dxa"/>
          </w:tcPr>
          <w:p w:rsidR="00384529" w:rsidRPr="0042458C" w:rsidRDefault="0042458C">
            <w:r w:rsidRPr="0042458C">
              <w:t>Standards Committee</w:t>
            </w:r>
          </w:p>
        </w:tc>
      </w:tr>
      <w:tr w:rsidR="0042458C" w:rsidRPr="0042458C">
        <w:tc>
          <w:tcPr>
            <w:tcW w:w="4080" w:type="dxa"/>
          </w:tcPr>
          <w:p w:rsidR="00384529" w:rsidRPr="0042458C" w:rsidRDefault="0042458C">
            <w:r w:rsidRPr="0042458C">
              <w:t xml:space="preserve">Attendance and </w:t>
            </w:r>
            <w:proofErr w:type="spellStart"/>
            <w:r w:rsidRPr="0042458C">
              <w:t>Behaviour</w:t>
            </w:r>
            <w:proofErr w:type="spellEnd"/>
          </w:p>
        </w:tc>
        <w:tc>
          <w:tcPr>
            <w:tcW w:w="4080" w:type="dxa"/>
          </w:tcPr>
          <w:p w:rsidR="00384529" w:rsidRPr="0042458C" w:rsidRDefault="0042458C">
            <w:r>
              <w:t>Aaron</w:t>
            </w:r>
            <w:r w:rsidRPr="0042458C">
              <w:t xml:space="preserve"> / </w:t>
            </w:r>
            <w:r>
              <w:t xml:space="preserve">Deputy </w:t>
            </w:r>
          </w:p>
        </w:tc>
        <w:tc>
          <w:tcPr>
            <w:tcW w:w="4080" w:type="dxa"/>
          </w:tcPr>
          <w:p w:rsidR="00384529" w:rsidRPr="0042458C" w:rsidRDefault="0042458C">
            <w:r w:rsidRPr="0042458C">
              <w:t>Attendance Governor</w:t>
            </w:r>
          </w:p>
        </w:tc>
      </w:tr>
      <w:tr w:rsidR="0042458C" w:rsidRPr="0042458C">
        <w:tc>
          <w:tcPr>
            <w:tcW w:w="4080" w:type="dxa"/>
          </w:tcPr>
          <w:p w:rsidR="00384529" w:rsidRPr="0042458C" w:rsidRDefault="0042458C">
            <w:r w:rsidRPr="0042458C">
              <w:t>Personal Development and Well-being</w:t>
            </w:r>
          </w:p>
        </w:tc>
        <w:tc>
          <w:tcPr>
            <w:tcW w:w="4080" w:type="dxa"/>
          </w:tcPr>
          <w:p w:rsidR="00384529" w:rsidRPr="0042458C" w:rsidRDefault="0042458C">
            <w:proofErr w:type="spellStart"/>
            <w:r>
              <w:t>Lyndsy</w:t>
            </w:r>
            <w:proofErr w:type="spellEnd"/>
            <w:r>
              <w:t>/Ben/</w:t>
            </w:r>
            <w:r w:rsidRPr="0042458C">
              <w:t>SLT / Wellbeing Leads</w:t>
            </w:r>
          </w:p>
        </w:tc>
        <w:tc>
          <w:tcPr>
            <w:tcW w:w="4080" w:type="dxa"/>
          </w:tcPr>
          <w:p w:rsidR="00384529" w:rsidRPr="0042458C" w:rsidRDefault="0042458C">
            <w:r w:rsidRPr="0042458C">
              <w:t>Wellbeing Governor</w:t>
            </w:r>
          </w:p>
        </w:tc>
      </w:tr>
      <w:tr w:rsidR="0042458C" w:rsidRPr="0042458C">
        <w:tc>
          <w:tcPr>
            <w:tcW w:w="4080" w:type="dxa"/>
          </w:tcPr>
          <w:p w:rsidR="00384529" w:rsidRPr="0042458C" w:rsidRDefault="0042458C">
            <w:r w:rsidRPr="0042458C">
              <w:t>Early Years in Schools</w:t>
            </w:r>
          </w:p>
        </w:tc>
        <w:tc>
          <w:tcPr>
            <w:tcW w:w="4080" w:type="dxa"/>
          </w:tcPr>
          <w:p w:rsidR="00384529" w:rsidRPr="0042458C" w:rsidRDefault="0042458C">
            <w:r>
              <w:t xml:space="preserve">Ben/ </w:t>
            </w:r>
            <w:proofErr w:type="spellStart"/>
            <w:r>
              <w:t>Headteacher</w:t>
            </w:r>
            <w:r w:rsidRPr="0042458C">
              <w:t>EYFS</w:t>
            </w:r>
            <w:proofErr w:type="spellEnd"/>
            <w:r w:rsidRPr="0042458C">
              <w:t xml:space="preserve"> Lead / SLT</w:t>
            </w:r>
          </w:p>
        </w:tc>
        <w:tc>
          <w:tcPr>
            <w:tcW w:w="4080" w:type="dxa"/>
          </w:tcPr>
          <w:p w:rsidR="00384529" w:rsidRPr="0042458C" w:rsidRDefault="0042458C">
            <w:r w:rsidRPr="0042458C">
              <w:t>EYFS Governor</w:t>
            </w:r>
          </w:p>
        </w:tc>
      </w:tr>
      <w:tr w:rsidR="0042458C" w:rsidRPr="0042458C">
        <w:tc>
          <w:tcPr>
            <w:tcW w:w="4080" w:type="dxa"/>
          </w:tcPr>
          <w:p w:rsidR="00384529" w:rsidRPr="0042458C" w:rsidRDefault="0042458C">
            <w:r w:rsidRPr="0042458C">
              <w:t>Leadership and Governance</w:t>
            </w:r>
          </w:p>
        </w:tc>
        <w:tc>
          <w:tcPr>
            <w:tcW w:w="4080" w:type="dxa"/>
          </w:tcPr>
          <w:p w:rsidR="00384529" w:rsidRPr="0042458C" w:rsidRDefault="0042458C">
            <w:r>
              <w:t>Ben/Aaron/</w:t>
            </w:r>
            <w:r w:rsidRPr="0042458C">
              <w:t>Headteacher /</w:t>
            </w:r>
            <w:r>
              <w:t>Deputy/</w:t>
            </w:r>
            <w:r w:rsidRPr="0042458C">
              <w:t xml:space="preserve"> Chair of Governors</w:t>
            </w:r>
          </w:p>
        </w:tc>
        <w:tc>
          <w:tcPr>
            <w:tcW w:w="4080" w:type="dxa"/>
          </w:tcPr>
          <w:p w:rsidR="00384529" w:rsidRPr="0042458C" w:rsidRDefault="0042458C">
            <w:r w:rsidRPr="0042458C">
              <w:t>Full Governing Body</w:t>
            </w:r>
          </w:p>
        </w:tc>
      </w:tr>
    </w:tbl>
    <w:p w:rsidR="00384529" w:rsidRPr="0042458C" w:rsidRDefault="0042458C">
      <w:pPr>
        <w:pStyle w:val="Heading1"/>
        <w:rPr>
          <w:color w:val="auto"/>
        </w:rPr>
      </w:pPr>
      <w:r w:rsidRPr="0042458C">
        <w:rPr>
          <w:color w:val="auto"/>
        </w:rPr>
        <w:t>Appendix C: Review &amp; Impact Log</w:t>
      </w:r>
    </w:p>
    <w:p w:rsidR="00384529" w:rsidRPr="0042458C" w:rsidRDefault="0042458C">
      <w:r w:rsidRPr="0042458C">
        <w:t>This section is for termly updates from SLT and governors to record:</w:t>
      </w:r>
      <w:r w:rsidRPr="0042458C">
        <w:br/>
        <w:t>- Monitoring evidence</w:t>
      </w:r>
      <w:r w:rsidRPr="0042458C">
        <w:br/>
        <w:t>- Impact seen in pupil outcomes, teaching, and leadership</w:t>
      </w:r>
      <w:r w:rsidRPr="0042458C">
        <w:br/>
        <w:t>- Next steps</w:t>
      </w:r>
      <w:r w:rsidRPr="0042458C">
        <w:br/>
      </w:r>
      <w:r w:rsidRPr="0042458C">
        <w:br/>
        <w:t>Autumn Term Review:</w:t>
      </w:r>
      <w:r w:rsidRPr="0042458C">
        <w:br/>
        <w:t>________________________</w:t>
      </w:r>
      <w:r w:rsidRPr="0042458C">
        <w:br/>
      </w:r>
      <w:r w:rsidRPr="0042458C">
        <w:br/>
        <w:t>Spring Term Review:</w:t>
      </w:r>
      <w:r w:rsidRPr="0042458C">
        <w:br/>
        <w:t>________________________</w:t>
      </w:r>
      <w:r w:rsidRPr="0042458C">
        <w:br/>
      </w:r>
      <w:r w:rsidRPr="0042458C">
        <w:br/>
        <w:t>Summer Term Review:</w:t>
      </w:r>
      <w:r w:rsidRPr="0042458C">
        <w:br/>
        <w:t>________________________</w:t>
      </w:r>
      <w:r w:rsidRPr="0042458C">
        <w:br/>
      </w:r>
    </w:p>
    <w:sectPr w:rsidR="00384529" w:rsidRPr="0042458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17AE5"/>
    <w:multiLevelType w:val="hybridMultilevel"/>
    <w:tmpl w:val="3D348334"/>
    <w:lvl w:ilvl="0" w:tplc="6E4277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54375F"/>
    <w:multiLevelType w:val="multilevel"/>
    <w:tmpl w:val="CB0A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111EDC"/>
    <w:multiLevelType w:val="hybridMultilevel"/>
    <w:tmpl w:val="A3B60A42"/>
    <w:lvl w:ilvl="0" w:tplc="55E48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82048"/>
    <w:multiLevelType w:val="hybridMultilevel"/>
    <w:tmpl w:val="28803AB4"/>
    <w:lvl w:ilvl="0" w:tplc="A796968C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C47A5"/>
    <w:multiLevelType w:val="multilevel"/>
    <w:tmpl w:val="B1F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6643E1"/>
    <w:multiLevelType w:val="multilevel"/>
    <w:tmpl w:val="C4C2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C32EC2"/>
    <w:multiLevelType w:val="hybridMultilevel"/>
    <w:tmpl w:val="C6D090B4"/>
    <w:lvl w:ilvl="0" w:tplc="DDF243A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75944"/>
    <w:multiLevelType w:val="multilevel"/>
    <w:tmpl w:val="9E4E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9E24A4"/>
    <w:multiLevelType w:val="hybridMultilevel"/>
    <w:tmpl w:val="EEB88D6A"/>
    <w:lvl w:ilvl="0" w:tplc="654EE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B469F"/>
    <w:multiLevelType w:val="hybridMultilevel"/>
    <w:tmpl w:val="AD10AF7C"/>
    <w:lvl w:ilvl="0" w:tplc="7F44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6FCA"/>
    <w:multiLevelType w:val="hybridMultilevel"/>
    <w:tmpl w:val="3EFEFAF0"/>
    <w:lvl w:ilvl="0" w:tplc="5836A5A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116FD"/>
    <w:multiLevelType w:val="hybridMultilevel"/>
    <w:tmpl w:val="EB303F30"/>
    <w:lvl w:ilvl="0" w:tplc="6AEA2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F4628"/>
    <w:multiLevelType w:val="hybridMultilevel"/>
    <w:tmpl w:val="7E8E81BC"/>
    <w:lvl w:ilvl="0" w:tplc="D7125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D0CB7"/>
    <w:multiLevelType w:val="hybridMultilevel"/>
    <w:tmpl w:val="1BF6EE4A"/>
    <w:lvl w:ilvl="0" w:tplc="5B6E0D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F27D2"/>
    <w:multiLevelType w:val="multilevel"/>
    <w:tmpl w:val="D97E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3"/>
  </w:num>
  <w:num w:numId="12">
    <w:abstractNumId w:val="23"/>
  </w:num>
  <w:num w:numId="13">
    <w:abstractNumId w:val="14"/>
  </w:num>
  <w:num w:numId="14">
    <w:abstractNumId w:val="10"/>
  </w:num>
  <w:num w:numId="15">
    <w:abstractNumId w:val="12"/>
  </w:num>
  <w:num w:numId="16">
    <w:abstractNumId w:val="15"/>
  </w:num>
  <w:num w:numId="17">
    <w:abstractNumId w:val="9"/>
  </w:num>
  <w:num w:numId="18">
    <w:abstractNumId w:val="11"/>
  </w:num>
  <w:num w:numId="19">
    <w:abstractNumId w:val="17"/>
  </w:num>
  <w:num w:numId="20">
    <w:abstractNumId w:val="21"/>
  </w:num>
  <w:num w:numId="21">
    <w:abstractNumId w:val="22"/>
  </w:num>
  <w:num w:numId="22">
    <w:abstractNumId w:val="19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B22F9"/>
    <w:rsid w:val="002E5E14"/>
    <w:rsid w:val="00326F90"/>
    <w:rsid w:val="00384529"/>
    <w:rsid w:val="0042458C"/>
    <w:rsid w:val="00591CA5"/>
    <w:rsid w:val="00701A10"/>
    <w:rsid w:val="009005B8"/>
    <w:rsid w:val="0092371D"/>
    <w:rsid w:val="00AA1D8D"/>
    <w:rsid w:val="00B47730"/>
    <w:rsid w:val="00B97021"/>
    <w:rsid w:val="00C7307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7833C"/>
  <w14:defaultImageDpi w14:val="300"/>
  <w15:docId w15:val="{D9EB5CFD-7B43-4089-8BC2-530949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0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CCD431-B931-4A69-B43E-90861725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laurenp@oxford.local</cp:lastModifiedBy>
  <cp:revision>3</cp:revision>
  <dcterms:created xsi:type="dcterms:W3CDTF">2025-09-26T15:06:00Z</dcterms:created>
  <dcterms:modified xsi:type="dcterms:W3CDTF">2025-09-26T15:09:00Z</dcterms:modified>
  <cp:category/>
</cp:coreProperties>
</file>