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A4EE" w14:textId="77777777" w:rsidR="00556E6F" w:rsidRDefault="00556E6F" w:rsidP="00556E6F">
      <w:pPr>
        <w:pStyle w:val="Heading1"/>
        <w:jc w:val="center"/>
        <w:rPr>
          <w:rFonts w:ascii="Arial" w:hAnsi="Arial" w:cs="Arial"/>
          <w:b/>
          <w:bCs/>
          <w:color w:val="auto"/>
          <w:sz w:val="56"/>
          <w:szCs w:val="56"/>
        </w:rPr>
      </w:pPr>
    </w:p>
    <w:p w14:paraId="71194A97" w14:textId="74DFC8F4" w:rsidR="00556E6F" w:rsidRDefault="00556E6F" w:rsidP="00556E6F">
      <w:pPr>
        <w:pStyle w:val="Heading1"/>
        <w:jc w:val="center"/>
        <w:rPr>
          <w:rFonts w:ascii="Arial" w:hAnsi="Arial" w:cs="Arial"/>
          <w:b/>
          <w:bCs/>
          <w:color w:val="auto"/>
          <w:sz w:val="56"/>
          <w:szCs w:val="56"/>
        </w:rPr>
      </w:pPr>
    </w:p>
    <w:p w14:paraId="482D36BF" w14:textId="099A0BD7" w:rsidR="00556E6F" w:rsidRDefault="00556E6F" w:rsidP="00556E6F"/>
    <w:p w14:paraId="75C4F166" w14:textId="1F6DBC09" w:rsidR="00556E6F" w:rsidRDefault="00556E6F" w:rsidP="00556E6F"/>
    <w:p w14:paraId="4FD360FD" w14:textId="77777777" w:rsidR="00556E6F" w:rsidRPr="00556E6F" w:rsidRDefault="00556E6F" w:rsidP="00556E6F"/>
    <w:p w14:paraId="02CFE24D" w14:textId="23FB54F5" w:rsidR="00817AC5" w:rsidRDefault="00A17BA9" w:rsidP="00556E6F">
      <w:pPr>
        <w:pStyle w:val="Heading1"/>
        <w:jc w:val="center"/>
        <w:rPr>
          <w:rFonts w:ascii="Arial" w:hAnsi="Arial" w:cs="Arial"/>
          <w:b/>
          <w:bCs/>
          <w:color w:val="auto"/>
          <w:sz w:val="56"/>
          <w:szCs w:val="56"/>
        </w:rPr>
      </w:pPr>
      <w:bookmarkStart w:id="0" w:name="_Toc100143286"/>
      <w:r>
        <w:rPr>
          <w:rFonts w:ascii="Arial" w:hAnsi="Arial" w:cs="Arial"/>
          <w:b/>
          <w:bCs/>
          <w:color w:val="auto"/>
          <w:sz w:val="56"/>
          <w:szCs w:val="56"/>
        </w:rPr>
        <w:t>G</w:t>
      </w:r>
      <w:r w:rsidR="00F025D5">
        <w:rPr>
          <w:rFonts w:ascii="Arial" w:hAnsi="Arial" w:cs="Arial"/>
          <w:b/>
          <w:bCs/>
          <w:color w:val="auto"/>
          <w:sz w:val="56"/>
          <w:szCs w:val="56"/>
        </w:rPr>
        <w:t xml:space="preserve">overnance: Recruitment, Induction, </w:t>
      </w:r>
      <w:r w:rsidR="00074D2B">
        <w:rPr>
          <w:rFonts w:ascii="Arial" w:hAnsi="Arial" w:cs="Arial"/>
          <w:b/>
          <w:bCs/>
          <w:color w:val="auto"/>
          <w:sz w:val="56"/>
          <w:szCs w:val="56"/>
        </w:rPr>
        <w:t xml:space="preserve">and </w:t>
      </w:r>
      <w:r w:rsidR="00F025D5">
        <w:rPr>
          <w:rFonts w:ascii="Arial" w:hAnsi="Arial" w:cs="Arial"/>
          <w:b/>
          <w:bCs/>
          <w:color w:val="auto"/>
          <w:sz w:val="56"/>
          <w:szCs w:val="56"/>
        </w:rPr>
        <w:t>CPD</w:t>
      </w:r>
      <w:r w:rsidR="00B65240">
        <w:rPr>
          <w:rFonts w:ascii="Arial" w:hAnsi="Arial" w:cs="Arial"/>
          <w:b/>
          <w:bCs/>
          <w:color w:val="auto"/>
          <w:sz w:val="56"/>
          <w:szCs w:val="56"/>
        </w:rPr>
        <w:t xml:space="preserve"> </w:t>
      </w:r>
      <w:r w:rsidR="00F025D5">
        <w:rPr>
          <w:rFonts w:ascii="Arial" w:hAnsi="Arial" w:cs="Arial"/>
          <w:b/>
          <w:bCs/>
          <w:color w:val="auto"/>
          <w:sz w:val="56"/>
          <w:szCs w:val="56"/>
        </w:rPr>
        <w:t>Policy</w:t>
      </w:r>
      <w:bookmarkEnd w:id="0"/>
    </w:p>
    <w:p w14:paraId="4A9239CD" w14:textId="66C056AC" w:rsidR="00556E6F" w:rsidRDefault="00556E6F" w:rsidP="00556E6F"/>
    <w:p w14:paraId="7BC9DF38" w14:textId="0A856647" w:rsidR="00556E6F" w:rsidRDefault="00556E6F" w:rsidP="00556E6F"/>
    <w:tbl>
      <w:tblPr>
        <w:tblStyle w:val="TableGrid"/>
        <w:tblW w:w="9351" w:type="dxa"/>
        <w:tblInd w:w="0" w:type="dxa"/>
        <w:tblLook w:val="04A0" w:firstRow="1" w:lastRow="0" w:firstColumn="1" w:lastColumn="0" w:noHBand="0" w:noVBand="1"/>
      </w:tblPr>
      <w:tblGrid>
        <w:gridCol w:w="2547"/>
        <w:gridCol w:w="6804"/>
      </w:tblGrid>
      <w:tr w:rsidR="00556E6F" w:rsidRPr="00556E6F" w14:paraId="51517F20" w14:textId="77777777" w:rsidTr="00B906FD">
        <w:tc>
          <w:tcPr>
            <w:tcW w:w="2547" w:type="dxa"/>
          </w:tcPr>
          <w:p w14:paraId="40D1ED65" w14:textId="77777777" w:rsidR="00556E6F" w:rsidRPr="00556E6F" w:rsidRDefault="00556E6F" w:rsidP="00A40675">
            <w:pPr>
              <w:rPr>
                <w:rFonts w:ascii="Arial" w:hAnsi="Arial" w:cs="Arial"/>
                <w:sz w:val="24"/>
                <w:szCs w:val="24"/>
              </w:rPr>
            </w:pPr>
            <w:r w:rsidRPr="00556E6F">
              <w:rPr>
                <w:rFonts w:ascii="Arial" w:hAnsi="Arial" w:cs="Arial"/>
                <w:sz w:val="24"/>
                <w:szCs w:val="24"/>
              </w:rPr>
              <w:t>Policy type</w:t>
            </w:r>
          </w:p>
        </w:tc>
        <w:tc>
          <w:tcPr>
            <w:tcW w:w="6804" w:type="dxa"/>
          </w:tcPr>
          <w:p w14:paraId="508D21AB" w14:textId="44DBBA34" w:rsidR="00556E6F" w:rsidRPr="00556E6F" w:rsidRDefault="00F025D5" w:rsidP="00A40675">
            <w:pPr>
              <w:rPr>
                <w:rFonts w:ascii="Arial" w:hAnsi="Arial" w:cs="Arial"/>
                <w:sz w:val="24"/>
                <w:szCs w:val="24"/>
              </w:rPr>
            </w:pPr>
            <w:r>
              <w:rPr>
                <w:rFonts w:ascii="Arial" w:hAnsi="Arial" w:cs="Arial"/>
                <w:sz w:val="24"/>
                <w:szCs w:val="24"/>
              </w:rPr>
              <w:t xml:space="preserve">Non - </w:t>
            </w:r>
            <w:r w:rsidR="00556E6F" w:rsidRPr="00556E6F">
              <w:rPr>
                <w:rFonts w:ascii="Arial" w:hAnsi="Arial" w:cs="Arial"/>
                <w:sz w:val="24"/>
                <w:szCs w:val="24"/>
              </w:rPr>
              <w:t>Statutory</w:t>
            </w:r>
          </w:p>
        </w:tc>
      </w:tr>
      <w:tr w:rsidR="00556E6F" w:rsidRPr="00556E6F" w14:paraId="0DF4E482" w14:textId="77777777" w:rsidTr="00B906FD">
        <w:tc>
          <w:tcPr>
            <w:tcW w:w="2547" w:type="dxa"/>
          </w:tcPr>
          <w:p w14:paraId="3E86DEF1" w14:textId="77777777" w:rsidR="00556E6F" w:rsidRPr="00556E6F" w:rsidRDefault="00556E6F" w:rsidP="00A40675">
            <w:pPr>
              <w:rPr>
                <w:rFonts w:ascii="Arial" w:hAnsi="Arial" w:cs="Arial"/>
                <w:sz w:val="24"/>
                <w:szCs w:val="24"/>
              </w:rPr>
            </w:pPr>
            <w:r w:rsidRPr="00556E6F">
              <w:rPr>
                <w:rFonts w:ascii="Arial" w:hAnsi="Arial" w:cs="Arial"/>
                <w:sz w:val="24"/>
                <w:szCs w:val="24"/>
              </w:rPr>
              <w:t>Review period</w:t>
            </w:r>
          </w:p>
        </w:tc>
        <w:tc>
          <w:tcPr>
            <w:tcW w:w="6804" w:type="dxa"/>
          </w:tcPr>
          <w:p w14:paraId="5723A81A" w14:textId="5598A314" w:rsidR="00556E6F" w:rsidRPr="00556E6F" w:rsidRDefault="00BE148B" w:rsidP="00A40675">
            <w:pPr>
              <w:rPr>
                <w:rFonts w:ascii="Arial" w:hAnsi="Arial" w:cs="Arial"/>
                <w:sz w:val="24"/>
                <w:szCs w:val="24"/>
              </w:rPr>
            </w:pPr>
            <w:r>
              <w:rPr>
                <w:rFonts w:ascii="Arial" w:hAnsi="Arial" w:cs="Arial"/>
                <w:sz w:val="24"/>
                <w:szCs w:val="24"/>
              </w:rPr>
              <w:t>Annual</w:t>
            </w:r>
          </w:p>
        </w:tc>
      </w:tr>
      <w:tr w:rsidR="00556E6F" w:rsidRPr="00556E6F" w14:paraId="0B13571C" w14:textId="77777777" w:rsidTr="00B906FD">
        <w:tc>
          <w:tcPr>
            <w:tcW w:w="2547" w:type="dxa"/>
          </w:tcPr>
          <w:p w14:paraId="06EF1AC2" w14:textId="36DB53F0" w:rsidR="00556E6F" w:rsidRPr="00556E6F" w:rsidRDefault="00556E6F" w:rsidP="00A40675">
            <w:pPr>
              <w:rPr>
                <w:rFonts w:ascii="Arial" w:hAnsi="Arial" w:cs="Arial"/>
                <w:sz w:val="24"/>
                <w:szCs w:val="24"/>
              </w:rPr>
            </w:pPr>
            <w:r w:rsidRPr="00556E6F">
              <w:rPr>
                <w:rFonts w:ascii="Arial" w:hAnsi="Arial" w:cs="Arial"/>
                <w:sz w:val="24"/>
                <w:szCs w:val="24"/>
              </w:rPr>
              <w:t>Last reviewed on</w:t>
            </w:r>
          </w:p>
        </w:tc>
        <w:tc>
          <w:tcPr>
            <w:tcW w:w="6804" w:type="dxa"/>
          </w:tcPr>
          <w:p w14:paraId="1DE23B8D" w14:textId="22474C5A" w:rsidR="00556E6F" w:rsidRPr="00556E6F" w:rsidRDefault="0035494E" w:rsidP="00A40675">
            <w:pPr>
              <w:rPr>
                <w:rFonts w:ascii="Arial" w:hAnsi="Arial" w:cs="Arial"/>
                <w:sz w:val="24"/>
                <w:szCs w:val="24"/>
              </w:rPr>
            </w:pPr>
            <w:r>
              <w:rPr>
                <w:rFonts w:ascii="Arial" w:hAnsi="Arial" w:cs="Arial"/>
                <w:sz w:val="24"/>
                <w:szCs w:val="24"/>
              </w:rPr>
              <w:t>31</w:t>
            </w:r>
            <w:r w:rsidRPr="0035494E">
              <w:rPr>
                <w:rFonts w:ascii="Arial" w:hAnsi="Arial" w:cs="Arial"/>
                <w:sz w:val="24"/>
                <w:szCs w:val="24"/>
                <w:vertAlign w:val="superscript"/>
              </w:rPr>
              <w:t>st</w:t>
            </w:r>
            <w:r>
              <w:rPr>
                <w:rFonts w:ascii="Arial" w:hAnsi="Arial" w:cs="Arial"/>
                <w:sz w:val="24"/>
                <w:szCs w:val="24"/>
              </w:rPr>
              <w:t xml:space="preserve"> October 2022</w:t>
            </w:r>
          </w:p>
        </w:tc>
      </w:tr>
      <w:tr w:rsidR="00556E6F" w:rsidRPr="00556E6F" w14:paraId="212F8A9E" w14:textId="77777777" w:rsidTr="00B906FD">
        <w:tc>
          <w:tcPr>
            <w:tcW w:w="2547" w:type="dxa"/>
          </w:tcPr>
          <w:p w14:paraId="00017A35" w14:textId="172FF375" w:rsidR="00556E6F" w:rsidRPr="00556E6F" w:rsidRDefault="00556E6F" w:rsidP="00A40675">
            <w:pPr>
              <w:rPr>
                <w:rFonts w:ascii="Arial" w:hAnsi="Arial" w:cs="Arial"/>
                <w:sz w:val="24"/>
                <w:szCs w:val="24"/>
              </w:rPr>
            </w:pPr>
            <w:r w:rsidRPr="00556E6F">
              <w:rPr>
                <w:rFonts w:ascii="Arial" w:hAnsi="Arial" w:cs="Arial"/>
                <w:sz w:val="24"/>
                <w:szCs w:val="24"/>
              </w:rPr>
              <w:t>Next review due</w:t>
            </w:r>
          </w:p>
        </w:tc>
        <w:tc>
          <w:tcPr>
            <w:tcW w:w="6804" w:type="dxa"/>
          </w:tcPr>
          <w:p w14:paraId="53B9FD19" w14:textId="1D3FA6F0" w:rsidR="00556E6F" w:rsidRPr="00556E6F" w:rsidRDefault="00B906FD" w:rsidP="00A40675">
            <w:pPr>
              <w:rPr>
                <w:rFonts w:ascii="Arial" w:hAnsi="Arial" w:cs="Arial"/>
                <w:sz w:val="24"/>
                <w:szCs w:val="24"/>
              </w:rPr>
            </w:pPr>
            <w:r>
              <w:rPr>
                <w:rFonts w:ascii="Arial" w:hAnsi="Arial" w:cs="Arial"/>
                <w:sz w:val="24"/>
                <w:szCs w:val="24"/>
              </w:rPr>
              <w:t>Autumn 202</w:t>
            </w:r>
            <w:r w:rsidR="0035494E">
              <w:rPr>
                <w:rFonts w:ascii="Arial" w:hAnsi="Arial" w:cs="Arial"/>
                <w:sz w:val="24"/>
                <w:szCs w:val="24"/>
              </w:rPr>
              <w:t>3</w:t>
            </w:r>
          </w:p>
        </w:tc>
      </w:tr>
      <w:tr w:rsidR="00556E6F" w:rsidRPr="00556E6F" w14:paraId="6E960280" w14:textId="77777777" w:rsidTr="00B906FD">
        <w:tc>
          <w:tcPr>
            <w:tcW w:w="2547" w:type="dxa"/>
          </w:tcPr>
          <w:p w14:paraId="37E58B44" w14:textId="259B9E1B" w:rsidR="00556E6F" w:rsidRPr="00556E6F" w:rsidRDefault="00556E6F" w:rsidP="00A40675">
            <w:pPr>
              <w:rPr>
                <w:rFonts w:ascii="Arial" w:hAnsi="Arial" w:cs="Arial"/>
                <w:sz w:val="24"/>
                <w:szCs w:val="24"/>
              </w:rPr>
            </w:pPr>
            <w:r w:rsidRPr="00556E6F">
              <w:rPr>
                <w:rFonts w:ascii="Arial" w:hAnsi="Arial" w:cs="Arial"/>
                <w:sz w:val="24"/>
                <w:szCs w:val="24"/>
              </w:rPr>
              <w:t>Approval level</w:t>
            </w:r>
          </w:p>
        </w:tc>
        <w:tc>
          <w:tcPr>
            <w:tcW w:w="6804" w:type="dxa"/>
          </w:tcPr>
          <w:p w14:paraId="7C1C8E8F" w14:textId="1AD94777" w:rsidR="00556E6F" w:rsidRPr="00556E6F" w:rsidRDefault="00F025D5" w:rsidP="00A40675">
            <w:pPr>
              <w:rPr>
                <w:rFonts w:ascii="Arial" w:hAnsi="Arial" w:cs="Arial"/>
                <w:sz w:val="24"/>
                <w:szCs w:val="24"/>
              </w:rPr>
            </w:pPr>
            <w:r>
              <w:rPr>
                <w:rFonts w:ascii="Arial" w:hAnsi="Arial" w:cs="Arial"/>
                <w:sz w:val="24"/>
                <w:szCs w:val="24"/>
              </w:rPr>
              <w:t>CEO</w:t>
            </w:r>
          </w:p>
        </w:tc>
      </w:tr>
      <w:tr w:rsidR="00556E6F" w:rsidRPr="00556E6F" w14:paraId="18392DAA" w14:textId="77777777" w:rsidTr="00B906FD">
        <w:tc>
          <w:tcPr>
            <w:tcW w:w="2547" w:type="dxa"/>
          </w:tcPr>
          <w:p w14:paraId="0BEAE0C3" w14:textId="77777777" w:rsidR="00556E6F" w:rsidRPr="00556E6F" w:rsidRDefault="00556E6F" w:rsidP="00A40675">
            <w:pPr>
              <w:rPr>
                <w:rFonts w:ascii="Arial" w:hAnsi="Arial" w:cs="Arial"/>
                <w:sz w:val="24"/>
                <w:szCs w:val="24"/>
              </w:rPr>
            </w:pPr>
            <w:r w:rsidRPr="00556E6F">
              <w:rPr>
                <w:rFonts w:ascii="Arial" w:hAnsi="Arial" w:cs="Arial"/>
                <w:sz w:val="24"/>
                <w:szCs w:val="24"/>
              </w:rPr>
              <w:t>Number and Version</w:t>
            </w:r>
          </w:p>
        </w:tc>
        <w:tc>
          <w:tcPr>
            <w:tcW w:w="6804" w:type="dxa"/>
          </w:tcPr>
          <w:p w14:paraId="4CBD60D8" w14:textId="02F38ACE" w:rsidR="00556E6F" w:rsidRPr="00556E6F" w:rsidRDefault="006D3F56" w:rsidP="00A40675">
            <w:pPr>
              <w:rPr>
                <w:rFonts w:ascii="Arial" w:hAnsi="Arial" w:cs="Arial"/>
                <w:sz w:val="24"/>
                <w:szCs w:val="24"/>
              </w:rPr>
            </w:pPr>
            <w:r>
              <w:rPr>
                <w:rFonts w:ascii="Arial" w:hAnsi="Arial" w:cs="Arial"/>
                <w:sz w:val="24"/>
                <w:szCs w:val="24"/>
              </w:rPr>
              <w:t>0</w:t>
            </w:r>
            <w:r w:rsidR="00F025D5">
              <w:rPr>
                <w:rFonts w:ascii="Arial" w:hAnsi="Arial" w:cs="Arial"/>
                <w:sz w:val="24"/>
                <w:szCs w:val="24"/>
              </w:rPr>
              <w:t>22 V1.</w:t>
            </w:r>
            <w:r w:rsidR="0035494E">
              <w:rPr>
                <w:rFonts w:ascii="Arial" w:hAnsi="Arial" w:cs="Arial"/>
                <w:sz w:val="24"/>
                <w:szCs w:val="24"/>
              </w:rPr>
              <w:t>2</w:t>
            </w:r>
          </w:p>
        </w:tc>
      </w:tr>
      <w:tr w:rsidR="00556E6F" w:rsidRPr="00556E6F" w14:paraId="535AB6EE" w14:textId="77777777" w:rsidTr="00B906FD">
        <w:tc>
          <w:tcPr>
            <w:tcW w:w="2547" w:type="dxa"/>
          </w:tcPr>
          <w:p w14:paraId="64999B83" w14:textId="5E0D3A0A" w:rsidR="00556E6F" w:rsidRPr="00556E6F" w:rsidRDefault="00556E6F" w:rsidP="00A40675">
            <w:pPr>
              <w:rPr>
                <w:rFonts w:ascii="Arial" w:hAnsi="Arial" w:cs="Arial"/>
                <w:sz w:val="24"/>
                <w:szCs w:val="24"/>
              </w:rPr>
            </w:pPr>
            <w:r w:rsidRPr="00556E6F">
              <w:rPr>
                <w:rFonts w:ascii="Arial" w:hAnsi="Arial" w:cs="Arial"/>
                <w:sz w:val="24"/>
                <w:szCs w:val="24"/>
              </w:rPr>
              <w:t>Published on</w:t>
            </w:r>
          </w:p>
        </w:tc>
        <w:tc>
          <w:tcPr>
            <w:tcW w:w="6804" w:type="dxa"/>
          </w:tcPr>
          <w:p w14:paraId="73EFD8BD" w14:textId="395DD609" w:rsidR="00556E6F" w:rsidRPr="00556E6F" w:rsidRDefault="00F025D5" w:rsidP="00A40675">
            <w:pPr>
              <w:rPr>
                <w:rFonts w:ascii="Arial" w:hAnsi="Arial" w:cs="Arial"/>
                <w:sz w:val="24"/>
                <w:szCs w:val="24"/>
              </w:rPr>
            </w:pPr>
            <w:r w:rsidRPr="00D61F95">
              <w:rPr>
                <w:rFonts w:ascii="Arial" w:hAnsi="Arial" w:cs="Arial"/>
                <w:sz w:val="24"/>
                <w:szCs w:val="24"/>
              </w:rPr>
              <w:t>Staff Area</w:t>
            </w:r>
          </w:p>
        </w:tc>
      </w:tr>
    </w:tbl>
    <w:p w14:paraId="3AB159E1" w14:textId="0822BE5C" w:rsidR="00556E6F" w:rsidRDefault="00556E6F" w:rsidP="00556E6F"/>
    <w:p w14:paraId="37ED7196" w14:textId="2B2B531D" w:rsidR="00556E6F" w:rsidRDefault="00556E6F" w:rsidP="00556E6F"/>
    <w:p w14:paraId="38205C13" w14:textId="4C7904E4" w:rsidR="00556E6F" w:rsidRDefault="00556E6F" w:rsidP="00556E6F"/>
    <w:p w14:paraId="59BD7D50" w14:textId="557D41C6" w:rsidR="00556E6F" w:rsidRDefault="00556E6F" w:rsidP="00556E6F"/>
    <w:p w14:paraId="41512F5B" w14:textId="62929B82" w:rsidR="00556E6F" w:rsidRDefault="00556E6F" w:rsidP="00556E6F"/>
    <w:p w14:paraId="2D64C82F" w14:textId="0E607384" w:rsidR="00556E6F" w:rsidRDefault="00556E6F" w:rsidP="00556E6F"/>
    <w:p w14:paraId="253C4A86" w14:textId="1503B9AB" w:rsidR="00556E6F" w:rsidRDefault="00556E6F" w:rsidP="00556E6F"/>
    <w:p w14:paraId="4AF6976F" w14:textId="711C4DA5" w:rsidR="00556E6F" w:rsidRDefault="00556E6F" w:rsidP="00556E6F"/>
    <w:p w14:paraId="65DBA85A" w14:textId="36D676D0" w:rsidR="00556E6F" w:rsidRDefault="00556E6F" w:rsidP="00556E6F"/>
    <w:p w14:paraId="5C98D58A" w14:textId="6E44F003" w:rsidR="00556E6F" w:rsidRDefault="00556E6F" w:rsidP="00556E6F"/>
    <w:p w14:paraId="65B89DF8" w14:textId="76912F19" w:rsidR="00556E6F" w:rsidRDefault="00556E6F" w:rsidP="00556E6F"/>
    <w:p w14:paraId="3AC8C386" w14:textId="4301C5D2" w:rsidR="00556E6F" w:rsidRDefault="00556E6F" w:rsidP="00556E6F"/>
    <w:p w14:paraId="360ED079" w14:textId="13591C02" w:rsidR="00556E6F" w:rsidRDefault="00556E6F" w:rsidP="00556E6F"/>
    <w:p w14:paraId="5C94327F" w14:textId="3C620DB3" w:rsidR="00556E6F" w:rsidRDefault="00556E6F" w:rsidP="00556E6F"/>
    <w:p w14:paraId="18B46485" w14:textId="5B8109A6" w:rsidR="00556E6F" w:rsidRDefault="00556E6F" w:rsidP="00556E6F"/>
    <w:p w14:paraId="005BFC27" w14:textId="63E50549" w:rsidR="00556E6F" w:rsidRDefault="00556E6F" w:rsidP="00556E6F"/>
    <w:p w14:paraId="6408A64C" w14:textId="3AE0A599" w:rsidR="00556E6F" w:rsidRDefault="00556E6F" w:rsidP="00556E6F"/>
    <w:p w14:paraId="573DBF50" w14:textId="76E14D01" w:rsidR="00556E6F" w:rsidRDefault="00556E6F" w:rsidP="00556E6F"/>
    <w:p w14:paraId="3C54239D" w14:textId="02E70871" w:rsidR="00556E6F" w:rsidRDefault="00556E6F" w:rsidP="00556E6F"/>
    <w:p w14:paraId="743B98AF" w14:textId="2D5D7647" w:rsidR="00556E6F" w:rsidRDefault="00556E6F" w:rsidP="00556E6F"/>
    <w:p w14:paraId="758F4035" w14:textId="139F16DC" w:rsidR="00556E6F" w:rsidRDefault="00556E6F" w:rsidP="00556E6F"/>
    <w:p w14:paraId="593CB516" w14:textId="08FBEB8E" w:rsidR="00556E6F" w:rsidRDefault="00556E6F" w:rsidP="00556E6F"/>
    <w:p w14:paraId="36F0BEE5" w14:textId="4CD81B14" w:rsidR="00556E6F" w:rsidRDefault="00556E6F" w:rsidP="00556E6F"/>
    <w:p w14:paraId="1993AE7A" w14:textId="2E3B53B8" w:rsidR="00556E6F" w:rsidRDefault="00556E6F" w:rsidP="00556E6F"/>
    <w:p w14:paraId="35078F30" w14:textId="7E0CFA01" w:rsidR="00FA196A" w:rsidRDefault="00FA196A" w:rsidP="00556E6F"/>
    <w:p w14:paraId="52DFE2D6" w14:textId="720E09ED" w:rsidR="00FA196A" w:rsidRDefault="00FA196A" w:rsidP="00556E6F"/>
    <w:tbl>
      <w:tblPr>
        <w:tblW w:w="10365" w:type="dxa"/>
        <w:tblInd w:w="-660" w:type="dxa"/>
        <w:shd w:val="clear" w:color="auto" w:fill="FFFFFF"/>
        <w:tblCellMar>
          <w:top w:w="15" w:type="dxa"/>
          <w:left w:w="15" w:type="dxa"/>
          <w:bottom w:w="15" w:type="dxa"/>
          <w:right w:w="15" w:type="dxa"/>
        </w:tblCellMar>
        <w:tblLook w:val="04A0" w:firstRow="1" w:lastRow="0" w:firstColumn="1" w:lastColumn="0" w:noHBand="0" w:noVBand="1"/>
      </w:tblPr>
      <w:tblGrid>
        <w:gridCol w:w="1122"/>
        <w:gridCol w:w="6358"/>
        <w:gridCol w:w="1332"/>
        <w:gridCol w:w="1553"/>
      </w:tblGrid>
      <w:tr w:rsidR="0035494E" w:rsidRPr="006B5F48" w14:paraId="38D72CC1" w14:textId="77777777" w:rsidTr="00775A52">
        <w:tc>
          <w:tcPr>
            <w:tcW w:w="1122" w:type="dxa"/>
            <w:shd w:val="clear" w:color="auto" w:fill="FFFFFF"/>
            <w:vAlign w:val="center"/>
            <w:hideMark/>
          </w:tcPr>
          <w:p w14:paraId="4C14ED85" w14:textId="77777777" w:rsidR="00FA196A" w:rsidRPr="006B5F48" w:rsidRDefault="00FA196A" w:rsidP="00775A52">
            <w:pPr>
              <w:rPr>
                <w:rFonts w:ascii="Arial" w:eastAsia="Times New Roman" w:hAnsi="Arial" w:cs="Arial"/>
                <w:b/>
                <w:bCs/>
                <w:color w:val="343536"/>
                <w:sz w:val="22"/>
                <w:szCs w:val="22"/>
              </w:rPr>
            </w:pPr>
            <w:r w:rsidRPr="006B5F48">
              <w:rPr>
                <w:rFonts w:ascii="Arial" w:eastAsia="Times New Roman" w:hAnsi="Arial" w:cs="Arial"/>
                <w:b/>
                <w:bCs/>
                <w:color w:val="343536"/>
                <w:sz w:val="22"/>
                <w:szCs w:val="22"/>
              </w:rPr>
              <w:t>Version Number</w:t>
            </w:r>
          </w:p>
        </w:tc>
        <w:tc>
          <w:tcPr>
            <w:tcW w:w="0" w:type="auto"/>
            <w:shd w:val="clear" w:color="auto" w:fill="FFFFFF"/>
            <w:vAlign w:val="center"/>
            <w:hideMark/>
          </w:tcPr>
          <w:p w14:paraId="59E8EB45" w14:textId="77777777" w:rsidR="00FA196A" w:rsidRPr="006B5F48" w:rsidRDefault="00FA196A" w:rsidP="00775A52">
            <w:pPr>
              <w:rPr>
                <w:rFonts w:ascii="Arial" w:eastAsia="Times New Roman" w:hAnsi="Arial" w:cs="Arial"/>
                <w:b/>
                <w:bCs/>
                <w:color w:val="343536"/>
                <w:sz w:val="22"/>
                <w:szCs w:val="22"/>
              </w:rPr>
            </w:pPr>
            <w:r w:rsidRPr="006B5F48">
              <w:rPr>
                <w:rFonts w:ascii="Arial" w:eastAsia="Times New Roman" w:hAnsi="Arial" w:cs="Arial"/>
                <w:b/>
                <w:bCs/>
                <w:color w:val="343536"/>
                <w:sz w:val="22"/>
                <w:szCs w:val="22"/>
              </w:rPr>
              <w:t>Purpose/Change</w:t>
            </w:r>
          </w:p>
        </w:tc>
        <w:tc>
          <w:tcPr>
            <w:tcW w:w="0" w:type="auto"/>
            <w:shd w:val="clear" w:color="auto" w:fill="FFFFFF"/>
            <w:vAlign w:val="center"/>
            <w:hideMark/>
          </w:tcPr>
          <w:p w14:paraId="57969BBE" w14:textId="77777777" w:rsidR="00FA196A" w:rsidRPr="006B5F48" w:rsidRDefault="00FA196A" w:rsidP="00775A52">
            <w:pPr>
              <w:rPr>
                <w:rFonts w:ascii="Arial" w:eastAsia="Times New Roman" w:hAnsi="Arial" w:cs="Arial"/>
                <w:b/>
                <w:bCs/>
                <w:color w:val="343536"/>
                <w:sz w:val="22"/>
                <w:szCs w:val="22"/>
              </w:rPr>
            </w:pPr>
            <w:r w:rsidRPr="006B5F48">
              <w:rPr>
                <w:rFonts w:ascii="Arial" w:eastAsia="Times New Roman" w:hAnsi="Arial" w:cs="Arial"/>
                <w:b/>
                <w:bCs/>
                <w:color w:val="343536"/>
                <w:sz w:val="22"/>
                <w:szCs w:val="22"/>
              </w:rPr>
              <w:t>Author</w:t>
            </w:r>
          </w:p>
        </w:tc>
        <w:tc>
          <w:tcPr>
            <w:tcW w:w="1553" w:type="dxa"/>
            <w:shd w:val="clear" w:color="auto" w:fill="FFFFFF"/>
            <w:vAlign w:val="center"/>
            <w:hideMark/>
          </w:tcPr>
          <w:p w14:paraId="47E1B485" w14:textId="77777777" w:rsidR="00FA196A" w:rsidRPr="006B5F48" w:rsidRDefault="00FA196A" w:rsidP="00775A52">
            <w:pPr>
              <w:rPr>
                <w:rFonts w:ascii="Arial" w:eastAsia="Times New Roman" w:hAnsi="Arial" w:cs="Arial"/>
                <w:b/>
                <w:bCs/>
                <w:color w:val="343536"/>
                <w:sz w:val="22"/>
                <w:szCs w:val="22"/>
              </w:rPr>
            </w:pPr>
            <w:r w:rsidRPr="006B5F48">
              <w:rPr>
                <w:rFonts w:ascii="Arial" w:eastAsia="Times New Roman" w:hAnsi="Arial" w:cs="Arial"/>
                <w:b/>
                <w:bCs/>
                <w:color w:val="343536"/>
                <w:sz w:val="22"/>
                <w:szCs w:val="22"/>
              </w:rPr>
              <w:t>Date</w:t>
            </w:r>
          </w:p>
        </w:tc>
      </w:tr>
      <w:tr w:rsidR="0035494E" w:rsidRPr="006B5F48" w14:paraId="6F5F4D5C" w14:textId="77777777" w:rsidTr="00775A52">
        <w:tc>
          <w:tcPr>
            <w:tcW w:w="0" w:type="auto"/>
            <w:shd w:val="clear" w:color="auto" w:fill="F1F1F1"/>
            <w:vAlign w:val="center"/>
            <w:hideMark/>
          </w:tcPr>
          <w:p w14:paraId="31DCCB2B" w14:textId="52D244FF" w:rsidR="00FA196A" w:rsidRPr="006B5F48" w:rsidRDefault="006D3F56" w:rsidP="00775A52">
            <w:pPr>
              <w:rPr>
                <w:rFonts w:ascii="Arial" w:eastAsia="Times New Roman" w:hAnsi="Arial" w:cs="Arial"/>
                <w:color w:val="343536"/>
                <w:sz w:val="22"/>
                <w:szCs w:val="22"/>
              </w:rPr>
            </w:pPr>
            <w:r>
              <w:rPr>
                <w:rFonts w:ascii="Arial" w:eastAsia="Times New Roman" w:hAnsi="Arial" w:cs="Arial"/>
                <w:color w:val="343536"/>
                <w:sz w:val="22"/>
                <w:szCs w:val="22"/>
              </w:rPr>
              <w:t>V1.0</w:t>
            </w:r>
          </w:p>
        </w:tc>
        <w:tc>
          <w:tcPr>
            <w:tcW w:w="0" w:type="auto"/>
            <w:shd w:val="clear" w:color="auto" w:fill="F1F1F1"/>
            <w:vAlign w:val="center"/>
            <w:hideMark/>
          </w:tcPr>
          <w:p w14:paraId="7E6B0F67" w14:textId="3B5931DD" w:rsidR="00FA196A" w:rsidRPr="006B5F48" w:rsidRDefault="00F025D5" w:rsidP="00775A52">
            <w:pPr>
              <w:rPr>
                <w:rFonts w:ascii="Arial" w:eastAsia="Times New Roman" w:hAnsi="Arial" w:cs="Arial"/>
                <w:color w:val="343536"/>
                <w:sz w:val="22"/>
                <w:szCs w:val="22"/>
              </w:rPr>
            </w:pPr>
            <w:r>
              <w:rPr>
                <w:rFonts w:ascii="Arial" w:eastAsia="Times New Roman" w:hAnsi="Arial" w:cs="Arial"/>
                <w:color w:val="343536"/>
                <w:sz w:val="22"/>
                <w:szCs w:val="22"/>
              </w:rPr>
              <w:t>Creation</w:t>
            </w:r>
          </w:p>
        </w:tc>
        <w:tc>
          <w:tcPr>
            <w:tcW w:w="0" w:type="auto"/>
            <w:shd w:val="clear" w:color="auto" w:fill="F1F1F1"/>
            <w:vAlign w:val="center"/>
            <w:hideMark/>
          </w:tcPr>
          <w:p w14:paraId="6C3ADA00" w14:textId="1233F693" w:rsidR="00FA196A" w:rsidRPr="006B5F48" w:rsidRDefault="00F025D5" w:rsidP="00775A52">
            <w:pPr>
              <w:rPr>
                <w:rFonts w:ascii="Arial" w:eastAsia="Times New Roman" w:hAnsi="Arial" w:cs="Arial"/>
                <w:color w:val="343536"/>
                <w:sz w:val="22"/>
                <w:szCs w:val="22"/>
              </w:rPr>
            </w:pPr>
            <w:r>
              <w:rPr>
                <w:rFonts w:ascii="Arial" w:eastAsia="Times New Roman" w:hAnsi="Arial" w:cs="Arial"/>
                <w:color w:val="343536"/>
                <w:sz w:val="22"/>
                <w:szCs w:val="22"/>
              </w:rPr>
              <w:t>Karen Willis</w:t>
            </w:r>
          </w:p>
        </w:tc>
        <w:tc>
          <w:tcPr>
            <w:tcW w:w="0" w:type="auto"/>
            <w:shd w:val="clear" w:color="auto" w:fill="F1F1F1"/>
            <w:vAlign w:val="center"/>
            <w:hideMark/>
          </w:tcPr>
          <w:p w14:paraId="28CA2E4F" w14:textId="689A129E" w:rsidR="00FA196A" w:rsidRPr="006B5F48" w:rsidRDefault="00F025D5" w:rsidP="00775A52">
            <w:pPr>
              <w:rPr>
                <w:rFonts w:ascii="Arial" w:eastAsia="Times New Roman" w:hAnsi="Arial" w:cs="Arial"/>
                <w:color w:val="343536"/>
                <w:sz w:val="22"/>
                <w:szCs w:val="22"/>
              </w:rPr>
            </w:pPr>
            <w:r>
              <w:rPr>
                <w:rFonts w:ascii="Arial" w:eastAsia="Times New Roman" w:hAnsi="Arial" w:cs="Arial"/>
                <w:color w:val="343536"/>
                <w:sz w:val="22"/>
                <w:szCs w:val="22"/>
              </w:rPr>
              <w:t>08-Feb-2022</w:t>
            </w:r>
          </w:p>
        </w:tc>
      </w:tr>
      <w:tr w:rsidR="0035494E" w:rsidRPr="006B5F48" w14:paraId="6B6753A3" w14:textId="77777777" w:rsidTr="006D3F56">
        <w:tc>
          <w:tcPr>
            <w:tcW w:w="0" w:type="auto"/>
            <w:shd w:val="clear" w:color="auto" w:fill="auto"/>
            <w:vAlign w:val="center"/>
          </w:tcPr>
          <w:p w14:paraId="5070687E" w14:textId="680DF4D0" w:rsidR="006D3F56" w:rsidRDefault="006D3F56" w:rsidP="00775A52">
            <w:pPr>
              <w:rPr>
                <w:rFonts w:ascii="Arial" w:eastAsia="Times New Roman" w:hAnsi="Arial" w:cs="Arial"/>
                <w:color w:val="343536"/>
                <w:sz w:val="22"/>
                <w:szCs w:val="22"/>
              </w:rPr>
            </w:pPr>
            <w:r>
              <w:rPr>
                <w:rFonts w:ascii="Arial" w:eastAsia="Times New Roman" w:hAnsi="Arial" w:cs="Arial"/>
                <w:color w:val="343536"/>
                <w:sz w:val="22"/>
                <w:szCs w:val="22"/>
              </w:rPr>
              <w:t>V1.1</w:t>
            </w:r>
          </w:p>
        </w:tc>
        <w:tc>
          <w:tcPr>
            <w:tcW w:w="0" w:type="auto"/>
            <w:shd w:val="clear" w:color="auto" w:fill="auto"/>
            <w:vAlign w:val="center"/>
          </w:tcPr>
          <w:p w14:paraId="036582DE" w14:textId="19363093"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 xml:space="preserve">Updated for 2022-23: </w:t>
            </w:r>
            <w:proofErr w:type="spellStart"/>
            <w:r>
              <w:rPr>
                <w:rFonts w:ascii="Arial" w:eastAsia="Times New Roman" w:hAnsi="Arial" w:cs="Arial"/>
                <w:color w:val="343536"/>
                <w:sz w:val="22"/>
                <w:szCs w:val="22"/>
              </w:rPr>
              <w:t>Educare</w:t>
            </w:r>
            <w:proofErr w:type="spellEnd"/>
            <w:r>
              <w:rPr>
                <w:rFonts w:ascii="Arial" w:eastAsia="Times New Roman" w:hAnsi="Arial" w:cs="Arial"/>
                <w:color w:val="343536"/>
                <w:sz w:val="22"/>
                <w:szCs w:val="22"/>
              </w:rPr>
              <w:t xml:space="preserve"> Safeguarding module, </w:t>
            </w:r>
            <w:proofErr w:type="spellStart"/>
            <w:r>
              <w:rPr>
                <w:rFonts w:ascii="Arial" w:eastAsia="Times New Roman" w:hAnsi="Arial" w:cs="Arial"/>
                <w:color w:val="343536"/>
                <w:sz w:val="22"/>
                <w:szCs w:val="22"/>
              </w:rPr>
              <w:t>Educare</w:t>
            </w:r>
            <w:proofErr w:type="spellEnd"/>
            <w:r>
              <w:rPr>
                <w:rFonts w:ascii="Arial" w:eastAsia="Times New Roman" w:hAnsi="Arial" w:cs="Arial"/>
                <w:color w:val="343536"/>
                <w:sz w:val="22"/>
                <w:szCs w:val="22"/>
              </w:rPr>
              <w:t xml:space="preserve"> Cyber Security Module</w:t>
            </w:r>
          </w:p>
        </w:tc>
        <w:tc>
          <w:tcPr>
            <w:tcW w:w="0" w:type="auto"/>
            <w:shd w:val="clear" w:color="auto" w:fill="auto"/>
            <w:vAlign w:val="center"/>
          </w:tcPr>
          <w:p w14:paraId="685A3100" w14:textId="3C082DDA"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Karen Willis</w:t>
            </w:r>
          </w:p>
        </w:tc>
        <w:tc>
          <w:tcPr>
            <w:tcW w:w="0" w:type="auto"/>
            <w:shd w:val="clear" w:color="auto" w:fill="auto"/>
            <w:vAlign w:val="center"/>
          </w:tcPr>
          <w:p w14:paraId="6716A93C" w14:textId="0D1BB485"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11-Aug-2022</w:t>
            </w:r>
          </w:p>
        </w:tc>
      </w:tr>
      <w:tr w:rsidR="0035494E" w:rsidRPr="006B5F48" w14:paraId="19CEC8DE" w14:textId="77777777" w:rsidTr="00775A52">
        <w:tc>
          <w:tcPr>
            <w:tcW w:w="0" w:type="auto"/>
            <w:shd w:val="clear" w:color="auto" w:fill="F1F1F1"/>
            <w:vAlign w:val="center"/>
          </w:tcPr>
          <w:p w14:paraId="276E6E98" w14:textId="69F52D9D"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V1.2</w:t>
            </w:r>
          </w:p>
        </w:tc>
        <w:tc>
          <w:tcPr>
            <w:tcW w:w="0" w:type="auto"/>
            <w:shd w:val="clear" w:color="auto" w:fill="F1F1F1"/>
            <w:vAlign w:val="center"/>
          </w:tcPr>
          <w:p w14:paraId="5295860C" w14:textId="1C789C2C"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Update to company secretary details &amp; website management</w:t>
            </w:r>
          </w:p>
        </w:tc>
        <w:tc>
          <w:tcPr>
            <w:tcW w:w="0" w:type="auto"/>
            <w:shd w:val="clear" w:color="auto" w:fill="F1F1F1"/>
            <w:vAlign w:val="center"/>
          </w:tcPr>
          <w:p w14:paraId="4D44697A" w14:textId="2CD6DC3A"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Lizzie Kennedy</w:t>
            </w:r>
          </w:p>
        </w:tc>
        <w:tc>
          <w:tcPr>
            <w:tcW w:w="0" w:type="auto"/>
            <w:shd w:val="clear" w:color="auto" w:fill="F1F1F1"/>
            <w:vAlign w:val="center"/>
          </w:tcPr>
          <w:p w14:paraId="548F5578" w14:textId="12677041" w:rsidR="006D3F56" w:rsidRDefault="0035494E" w:rsidP="00775A52">
            <w:pPr>
              <w:rPr>
                <w:rFonts w:ascii="Arial" w:eastAsia="Times New Roman" w:hAnsi="Arial" w:cs="Arial"/>
                <w:color w:val="343536"/>
                <w:sz w:val="22"/>
                <w:szCs w:val="22"/>
              </w:rPr>
            </w:pPr>
            <w:r>
              <w:rPr>
                <w:rFonts w:ascii="Arial" w:eastAsia="Times New Roman" w:hAnsi="Arial" w:cs="Arial"/>
                <w:color w:val="343536"/>
                <w:sz w:val="22"/>
                <w:szCs w:val="22"/>
              </w:rPr>
              <w:t>31-Oct-2022</w:t>
            </w:r>
          </w:p>
        </w:tc>
      </w:tr>
    </w:tbl>
    <w:p w14:paraId="1F9FAF4D" w14:textId="2CFAF61D" w:rsidR="00FA196A" w:rsidRDefault="00FA196A" w:rsidP="00556E6F"/>
    <w:p w14:paraId="32C087E9" w14:textId="1F2AB32A" w:rsidR="00FA196A" w:rsidRDefault="00FA196A" w:rsidP="00556E6F"/>
    <w:p w14:paraId="44280A9B" w14:textId="4F2BA690" w:rsidR="00FA196A" w:rsidRDefault="00FA196A" w:rsidP="00556E6F"/>
    <w:p w14:paraId="58A1BC60" w14:textId="4FC49574" w:rsidR="00FA196A" w:rsidRDefault="00FA196A" w:rsidP="00556E6F"/>
    <w:p w14:paraId="43A6502B" w14:textId="5E5E50F8" w:rsidR="00FA196A" w:rsidRDefault="00FA196A" w:rsidP="00556E6F"/>
    <w:p w14:paraId="635521A5" w14:textId="53F891D4" w:rsidR="00FA196A" w:rsidRDefault="00FA196A" w:rsidP="00556E6F"/>
    <w:p w14:paraId="01FF5886" w14:textId="3BF3AC60" w:rsidR="00FA196A" w:rsidRDefault="00FA196A" w:rsidP="00556E6F"/>
    <w:p w14:paraId="0E28B25A" w14:textId="4A4ED826" w:rsidR="00FA196A" w:rsidRDefault="00FA196A" w:rsidP="00556E6F"/>
    <w:p w14:paraId="4DC6FF26" w14:textId="66372A5F" w:rsidR="00FA196A" w:rsidRDefault="00FA196A" w:rsidP="00556E6F"/>
    <w:p w14:paraId="6D6168FB" w14:textId="4D0569A8" w:rsidR="00FA196A" w:rsidRDefault="00FA196A" w:rsidP="00556E6F"/>
    <w:p w14:paraId="63B33143" w14:textId="6C75D25F" w:rsidR="00FA196A" w:rsidRDefault="00FA196A" w:rsidP="00556E6F"/>
    <w:p w14:paraId="7F146A17" w14:textId="4D36DDA1" w:rsidR="00FA196A" w:rsidRDefault="00FA196A" w:rsidP="00556E6F"/>
    <w:p w14:paraId="4CE14B45" w14:textId="7A11717A" w:rsidR="00FA196A" w:rsidRDefault="00FA196A" w:rsidP="00556E6F"/>
    <w:p w14:paraId="0A3B463E" w14:textId="1F0261D0" w:rsidR="00FA196A" w:rsidRDefault="00FA196A" w:rsidP="00556E6F"/>
    <w:p w14:paraId="396F1F43" w14:textId="770F17BE" w:rsidR="00FA196A" w:rsidRDefault="00FA196A" w:rsidP="00556E6F"/>
    <w:p w14:paraId="190EBC07" w14:textId="65501083" w:rsidR="00FA196A" w:rsidRDefault="00FA196A" w:rsidP="00556E6F"/>
    <w:p w14:paraId="4B9665BA" w14:textId="63C97F3D" w:rsidR="00FA196A" w:rsidRDefault="00FA196A" w:rsidP="00556E6F"/>
    <w:p w14:paraId="44232BDD" w14:textId="14569BEC" w:rsidR="00FA196A" w:rsidRDefault="00FA196A" w:rsidP="00556E6F"/>
    <w:p w14:paraId="59A87005" w14:textId="2DDE4E01" w:rsidR="00FA196A" w:rsidRDefault="00FA196A" w:rsidP="00556E6F"/>
    <w:p w14:paraId="44633C34" w14:textId="2E096771" w:rsidR="00FA196A" w:rsidRDefault="00FA196A" w:rsidP="00556E6F"/>
    <w:p w14:paraId="39D217A4" w14:textId="4BE1D441" w:rsidR="00FA196A" w:rsidRDefault="00FA196A" w:rsidP="00556E6F"/>
    <w:p w14:paraId="3198AE1C" w14:textId="495C429C" w:rsidR="00FA196A" w:rsidRDefault="00FA196A" w:rsidP="00556E6F"/>
    <w:p w14:paraId="73743DB9" w14:textId="4D70E75B" w:rsidR="00FA196A" w:rsidRDefault="00FA196A" w:rsidP="00556E6F"/>
    <w:p w14:paraId="7F685F5A" w14:textId="621F02F8" w:rsidR="00FA196A" w:rsidRDefault="00FA196A" w:rsidP="00556E6F"/>
    <w:p w14:paraId="5AC1C6EC" w14:textId="56F93BFA" w:rsidR="00FA196A" w:rsidRDefault="00FA196A" w:rsidP="00556E6F"/>
    <w:p w14:paraId="327EC368" w14:textId="441B419A" w:rsidR="00FA196A" w:rsidRDefault="00FA196A" w:rsidP="00556E6F"/>
    <w:p w14:paraId="64B07C19" w14:textId="6195AC0A" w:rsidR="00FA196A" w:rsidRDefault="00FA196A" w:rsidP="00556E6F"/>
    <w:p w14:paraId="45F5D71F" w14:textId="034A91CA" w:rsidR="00FA196A" w:rsidRDefault="00FA196A" w:rsidP="00556E6F"/>
    <w:p w14:paraId="5EC79779" w14:textId="2A0AD36E" w:rsidR="00FA196A" w:rsidRDefault="00FA196A" w:rsidP="00556E6F"/>
    <w:p w14:paraId="7C5DDE9A" w14:textId="3831AA43" w:rsidR="00FA196A" w:rsidRDefault="00FA196A" w:rsidP="00556E6F"/>
    <w:p w14:paraId="645DB0F7" w14:textId="795AF1C2" w:rsidR="00FA196A" w:rsidRDefault="00FA196A" w:rsidP="00556E6F"/>
    <w:p w14:paraId="30F98D3F" w14:textId="70AC87C5" w:rsidR="00FA196A" w:rsidRDefault="00FA196A" w:rsidP="00556E6F"/>
    <w:p w14:paraId="25E18143" w14:textId="5728A202" w:rsidR="00FA196A" w:rsidRDefault="00FA196A" w:rsidP="00556E6F"/>
    <w:p w14:paraId="4CDC092F" w14:textId="30591D7A" w:rsidR="00FA196A" w:rsidRDefault="00FA196A" w:rsidP="00556E6F"/>
    <w:p w14:paraId="65CC9D25" w14:textId="75B58DBF" w:rsidR="00FA196A" w:rsidRDefault="00FA196A" w:rsidP="00556E6F"/>
    <w:p w14:paraId="510BDB83" w14:textId="4EF105A2" w:rsidR="00FA196A" w:rsidRDefault="00FA196A" w:rsidP="00556E6F"/>
    <w:p w14:paraId="0F71F7EA" w14:textId="22407A3E" w:rsidR="00FA196A" w:rsidRDefault="00FA196A" w:rsidP="00556E6F"/>
    <w:p w14:paraId="1E9E52C6" w14:textId="3ADA3CE3" w:rsidR="00FA196A" w:rsidRDefault="00FA196A" w:rsidP="00556E6F"/>
    <w:p w14:paraId="615EAAD4" w14:textId="07CC631B" w:rsidR="00FA196A" w:rsidRDefault="00FA196A" w:rsidP="00556E6F"/>
    <w:p w14:paraId="4702BF5A" w14:textId="4F73B08B" w:rsidR="00FA196A" w:rsidRDefault="00FA196A" w:rsidP="00556E6F"/>
    <w:sdt>
      <w:sdtPr>
        <w:rPr>
          <w:rFonts w:asciiTheme="minorHAnsi" w:eastAsiaTheme="minorHAnsi" w:hAnsiTheme="minorHAnsi" w:cstheme="minorBidi"/>
          <w:color w:val="auto"/>
          <w:sz w:val="24"/>
          <w:szCs w:val="24"/>
          <w:lang w:val="en-GB"/>
        </w:rPr>
        <w:id w:val="-642195831"/>
        <w:docPartObj>
          <w:docPartGallery w:val="Table of Contents"/>
          <w:docPartUnique/>
        </w:docPartObj>
      </w:sdtPr>
      <w:sdtEndPr>
        <w:rPr>
          <w:b/>
          <w:bCs/>
          <w:noProof/>
        </w:rPr>
      </w:sdtEndPr>
      <w:sdtContent>
        <w:p w14:paraId="339E821C" w14:textId="024A0635" w:rsidR="00A22906" w:rsidRDefault="00A22906">
          <w:pPr>
            <w:pStyle w:val="TOCHeading"/>
          </w:pPr>
          <w:r>
            <w:t>Contents</w:t>
          </w:r>
        </w:p>
        <w:p w14:paraId="32F3B86E" w14:textId="60DC048E" w:rsidR="00A22906" w:rsidRDefault="00A22906">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100143286" w:history="1">
            <w:r w:rsidRPr="00E17036">
              <w:rPr>
                <w:rStyle w:val="Hyperlink"/>
                <w:rFonts w:ascii="Arial" w:hAnsi="Arial" w:cs="Arial"/>
                <w:b/>
                <w:bCs/>
                <w:noProof/>
              </w:rPr>
              <w:t>Governance: Recruitment, Induction, and CPD Policy</w:t>
            </w:r>
            <w:r>
              <w:rPr>
                <w:noProof/>
                <w:webHidden/>
              </w:rPr>
              <w:tab/>
            </w:r>
            <w:r>
              <w:rPr>
                <w:noProof/>
                <w:webHidden/>
              </w:rPr>
              <w:fldChar w:fldCharType="begin"/>
            </w:r>
            <w:r>
              <w:rPr>
                <w:noProof/>
                <w:webHidden/>
              </w:rPr>
              <w:instrText xml:space="preserve"> PAGEREF _Toc100143286 \h </w:instrText>
            </w:r>
            <w:r>
              <w:rPr>
                <w:noProof/>
                <w:webHidden/>
              </w:rPr>
            </w:r>
            <w:r>
              <w:rPr>
                <w:noProof/>
                <w:webHidden/>
              </w:rPr>
              <w:fldChar w:fldCharType="separate"/>
            </w:r>
            <w:r>
              <w:rPr>
                <w:noProof/>
                <w:webHidden/>
              </w:rPr>
              <w:t>1</w:t>
            </w:r>
            <w:r>
              <w:rPr>
                <w:noProof/>
                <w:webHidden/>
              </w:rPr>
              <w:fldChar w:fldCharType="end"/>
            </w:r>
          </w:hyperlink>
        </w:p>
        <w:p w14:paraId="4AF73584" w14:textId="6E80C0A9" w:rsidR="00A22906" w:rsidRDefault="00000000">
          <w:pPr>
            <w:pStyle w:val="TOC2"/>
            <w:tabs>
              <w:tab w:val="left" w:pos="880"/>
              <w:tab w:val="right" w:leader="dot" w:pos="9010"/>
            </w:tabs>
            <w:rPr>
              <w:rFonts w:eastAsiaTheme="minorEastAsia"/>
              <w:noProof/>
              <w:sz w:val="22"/>
              <w:szCs w:val="22"/>
              <w:lang w:eastAsia="en-GB"/>
            </w:rPr>
          </w:pPr>
          <w:hyperlink w:anchor="_Toc100143287" w:history="1">
            <w:r w:rsidR="00A22906" w:rsidRPr="00E17036">
              <w:rPr>
                <w:rStyle w:val="Hyperlink"/>
                <w:rFonts w:ascii="Arial" w:hAnsi="Arial" w:cs="Arial"/>
                <w:b/>
                <w:bCs/>
                <w:noProof/>
              </w:rPr>
              <w:t>1.</w:t>
            </w:r>
            <w:r w:rsidR="00A22906">
              <w:rPr>
                <w:rFonts w:eastAsiaTheme="minorEastAsia"/>
                <w:noProof/>
                <w:sz w:val="22"/>
                <w:szCs w:val="22"/>
                <w:lang w:eastAsia="en-GB"/>
              </w:rPr>
              <w:tab/>
            </w:r>
            <w:r w:rsidR="00A22906" w:rsidRPr="00E17036">
              <w:rPr>
                <w:rStyle w:val="Hyperlink"/>
                <w:rFonts w:ascii="Arial" w:hAnsi="Arial" w:cs="Arial"/>
                <w:b/>
                <w:bCs/>
                <w:noProof/>
              </w:rPr>
              <w:t>Introduction</w:t>
            </w:r>
            <w:r w:rsidR="00A22906">
              <w:rPr>
                <w:noProof/>
                <w:webHidden/>
              </w:rPr>
              <w:tab/>
            </w:r>
            <w:r w:rsidR="00A22906">
              <w:rPr>
                <w:noProof/>
                <w:webHidden/>
              </w:rPr>
              <w:fldChar w:fldCharType="begin"/>
            </w:r>
            <w:r w:rsidR="00A22906">
              <w:rPr>
                <w:noProof/>
                <w:webHidden/>
              </w:rPr>
              <w:instrText xml:space="preserve"> PAGEREF _Toc100143287 \h </w:instrText>
            </w:r>
            <w:r w:rsidR="00A22906">
              <w:rPr>
                <w:noProof/>
                <w:webHidden/>
              </w:rPr>
            </w:r>
            <w:r w:rsidR="00A22906">
              <w:rPr>
                <w:noProof/>
                <w:webHidden/>
              </w:rPr>
              <w:fldChar w:fldCharType="separate"/>
            </w:r>
            <w:r w:rsidR="00A22906">
              <w:rPr>
                <w:noProof/>
                <w:webHidden/>
              </w:rPr>
              <w:t>4</w:t>
            </w:r>
            <w:r w:rsidR="00A22906">
              <w:rPr>
                <w:noProof/>
                <w:webHidden/>
              </w:rPr>
              <w:fldChar w:fldCharType="end"/>
            </w:r>
          </w:hyperlink>
        </w:p>
        <w:p w14:paraId="08CCF5D4" w14:textId="1F3E0D4F" w:rsidR="00A22906" w:rsidRDefault="00000000">
          <w:pPr>
            <w:pStyle w:val="TOC2"/>
            <w:tabs>
              <w:tab w:val="left" w:pos="880"/>
              <w:tab w:val="right" w:leader="dot" w:pos="9010"/>
            </w:tabs>
            <w:rPr>
              <w:rFonts w:eastAsiaTheme="minorEastAsia"/>
              <w:noProof/>
              <w:sz w:val="22"/>
              <w:szCs w:val="22"/>
              <w:lang w:eastAsia="en-GB"/>
            </w:rPr>
          </w:pPr>
          <w:hyperlink w:anchor="_Toc100143288" w:history="1">
            <w:r w:rsidR="00A22906" w:rsidRPr="00E17036">
              <w:rPr>
                <w:rStyle w:val="Hyperlink"/>
                <w:rFonts w:ascii="Arial" w:hAnsi="Arial" w:cs="Arial"/>
                <w:b/>
                <w:bCs/>
                <w:noProof/>
              </w:rPr>
              <w:t>2.</w:t>
            </w:r>
            <w:r w:rsidR="00A22906">
              <w:rPr>
                <w:rFonts w:eastAsiaTheme="minorEastAsia"/>
                <w:noProof/>
                <w:sz w:val="22"/>
                <w:szCs w:val="22"/>
                <w:lang w:eastAsia="en-GB"/>
              </w:rPr>
              <w:tab/>
            </w:r>
            <w:r w:rsidR="00A22906" w:rsidRPr="00E17036">
              <w:rPr>
                <w:rStyle w:val="Hyperlink"/>
                <w:rFonts w:ascii="Arial" w:hAnsi="Arial" w:cs="Arial"/>
                <w:b/>
                <w:bCs/>
                <w:noProof/>
              </w:rPr>
              <w:t>Aims and Principles of the Policy</w:t>
            </w:r>
            <w:r w:rsidR="00A22906">
              <w:rPr>
                <w:noProof/>
                <w:webHidden/>
              </w:rPr>
              <w:tab/>
            </w:r>
            <w:r w:rsidR="00A22906">
              <w:rPr>
                <w:noProof/>
                <w:webHidden/>
              </w:rPr>
              <w:fldChar w:fldCharType="begin"/>
            </w:r>
            <w:r w:rsidR="00A22906">
              <w:rPr>
                <w:noProof/>
                <w:webHidden/>
              </w:rPr>
              <w:instrText xml:space="preserve"> PAGEREF _Toc100143288 \h </w:instrText>
            </w:r>
            <w:r w:rsidR="00A22906">
              <w:rPr>
                <w:noProof/>
                <w:webHidden/>
              </w:rPr>
            </w:r>
            <w:r w:rsidR="00A22906">
              <w:rPr>
                <w:noProof/>
                <w:webHidden/>
              </w:rPr>
              <w:fldChar w:fldCharType="separate"/>
            </w:r>
            <w:r w:rsidR="00A22906">
              <w:rPr>
                <w:noProof/>
                <w:webHidden/>
              </w:rPr>
              <w:t>4</w:t>
            </w:r>
            <w:r w:rsidR="00A22906">
              <w:rPr>
                <w:noProof/>
                <w:webHidden/>
              </w:rPr>
              <w:fldChar w:fldCharType="end"/>
            </w:r>
          </w:hyperlink>
        </w:p>
        <w:p w14:paraId="39FF7692" w14:textId="1B6692F3" w:rsidR="00A22906" w:rsidRDefault="00000000">
          <w:pPr>
            <w:pStyle w:val="TOC2"/>
            <w:tabs>
              <w:tab w:val="left" w:pos="880"/>
              <w:tab w:val="right" w:leader="dot" w:pos="9010"/>
            </w:tabs>
            <w:rPr>
              <w:rFonts w:eastAsiaTheme="minorEastAsia"/>
              <w:noProof/>
              <w:sz w:val="22"/>
              <w:szCs w:val="22"/>
              <w:lang w:eastAsia="en-GB"/>
            </w:rPr>
          </w:pPr>
          <w:hyperlink w:anchor="_Toc100143289" w:history="1">
            <w:r w:rsidR="00A22906" w:rsidRPr="00E17036">
              <w:rPr>
                <w:rStyle w:val="Hyperlink"/>
                <w:rFonts w:ascii="Arial" w:hAnsi="Arial" w:cs="Arial"/>
                <w:b/>
                <w:bCs/>
                <w:noProof/>
              </w:rPr>
              <w:t>3.</w:t>
            </w:r>
            <w:r w:rsidR="00A22906">
              <w:rPr>
                <w:rFonts w:eastAsiaTheme="minorEastAsia"/>
                <w:noProof/>
                <w:sz w:val="22"/>
                <w:szCs w:val="22"/>
                <w:lang w:eastAsia="en-GB"/>
              </w:rPr>
              <w:tab/>
            </w:r>
            <w:r w:rsidR="00A22906" w:rsidRPr="00E17036">
              <w:rPr>
                <w:rStyle w:val="Hyperlink"/>
                <w:rFonts w:ascii="Arial" w:hAnsi="Arial" w:cs="Arial"/>
                <w:b/>
                <w:bCs/>
                <w:noProof/>
              </w:rPr>
              <w:t>Scope of the Policy</w:t>
            </w:r>
            <w:r w:rsidR="00A22906">
              <w:rPr>
                <w:noProof/>
                <w:webHidden/>
              </w:rPr>
              <w:tab/>
            </w:r>
            <w:r w:rsidR="00A22906">
              <w:rPr>
                <w:noProof/>
                <w:webHidden/>
              </w:rPr>
              <w:fldChar w:fldCharType="begin"/>
            </w:r>
            <w:r w:rsidR="00A22906">
              <w:rPr>
                <w:noProof/>
                <w:webHidden/>
              </w:rPr>
              <w:instrText xml:space="preserve"> PAGEREF _Toc100143289 \h </w:instrText>
            </w:r>
            <w:r w:rsidR="00A22906">
              <w:rPr>
                <w:noProof/>
                <w:webHidden/>
              </w:rPr>
            </w:r>
            <w:r w:rsidR="00A22906">
              <w:rPr>
                <w:noProof/>
                <w:webHidden/>
              </w:rPr>
              <w:fldChar w:fldCharType="separate"/>
            </w:r>
            <w:r w:rsidR="00A22906">
              <w:rPr>
                <w:noProof/>
                <w:webHidden/>
              </w:rPr>
              <w:t>5</w:t>
            </w:r>
            <w:r w:rsidR="00A22906">
              <w:rPr>
                <w:noProof/>
                <w:webHidden/>
              </w:rPr>
              <w:fldChar w:fldCharType="end"/>
            </w:r>
          </w:hyperlink>
        </w:p>
        <w:p w14:paraId="18748D7E" w14:textId="0C007286" w:rsidR="00A22906" w:rsidRDefault="00000000">
          <w:pPr>
            <w:pStyle w:val="TOC2"/>
            <w:tabs>
              <w:tab w:val="left" w:pos="880"/>
              <w:tab w:val="right" w:leader="dot" w:pos="9010"/>
            </w:tabs>
            <w:rPr>
              <w:rFonts w:eastAsiaTheme="minorEastAsia"/>
              <w:noProof/>
              <w:sz w:val="22"/>
              <w:szCs w:val="22"/>
              <w:lang w:eastAsia="en-GB"/>
            </w:rPr>
          </w:pPr>
          <w:hyperlink w:anchor="_Toc100143290" w:history="1">
            <w:r w:rsidR="00A22906" w:rsidRPr="00E17036">
              <w:rPr>
                <w:rStyle w:val="Hyperlink"/>
                <w:rFonts w:ascii="Arial" w:hAnsi="Arial" w:cs="Arial"/>
                <w:b/>
                <w:bCs/>
                <w:noProof/>
              </w:rPr>
              <w:t>4.</w:t>
            </w:r>
            <w:r w:rsidR="00A22906">
              <w:rPr>
                <w:rFonts w:eastAsiaTheme="minorEastAsia"/>
                <w:noProof/>
                <w:sz w:val="22"/>
                <w:szCs w:val="22"/>
                <w:lang w:eastAsia="en-GB"/>
              </w:rPr>
              <w:tab/>
            </w:r>
            <w:r w:rsidR="00A22906" w:rsidRPr="00E17036">
              <w:rPr>
                <w:rStyle w:val="Hyperlink"/>
                <w:rFonts w:ascii="Arial" w:hAnsi="Arial" w:cs="Arial"/>
                <w:b/>
                <w:bCs/>
                <w:noProof/>
              </w:rPr>
              <w:t>Governance recruitment</w:t>
            </w:r>
            <w:r w:rsidR="00A22906">
              <w:rPr>
                <w:noProof/>
                <w:webHidden/>
              </w:rPr>
              <w:tab/>
            </w:r>
            <w:r w:rsidR="00A22906">
              <w:rPr>
                <w:noProof/>
                <w:webHidden/>
              </w:rPr>
              <w:fldChar w:fldCharType="begin"/>
            </w:r>
            <w:r w:rsidR="00A22906">
              <w:rPr>
                <w:noProof/>
                <w:webHidden/>
              </w:rPr>
              <w:instrText xml:space="preserve"> PAGEREF _Toc100143290 \h </w:instrText>
            </w:r>
            <w:r w:rsidR="00A22906">
              <w:rPr>
                <w:noProof/>
                <w:webHidden/>
              </w:rPr>
            </w:r>
            <w:r w:rsidR="00A22906">
              <w:rPr>
                <w:noProof/>
                <w:webHidden/>
              </w:rPr>
              <w:fldChar w:fldCharType="separate"/>
            </w:r>
            <w:r w:rsidR="00A22906">
              <w:rPr>
                <w:noProof/>
                <w:webHidden/>
              </w:rPr>
              <w:t>5</w:t>
            </w:r>
            <w:r w:rsidR="00A22906">
              <w:rPr>
                <w:noProof/>
                <w:webHidden/>
              </w:rPr>
              <w:fldChar w:fldCharType="end"/>
            </w:r>
          </w:hyperlink>
        </w:p>
        <w:p w14:paraId="4A64D511" w14:textId="7D98F7A4" w:rsidR="00A22906" w:rsidRDefault="00000000">
          <w:pPr>
            <w:pStyle w:val="TOC2"/>
            <w:tabs>
              <w:tab w:val="left" w:pos="880"/>
              <w:tab w:val="right" w:leader="dot" w:pos="9010"/>
            </w:tabs>
            <w:rPr>
              <w:rFonts w:eastAsiaTheme="minorEastAsia"/>
              <w:noProof/>
              <w:sz w:val="22"/>
              <w:szCs w:val="22"/>
              <w:lang w:eastAsia="en-GB"/>
            </w:rPr>
          </w:pPr>
          <w:hyperlink w:anchor="_Toc100143291" w:history="1">
            <w:r w:rsidR="00A22906" w:rsidRPr="00E17036">
              <w:rPr>
                <w:rStyle w:val="Hyperlink"/>
                <w:rFonts w:ascii="Arial" w:hAnsi="Arial" w:cs="Arial"/>
                <w:b/>
                <w:bCs/>
                <w:noProof/>
              </w:rPr>
              <w:t>5.</w:t>
            </w:r>
            <w:r w:rsidR="00A22906">
              <w:rPr>
                <w:rFonts w:eastAsiaTheme="minorEastAsia"/>
                <w:noProof/>
                <w:sz w:val="22"/>
                <w:szCs w:val="22"/>
                <w:lang w:eastAsia="en-GB"/>
              </w:rPr>
              <w:tab/>
            </w:r>
            <w:r w:rsidR="00A22906" w:rsidRPr="00E17036">
              <w:rPr>
                <w:rStyle w:val="Hyperlink"/>
                <w:rFonts w:ascii="Arial" w:hAnsi="Arial" w:cs="Arial"/>
                <w:b/>
                <w:bCs/>
                <w:noProof/>
              </w:rPr>
              <w:t>Governance Induction</w:t>
            </w:r>
            <w:r w:rsidR="00A22906">
              <w:rPr>
                <w:noProof/>
                <w:webHidden/>
              </w:rPr>
              <w:tab/>
            </w:r>
            <w:r w:rsidR="00A22906">
              <w:rPr>
                <w:noProof/>
                <w:webHidden/>
              </w:rPr>
              <w:fldChar w:fldCharType="begin"/>
            </w:r>
            <w:r w:rsidR="00A22906">
              <w:rPr>
                <w:noProof/>
                <w:webHidden/>
              </w:rPr>
              <w:instrText xml:space="preserve"> PAGEREF _Toc100143291 \h </w:instrText>
            </w:r>
            <w:r w:rsidR="00A22906">
              <w:rPr>
                <w:noProof/>
                <w:webHidden/>
              </w:rPr>
            </w:r>
            <w:r w:rsidR="00A22906">
              <w:rPr>
                <w:noProof/>
                <w:webHidden/>
              </w:rPr>
              <w:fldChar w:fldCharType="separate"/>
            </w:r>
            <w:r w:rsidR="00A22906">
              <w:rPr>
                <w:noProof/>
                <w:webHidden/>
              </w:rPr>
              <w:t>6</w:t>
            </w:r>
            <w:r w:rsidR="00A22906">
              <w:rPr>
                <w:noProof/>
                <w:webHidden/>
              </w:rPr>
              <w:fldChar w:fldCharType="end"/>
            </w:r>
          </w:hyperlink>
        </w:p>
        <w:p w14:paraId="194ED328" w14:textId="4B11CCD9" w:rsidR="00A22906" w:rsidRDefault="00000000">
          <w:pPr>
            <w:pStyle w:val="TOC2"/>
            <w:tabs>
              <w:tab w:val="left" w:pos="880"/>
              <w:tab w:val="right" w:leader="dot" w:pos="9010"/>
            </w:tabs>
            <w:rPr>
              <w:rFonts w:eastAsiaTheme="minorEastAsia"/>
              <w:noProof/>
              <w:sz w:val="22"/>
              <w:szCs w:val="22"/>
              <w:lang w:eastAsia="en-GB"/>
            </w:rPr>
          </w:pPr>
          <w:hyperlink w:anchor="_Toc100143292" w:history="1">
            <w:r w:rsidR="00A22906" w:rsidRPr="00E17036">
              <w:rPr>
                <w:rStyle w:val="Hyperlink"/>
                <w:rFonts w:ascii="Arial" w:hAnsi="Arial" w:cs="Arial"/>
                <w:b/>
                <w:bCs/>
                <w:noProof/>
              </w:rPr>
              <w:t>6.</w:t>
            </w:r>
            <w:r w:rsidR="00A22906">
              <w:rPr>
                <w:rFonts w:eastAsiaTheme="minorEastAsia"/>
                <w:noProof/>
                <w:sz w:val="22"/>
                <w:szCs w:val="22"/>
                <w:lang w:eastAsia="en-GB"/>
              </w:rPr>
              <w:tab/>
            </w:r>
            <w:r w:rsidR="00A22906" w:rsidRPr="00E17036">
              <w:rPr>
                <w:rStyle w:val="Hyperlink"/>
                <w:rFonts w:ascii="Arial" w:hAnsi="Arial" w:cs="Arial"/>
                <w:b/>
                <w:bCs/>
                <w:noProof/>
              </w:rPr>
              <w:t>Governance Development and ongoing training</w:t>
            </w:r>
            <w:r w:rsidR="00A22906">
              <w:rPr>
                <w:noProof/>
                <w:webHidden/>
              </w:rPr>
              <w:tab/>
            </w:r>
            <w:r w:rsidR="00A22906">
              <w:rPr>
                <w:noProof/>
                <w:webHidden/>
              </w:rPr>
              <w:fldChar w:fldCharType="begin"/>
            </w:r>
            <w:r w:rsidR="00A22906">
              <w:rPr>
                <w:noProof/>
                <w:webHidden/>
              </w:rPr>
              <w:instrText xml:space="preserve"> PAGEREF _Toc100143292 \h </w:instrText>
            </w:r>
            <w:r w:rsidR="00A22906">
              <w:rPr>
                <w:noProof/>
                <w:webHidden/>
              </w:rPr>
            </w:r>
            <w:r w:rsidR="00A22906">
              <w:rPr>
                <w:noProof/>
                <w:webHidden/>
              </w:rPr>
              <w:fldChar w:fldCharType="separate"/>
            </w:r>
            <w:r w:rsidR="00A22906">
              <w:rPr>
                <w:noProof/>
                <w:webHidden/>
              </w:rPr>
              <w:t>9</w:t>
            </w:r>
            <w:r w:rsidR="00A22906">
              <w:rPr>
                <w:noProof/>
                <w:webHidden/>
              </w:rPr>
              <w:fldChar w:fldCharType="end"/>
            </w:r>
          </w:hyperlink>
        </w:p>
        <w:p w14:paraId="62F2354D" w14:textId="04EC8F81" w:rsidR="00A22906" w:rsidRDefault="00A22906">
          <w:r>
            <w:rPr>
              <w:b/>
              <w:bCs/>
              <w:noProof/>
            </w:rPr>
            <w:fldChar w:fldCharType="end"/>
          </w:r>
        </w:p>
      </w:sdtContent>
    </w:sdt>
    <w:p w14:paraId="18884AF2" w14:textId="77777777" w:rsidR="00FA196A" w:rsidRDefault="00FA196A" w:rsidP="00556E6F"/>
    <w:p w14:paraId="4028F085" w14:textId="71F79EAA" w:rsidR="00556E6F" w:rsidRDefault="00556E6F" w:rsidP="00556E6F"/>
    <w:p w14:paraId="63BF128D" w14:textId="65FA81B6" w:rsidR="00552686" w:rsidRDefault="00A17BA9" w:rsidP="00552686">
      <w:pPr>
        <w:spacing w:line="259" w:lineRule="auto"/>
        <w:ind w:left="167"/>
        <w:jc w:val="center"/>
      </w:pPr>
      <w:r>
        <w:t xml:space="preserve"> </w:t>
      </w:r>
    </w:p>
    <w:p w14:paraId="7D8CE0AB" w14:textId="0352D82A" w:rsidR="00A17BA9" w:rsidRDefault="00A17BA9" w:rsidP="00A17BA9">
      <w:pPr>
        <w:spacing w:after="4938" w:line="259" w:lineRule="auto"/>
      </w:pPr>
    </w:p>
    <w:p w14:paraId="1C3B6760" w14:textId="77777777" w:rsidR="00552686" w:rsidRDefault="00552686" w:rsidP="00A17BA9">
      <w:pPr>
        <w:spacing w:after="4938" w:line="259" w:lineRule="auto"/>
      </w:pPr>
    </w:p>
    <w:p w14:paraId="199B93D9" w14:textId="53526417" w:rsidR="00A17BA9" w:rsidRPr="00233E40" w:rsidRDefault="00A17BA9" w:rsidP="00233E40">
      <w:pPr>
        <w:pStyle w:val="Heading2"/>
        <w:numPr>
          <w:ilvl w:val="0"/>
          <w:numId w:val="1"/>
        </w:numPr>
        <w:rPr>
          <w:rFonts w:ascii="Arial" w:hAnsi="Arial" w:cs="Arial"/>
          <w:b/>
          <w:bCs/>
          <w:color w:val="auto"/>
          <w:sz w:val="22"/>
          <w:szCs w:val="22"/>
        </w:rPr>
      </w:pPr>
      <w:bookmarkStart w:id="1" w:name="_Toc100143287"/>
      <w:r w:rsidRPr="00233E40">
        <w:rPr>
          <w:rFonts w:ascii="Arial" w:hAnsi="Arial" w:cs="Arial"/>
          <w:b/>
          <w:bCs/>
          <w:color w:val="auto"/>
          <w:sz w:val="22"/>
          <w:szCs w:val="22"/>
        </w:rPr>
        <w:lastRenderedPageBreak/>
        <w:t>Introductio</w:t>
      </w:r>
      <w:r w:rsidR="00FA196A">
        <w:rPr>
          <w:rFonts w:ascii="Arial" w:hAnsi="Arial" w:cs="Arial"/>
          <w:b/>
          <w:bCs/>
          <w:color w:val="auto"/>
          <w:sz w:val="22"/>
          <w:szCs w:val="22"/>
        </w:rPr>
        <w:t>n</w:t>
      </w:r>
      <w:bookmarkEnd w:id="1"/>
    </w:p>
    <w:p w14:paraId="31657B3B" w14:textId="77777777" w:rsidR="00233E40" w:rsidRDefault="00233E40" w:rsidP="00A17BA9">
      <w:pPr>
        <w:rPr>
          <w:rFonts w:ascii="Arial" w:hAnsi="Arial" w:cs="Arial"/>
          <w:sz w:val="22"/>
          <w:szCs w:val="22"/>
        </w:rPr>
      </w:pPr>
    </w:p>
    <w:p w14:paraId="25B8BBD2" w14:textId="77BF83A1" w:rsidR="00F75AB1" w:rsidRPr="00812015" w:rsidRDefault="00264768" w:rsidP="00233E40">
      <w:pPr>
        <w:pStyle w:val="ListParagraph"/>
        <w:numPr>
          <w:ilvl w:val="1"/>
          <w:numId w:val="1"/>
        </w:numPr>
        <w:rPr>
          <w:rFonts w:ascii="Arial" w:hAnsi="Arial" w:cs="Arial"/>
          <w:sz w:val="22"/>
          <w:szCs w:val="22"/>
        </w:rPr>
      </w:pPr>
      <w:r w:rsidRPr="00812015">
        <w:rPr>
          <w:rFonts w:ascii="Arial" w:hAnsi="Arial" w:cs="Arial"/>
          <w:sz w:val="22"/>
          <w:szCs w:val="22"/>
        </w:rPr>
        <w:t xml:space="preserve">Parallel Learning Trust </w:t>
      </w:r>
      <w:r w:rsidR="00F75AB1" w:rsidRPr="00812015">
        <w:rPr>
          <w:rFonts w:ascii="Arial" w:hAnsi="Arial" w:cs="Arial"/>
          <w:sz w:val="22"/>
          <w:szCs w:val="22"/>
          <w:shd w:val="clear" w:color="auto" w:fill="FFFFFF"/>
        </w:rPr>
        <w:t>is committed to transforming lives for all pupils</w:t>
      </w:r>
      <w:r w:rsidR="000E11F4" w:rsidRPr="00812015">
        <w:rPr>
          <w:rFonts w:ascii="Arial" w:hAnsi="Arial" w:cs="Arial"/>
          <w:sz w:val="22"/>
          <w:szCs w:val="22"/>
          <w:shd w:val="clear" w:color="auto" w:fill="FFFFFF"/>
        </w:rPr>
        <w:t xml:space="preserve"> and ensuring that those groups historically excluded by deprivation or additional need achieve or exceed their potential</w:t>
      </w:r>
      <w:r w:rsidR="00F75AB1" w:rsidRPr="00812015">
        <w:rPr>
          <w:rFonts w:ascii="Arial" w:hAnsi="Arial" w:cs="Arial"/>
          <w:sz w:val="22"/>
          <w:szCs w:val="22"/>
          <w:shd w:val="clear" w:color="auto" w:fill="FFFFFF"/>
        </w:rPr>
        <w:t>.</w:t>
      </w:r>
    </w:p>
    <w:p w14:paraId="0929AAA8" w14:textId="77777777" w:rsidR="000E11F4" w:rsidRPr="000E11F4" w:rsidRDefault="000E11F4" w:rsidP="000E11F4">
      <w:pPr>
        <w:pStyle w:val="ListParagraph"/>
        <w:ind w:left="1080"/>
        <w:rPr>
          <w:rFonts w:ascii="Arial" w:hAnsi="Arial" w:cs="Arial"/>
          <w:sz w:val="22"/>
          <w:szCs w:val="22"/>
        </w:rPr>
      </w:pPr>
    </w:p>
    <w:p w14:paraId="3C018E07" w14:textId="7ECB00AA" w:rsidR="00264768" w:rsidRPr="00264768" w:rsidRDefault="000E11F4" w:rsidP="00233E40">
      <w:pPr>
        <w:pStyle w:val="ListParagraph"/>
        <w:numPr>
          <w:ilvl w:val="1"/>
          <w:numId w:val="1"/>
        </w:numPr>
        <w:rPr>
          <w:rFonts w:ascii="Arial" w:hAnsi="Arial" w:cs="Arial"/>
          <w:sz w:val="22"/>
          <w:szCs w:val="22"/>
        </w:rPr>
      </w:pPr>
      <w:r w:rsidRPr="000E11F4">
        <w:rPr>
          <w:rFonts w:ascii="Arial" w:hAnsi="Arial" w:cs="Arial"/>
          <w:sz w:val="22"/>
          <w:szCs w:val="22"/>
        </w:rPr>
        <w:t xml:space="preserve">Parallel Learning Trust </w:t>
      </w:r>
      <w:r w:rsidR="00264768" w:rsidRPr="00264768">
        <w:rPr>
          <w:rFonts w:ascii="Arial" w:hAnsi="Arial" w:cs="Arial"/>
          <w:sz w:val="22"/>
          <w:szCs w:val="22"/>
        </w:rPr>
        <w:t xml:space="preserve">is committed to safeguarding and promoting the </w:t>
      </w:r>
      <w:r w:rsidR="00264768">
        <w:rPr>
          <w:rFonts w:ascii="Arial" w:hAnsi="Arial" w:cs="Arial"/>
          <w:sz w:val="22"/>
          <w:szCs w:val="22"/>
        </w:rPr>
        <w:t>w</w:t>
      </w:r>
      <w:r w:rsidR="00264768" w:rsidRPr="00264768">
        <w:rPr>
          <w:rFonts w:ascii="Arial" w:hAnsi="Arial" w:cs="Arial"/>
          <w:sz w:val="22"/>
          <w:szCs w:val="22"/>
        </w:rPr>
        <w:t xml:space="preserve">elfare of children and young people and expects all staff and volunteers to </w:t>
      </w:r>
      <w:r w:rsidR="00264768">
        <w:rPr>
          <w:rFonts w:ascii="Arial" w:hAnsi="Arial" w:cs="Arial"/>
          <w:sz w:val="22"/>
          <w:szCs w:val="22"/>
        </w:rPr>
        <w:t>s</w:t>
      </w:r>
      <w:r w:rsidR="00264768" w:rsidRPr="00264768">
        <w:rPr>
          <w:rFonts w:ascii="Arial" w:hAnsi="Arial" w:cs="Arial"/>
          <w:sz w:val="22"/>
          <w:szCs w:val="22"/>
        </w:rPr>
        <w:t>hare this commitment</w:t>
      </w:r>
      <w:r w:rsidR="00264768">
        <w:rPr>
          <w:rFonts w:ascii="Arial" w:hAnsi="Arial" w:cs="Arial"/>
          <w:sz w:val="22"/>
          <w:szCs w:val="22"/>
        </w:rPr>
        <w:t xml:space="preserve"> by following the </w:t>
      </w:r>
      <w:r w:rsidR="00264768" w:rsidRPr="00264768">
        <w:rPr>
          <w:rFonts w:ascii="Arial" w:hAnsi="Arial" w:cs="Arial"/>
          <w:sz w:val="22"/>
          <w:szCs w:val="22"/>
        </w:rPr>
        <w:t>Department for Education statutory guidance published in Keeping Children Safe in Education</w:t>
      </w:r>
      <w:r w:rsidR="00264768" w:rsidRPr="00264768">
        <w:rPr>
          <w:rFonts w:ascii="Arial" w:hAnsi="Arial" w:cs="Arial"/>
          <w:b/>
          <w:bCs/>
          <w:sz w:val="22"/>
          <w:szCs w:val="22"/>
        </w:rPr>
        <w:t>.</w:t>
      </w:r>
    </w:p>
    <w:p w14:paraId="31806E20" w14:textId="77777777" w:rsidR="00264768" w:rsidRPr="00264768" w:rsidRDefault="00264768" w:rsidP="00264768">
      <w:pPr>
        <w:pStyle w:val="ListParagraph"/>
        <w:ind w:left="1080"/>
        <w:rPr>
          <w:rFonts w:ascii="Arial" w:hAnsi="Arial" w:cs="Arial"/>
          <w:sz w:val="22"/>
          <w:szCs w:val="22"/>
        </w:rPr>
      </w:pPr>
    </w:p>
    <w:p w14:paraId="3990902A" w14:textId="2F5523E2" w:rsidR="00A17BA9" w:rsidRDefault="00A17BA9" w:rsidP="00233E40">
      <w:pPr>
        <w:pStyle w:val="ListParagraph"/>
        <w:numPr>
          <w:ilvl w:val="1"/>
          <w:numId w:val="1"/>
        </w:numPr>
        <w:rPr>
          <w:rFonts w:ascii="Arial" w:hAnsi="Arial" w:cs="Arial"/>
          <w:sz w:val="22"/>
          <w:szCs w:val="22"/>
        </w:rPr>
      </w:pPr>
      <w:r w:rsidRPr="00233E40">
        <w:rPr>
          <w:rFonts w:ascii="Arial" w:hAnsi="Arial" w:cs="Arial"/>
          <w:sz w:val="22"/>
          <w:szCs w:val="22"/>
        </w:rPr>
        <w:t xml:space="preserve">The purpose of this policy is to </w:t>
      </w:r>
      <w:r w:rsidR="00456F3E">
        <w:rPr>
          <w:rFonts w:ascii="Arial" w:hAnsi="Arial" w:cs="Arial"/>
          <w:sz w:val="22"/>
          <w:szCs w:val="22"/>
        </w:rPr>
        <w:t>outline the process and procedure for recruitment</w:t>
      </w:r>
      <w:r w:rsidR="00F75AB1">
        <w:rPr>
          <w:rFonts w:ascii="Arial" w:hAnsi="Arial" w:cs="Arial"/>
          <w:sz w:val="22"/>
          <w:szCs w:val="22"/>
        </w:rPr>
        <w:t>, induction and ongoing CPD for</w:t>
      </w:r>
      <w:r w:rsidR="00456F3E">
        <w:rPr>
          <w:rFonts w:ascii="Arial" w:hAnsi="Arial" w:cs="Arial"/>
          <w:sz w:val="22"/>
          <w:szCs w:val="22"/>
        </w:rPr>
        <w:t xml:space="preserve"> each level and category of governance within the Trust</w:t>
      </w:r>
      <w:r w:rsidR="00264768">
        <w:rPr>
          <w:rFonts w:ascii="Arial" w:hAnsi="Arial" w:cs="Arial"/>
          <w:sz w:val="22"/>
          <w:szCs w:val="22"/>
        </w:rPr>
        <w:t>.</w:t>
      </w:r>
    </w:p>
    <w:p w14:paraId="54C344F6" w14:textId="77777777" w:rsidR="00264768" w:rsidRPr="00264768" w:rsidRDefault="00264768" w:rsidP="00264768">
      <w:pPr>
        <w:pStyle w:val="ListParagraph"/>
        <w:rPr>
          <w:rFonts w:ascii="Arial" w:hAnsi="Arial" w:cs="Arial"/>
          <w:sz w:val="22"/>
          <w:szCs w:val="22"/>
        </w:rPr>
      </w:pPr>
    </w:p>
    <w:p w14:paraId="7215FD42" w14:textId="44EA18DE" w:rsidR="00264768" w:rsidRDefault="00264768" w:rsidP="00264768">
      <w:pPr>
        <w:pStyle w:val="ListParagraph"/>
        <w:numPr>
          <w:ilvl w:val="1"/>
          <w:numId w:val="1"/>
        </w:numPr>
        <w:rPr>
          <w:rFonts w:ascii="Arial" w:hAnsi="Arial" w:cs="Arial"/>
          <w:sz w:val="22"/>
          <w:szCs w:val="22"/>
        </w:rPr>
      </w:pPr>
      <w:r>
        <w:rPr>
          <w:rFonts w:ascii="Arial" w:hAnsi="Arial" w:cs="Arial"/>
          <w:sz w:val="22"/>
          <w:szCs w:val="22"/>
        </w:rPr>
        <w:t xml:space="preserve">Parallel Learning Trust believe it is essential for all new members of governance receive a comprehensive induction package covering a broad range of aspects and topics. There is a commitment to ensure that all new members of governance within the Trust are given the necessary information and support to fulfil their role with confidence. </w:t>
      </w:r>
      <w:r w:rsidRPr="00456F3E">
        <w:rPr>
          <w:rFonts w:ascii="Arial" w:hAnsi="Arial" w:cs="Arial"/>
          <w:sz w:val="22"/>
          <w:szCs w:val="22"/>
        </w:rPr>
        <w:t xml:space="preserve">The process is seen as an investment, leading to more effective governance and retention of </w:t>
      </w:r>
      <w:r>
        <w:rPr>
          <w:rFonts w:ascii="Arial" w:hAnsi="Arial" w:cs="Arial"/>
          <w:sz w:val="22"/>
          <w:szCs w:val="22"/>
        </w:rPr>
        <w:t xml:space="preserve">those governing within the Trust. </w:t>
      </w:r>
    </w:p>
    <w:p w14:paraId="50A1C4F0" w14:textId="77777777" w:rsidR="00264768" w:rsidRDefault="00264768" w:rsidP="00264768">
      <w:pPr>
        <w:pStyle w:val="ListParagraph"/>
        <w:ind w:left="1080"/>
        <w:rPr>
          <w:rFonts w:ascii="Arial" w:hAnsi="Arial" w:cs="Arial"/>
          <w:sz w:val="22"/>
          <w:szCs w:val="22"/>
        </w:rPr>
      </w:pPr>
    </w:p>
    <w:p w14:paraId="15DCDAD1" w14:textId="1F20A6B0" w:rsidR="00264768" w:rsidRPr="00233E40" w:rsidRDefault="00264768" w:rsidP="00233E40">
      <w:pPr>
        <w:pStyle w:val="ListParagraph"/>
        <w:numPr>
          <w:ilvl w:val="1"/>
          <w:numId w:val="1"/>
        </w:numPr>
        <w:rPr>
          <w:rFonts w:ascii="Arial" w:hAnsi="Arial" w:cs="Arial"/>
          <w:sz w:val="22"/>
          <w:szCs w:val="22"/>
        </w:rPr>
      </w:pPr>
      <w:r>
        <w:rPr>
          <w:rFonts w:ascii="Arial" w:hAnsi="Arial" w:cs="Arial"/>
          <w:sz w:val="22"/>
          <w:szCs w:val="22"/>
        </w:rPr>
        <w:t>Parallel Learning Trust recognises that ongoing CPD is essential for all those within the governance structure to maintain the</w:t>
      </w:r>
      <w:r w:rsidR="00965C8E">
        <w:rPr>
          <w:rFonts w:ascii="Arial" w:hAnsi="Arial" w:cs="Arial"/>
          <w:sz w:val="22"/>
          <w:szCs w:val="22"/>
        </w:rPr>
        <w:t xml:space="preserve">ir level of skill and knowledge and continue to offer effective governance and supportive challenge to Trust leaders. </w:t>
      </w:r>
    </w:p>
    <w:p w14:paraId="42329934" w14:textId="2F727F98" w:rsidR="00233E40" w:rsidRDefault="00233E40" w:rsidP="00A17BA9">
      <w:pPr>
        <w:rPr>
          <w:rFonts w:ascii="Arial" w:hAnsi="Arial" w:cs="Arial"/>
          <w:sz w:val="22"/>
          <w:szCs w:val="22"/>
        </w:rPr>
      </w:pPr>
    </w:p>
    <w:p w14:paraId="5695BEE3" w14:textId="77777777" w:rsidR="00914CE5" w:rsidRPr="00A17BA9" w:rsidRDefault="00914CE5" w:rsidP="00A17BA9">
      <w:pPr>
        <w:rPr>
          <w:rFonts w:ascii="Arial" w:hAnsi="Arial" w:cs="Arial"/>
          <w:sz w:val="22"/>
          <w:szCs w:val="22"/>
        </w:rPr>
      </w:pPr>
    </w:p>
    <w:p w14:paraId="09354FD0" w14:textId="421285EB" w:rsidR="00A17BA9" w:rsidRPr="00233E40" w:rsidRDefault="00A17BA9" w:rsidP="00233E40">
      <w:pPr>
        <w:pStyle w:val="Heading2"/>
        <w:numPr>
          <w:ilvl w:val="0"/>
          <w:numId w:val="1"/>
        </w:numPr>
        <w:rPr>
          <w:rFonts w:ascii="Arial" w:hAnsi="Arial" w:cs="Arial"/>
          <w:b/>
          <w:bCs/>
          <w:color w:val="auto"/>
          <w:sz w:val="22"/>
          <w:szCs w:val="22"/>
        </w:rPr>
      </w:pPr>
      <w:bookmarkStart w:id="2" w:name="_Toc100143288"/>
      <w:r w:rsidRPr="00233E40">
        <w:rPr>
          <w:rFonts w:ascii="Arial" w:hAnsi="Arial" w:cs="Arial"/>
          <w:b/>
          <w:bCs/>
          <w:color w:val="auto"/>
          <w:sz w:val="22"/>
          <w:szCs w:val="22"/>
        </w:rPr>
        <w:t>Aims and Principles of the Policy</w:t>
      </w:r>
      <w:bookmarkEnd w:id="2"/>
      <w:r w:rsidRPr="00233E40">
        <w:rPr>
          <w:rFonts w:ascii="Arial" w:hAnsi="Arial" w:cs="Arial"/>
          <w:b/>
          <w:bCs/>
          <w:color w:val="auto"/>
          <w:sz w:val="22"/>
          <w:szCs w:val="22"/>
        </w:rPr>
        <w:t xml:space="preserve"> </w:t>
      </w:r>
    </w:p>
    <w:p w14:paraId="5D4392B6" w14:textId="77777777" w:rsidR="00A17BA9" w:rsidRPr="00A17BA9" w:rsidRDefault="00A17BA9" w:rsidP="00A17BA9">
      <w:pPr>
        <w:rPr>
          <w:rFonts w:ascii="Arial" w:hAnsi="Arial" w:cs="Arial"/>
          <w:sz w:val="22"/>
          <w:szCs w:val="22"/>
        </w:rPr>
      </w:pPr>
      <w:r w:rsidRPr="00A17BA9">
        <w:rPr>
          <w:rFonts w:ascii="Arial" w:hAnsi="Arial" w:cs="Arial"/>
          <w:sz w:val="22"/>
          <w:szCs w:val="22"/>
        </w:rPr>
        <w:t xml:space="preserve"> </w:t>
      </w:r>
    </w:p>
    <w:p w14:paraId="2D1AEFBF" w14:textId="77777777" w:rsidR="00965C8E" w:rsidRDefault="00965C8E" w:rsidP="00A17BA9">
      <w:pPr>
        <w:pStyle w:val="ListParagraph"/>
        <w:numPr>
          <w:ilvl w:val="1"/>
          <w:numId w:val="1"/>
        </w:numPr>
        <w:rPr>
          <w:rFonts w:ascii="Arial" w:hAnsi="Arial" w:cs="Arial"/>
          <w:sz w:val="22"/>
          <w:szCs w:val="22"/>
        </w:rPr>
      </w:pPr>
      <w:r>
        <w:rPr>
          <w:rFonts w:ascii="Arial" w:hAnsi="Arial" w:cs="Arial"/>
          <w:sz w:val="22"/>
          <w:szCs w:val="22"/>
        </w:rPr>
        <w:t xml:space="preserve">This policy covers the recruitment stages for recruitment to all levels of governance within Parallel Learning Trust. </w:t>
      </w:r>
    </w:p>
    <w:p w14:paraId="3B14A884" w14:textId="77777777" w:rsidR="00965C8E" w:rsidRDefault="00965C8E" w:rsidP="00965C8E">
      <w:pPr>
        <w:pStyle w:val="ListParagraph"/>
        <w:ind w:left="1080"/>
        <w:rPr>
          <w:rFonts w:ascii="Arial" w:hAnsi="Arial" w:cs="Arial"/>
          <w:sz w:val="22"/>
          <w:szCs w:val="22"/>
        </w:rPr>
      </w:pPr>
    </w:p>
    <w:p w14:paraId="0DB353BD" w14:textId="66F586DA" w:rsidR="00AF6207" w:rsidRDefault="00A17BA9" w:rsidP="00A17BA9">
      <w:pPr>
        <w:pStyle w:val="ListParagraph"/>
        <w:numPr>
          <w:ilvl w:val="1"/>
          <w:numId w:val="1"/>
        </w:numPr>
        <w:rPr>
          <w:rFonts w:ascii="Arial" w:hAnsi="Arial" w:cs="Arial"/>
          <w:sz w:val="22"/>
          <w:szCs w:val="22"/>
        </w:rPr>
      </w:pPr>
      <w:r w:rsidRPr="00233E40">
        <w:rPr>
          <w:rFonts w:ascii="Arial" w:hAnsi="Arial" w:cs="Arial"/>
          <w:sz w:val="22"/>
          <w:szCs w:val="22"/>
        </w:rPr>
        <w:t xml:space="preserve">This </w:t>
      </w:r>
      <w:r w:rsidR="00AF6207">
        <w:rPr>
          <w:rFonts w:ascii="Arial" w:hAnsi="Arial" w:cs="Arial"/>
          <w:sz w:val="22"/>
          <w:szCs w:val="22"/>
        </w:rPr>
        <w:t xml:space="preserve">policy is designed to facilitate a quick engagement with the working of the governance structure of those newly appointed to it and to explain their role and responsibility, providing relevant information and access to </w:t>
      </w:r>
      <w:r w:rsidR="00965C8E">
        <w:rPr>
          <w:rFonts w:ascii="Arial" w:hAnsi="Arial" w:cs="Arial"/>
          <w:sz w:val="22"/>
          <w:szCs w:val="22"/>
        </w:rPr>
        <w:t xml:space="preserve">supporting </w:t>
      </w:r>
      <w:r w:rsidR="00AF6207">
        <w:rPr>
          <w:rFonts w:ascii="Arial" w:hAnsi="Arial" w:cs="Arial"/>
          <w:sz w:val="22"/>
          <w:szCs w:val="22"/>
        </w:rPr>
        <w:t xml:space="preserve">material.  </w:t>
      </w:r>
    </w:p>
    <w:p w14:paraId="533FF877" w14:textId="77777777" w:rsidR="00965C8E" w:rsidRPr="00965C8E" w:rsidRDefault="00965C8E" w:rsidP="00965C8E">
      <w:pPr>
        <w:pStyle w:val="ListParagraph"/>
        <w:rPr>
          <w:rFonts w:ascii="Arial" w:hAnsi="Arial" w:cs="Arial"/>
          <w:sz w:val="22"/>
          <w:szCs w:val="22"/>
        </w:rPr>
      </w:pPr>
    </w:p>
    <w:p w14:paraId="744341CB" w14:textId="79BF20C7" w:rsidR="00965C8E" w:rsidRDefault="00965C8E" w:rsidP="00A17BA9">
      <w:pPr>
        <w:pStyle w:val="ListParagraph"/>
        <w:numPr>
          <w:ilvl w:val="1"/>
          <w:numId w:val="1"/>
        </w:numPr>
        <w:rPr>
          <w:rFonts w:ascii="Arial" w:hAnsi="Arial" w:cs="Arial"/>
          <w:sz w:val="22"/>
          <w:szCs w:val="22"/>
        </w:rPr>
      </w:pPr>
      <w:r>
        <w:rPr>
          <w:rFonts w:ascii="Arial" w:hAnsi="Arial" w:cs="Arial"/>
          <w:sz w:val="22"/>
          <w:szCs w:val="22"/>
        </w:rPr>
        <w:t>This policy outlines the expected requirements for those joining the governance structure and the required reading and training.</w:t>
      </w:r>
    </w:p>
    <w:p w14:paraId="64459E01" w14:textId="77777777" w:rsidR="00547CC5" w:rsidRPr="00547CC5" w:rsidRDefault="00547CC5" w:rsidP="00547CC5">
      <w:pPr>
        <w:pStyle w:val="ListParagraph"/>
        <w:rPr>
          <w:rFonts w:ascii="Arial" w:hAnsi="Arial" w:cs="Arial"/>
          <w:sz w:val="22"/>
          <w:szCs w:val="22"/>
        </w:rPr>
      </w:pPr>
    </w:p>
    <w:p w14:paraId="3459635C" w14:textId="252866CE" w:rsidR="00547CC5" w:rsidRDefault="00547CC5" w:rsidP="00A17BA9">
      <w:pPr>
        <w:pStyle w:val="ListParagraph"/>
        <w:numPr>
          <w:ilvl w:val="1"/>
          <w:numId w:val="1"/>
        </w:numPr>
        <w:rPr>
          <w:rFonts w:ascii="Arial" w:hAnsi="Arial" w:cs="Arial"/>
          <w:sz w:val="22"/>
          <w:szCs w:val="22"/>
        </w:rPr>
      </w:pPr>
      <w:r>
        <w:rPr>
          <w:rFonts w:ascii="Arial" w:hAnsi="Arial" w:cs="Arial"/>
          <w:sz w:val="22"/>
          <w:szCs w:val="22"/>
        </w:rPr>
        <w:t xml:space="preserve">This policy sets expectations around confidentiality, behaviour and meeting protocol. </w:t>
      </w:r>
    </w:p>
    <w:p w14:paraId="75DB3F00" w14:textId="49C8EE0B" w:rsidR="00A17BA9" w:rsidRDefault="00A17BA9" w:rsidP="00A17BA9">
      <w:pPr>
        <w:rPr>
          <w:rFonts w:ascii="Arial" w:hAnsi="Arial" w:cs="Arial"/>
          <w:sz w:val="22"/>
          <w:szCs w:val="22"/>
        </w:rPr>
      </w:pPr>
    </w:p>
    <w:p w14:paraId="3C610532" w14:textId="77777777" w:rsidR="00914CE5" w:rsidRPr="00A17BA9" w:rsidRDefault="00914CE5" w:rsidP="00A17BA9">
      <w:pPr>
        <w:rPr>
          <w:rFonts w:ascii="Arial" w:hAnsi="Arial" w:cs="Arial"/>
          <w:sz w:val="22"/>
          <w:szCs w:val="22"/>
        </w:rPr>
      </w:pPr>
    </w:p>
    <w:p w14:paraId="770CE42C" w14:textId="7E3F58D4" w:rsidR="00A17BA9" w:rsidRPr="009A720D" w:rsidRDefault="00A17BA9" w:rsidP="009A720D">
      <w:pPr>
        <w:pStyle w:val="Heading2"/>
        <w:numPr>
          <w:ilvl w:val="0"/>
          <w:numId w:val="1"/>
        </w:numPr>
        <w:rPr>
          <w:rFonts w:ascii="Arial" w:hAnsi="Arial" w:cs="Arial"/>
          <w:b/>
          <w:bCs/>
          <w:color w:val="auto"/>
          <w:sz w:val="22"/>
          <w:szCs w:val="22"/>
        </w:rPr>
      </w:pPr>
      <w:bookmarkStart w:id="3" w:name="_Toc100143289"/>
      <w:r w:rsidRPr="009A720D">
        <w:rPr>
          <w:rFonts w:ascii="Arial" w:hAnsi="Arial" w:cs="Arial"/>
          <w:b/>
          <w:bCs/>
          <w:color w:val="auto"/>
          <w:sz w:val="22"/>
          <w:szCs w:val="22"/>
        </w:rPr>
        <w:t>Scope of the Policy</w:t>
      </w:r>
      <w:bookmarkEnd w:id="3"/>
      <w:r w:rsidRPr="009A720D">
        <w:rPr>
          <w:rFonts w:ascii="Arial" w:hAnsi="Arial" w:cs="Arial"/>
          <w:b/>
          <w:bCs/>
          <w:color w:val="auto"/>
          <w:sz w:val="22"/>
          <w:szCs w:val="22"/>
        </w:rPr>
        <w:t xml:space="preserve"> </w:t>
      </w:r>
    </w:p>
    <w:p w14:paraId="449A71E2" w14:textId="77777777" w:rsidR="00A17BA9" w:rsidRPr="00A17BA9" w:rsidRDefault="00A17BA9" w:rsidP="00A17BA9">
      <w:pPr>
        <w:rPr>
          <w:rFonts w:ascii="Arial" w:hAnsi="Arial" w:cs="Arial"/>
          <w:sz w:val="22"/>
          <w:szCs w:val="22"/>
        </w:rPr>
      </w:pPr>
      <w:r w:rsidRPr="00A17BA9">
        <w:rPr>
          <w:rFonts w:ascii="Arial" w:hAnsi="Arial" w:cs="Arial"/>
          <w:sz w:val="22"/>
          <w:szCs w:val="22"/>
        </w:rPr>
        <w:t xml:space="preserve"> </w:t>
      </w:r>
    </w:p>
    <w:p w14:paraId="4DB8968E" w14:textId="3206B2BA" w:rsidR="00A17BA9" w:rsidRDefault="00A17BA9" w:rsidP="00CA3428">
      <w:pPr>
        <w:pStyle w:val="ListParagraph"/>
        <w:numPr>
          <w:ilvl w:val="1"/>
          <w:numId w:val="1"/>
        </w:numPr>
        <w:rPr>
          <w:rFonts w:ascii="Arial" w:hAnsi="Arial" w:cs="Arial"/>
          <w:sz w:val="22"/>
          <w:szCs w:val="22"/>
        </w:rPr>
      </w:pPr>
      <w:r w:rsidRPr="009A720D">
        <w:rPr>
          <w:rFonts w:ascii="Arial" w:hAnsi="Arial" w:cs="Arial"/>
          <w:sz w:val="22"/>
          <w:szCs w:val="22"/>
        </w:rPr>
        <w:t>Th</w:t>
      </w:r>
      <w:r w:rsidR="00CA3428">
        <w:rPr>
          <w:rFonts w:ascii="Arial" w:hAnsi="Arial" w:cs="Arial"/>
          <w:sz w:val="22"/>
          <w:szCs w:val="22"/>
        </w:rPr>
        <w:t xml:space="preserve">is policy is for staff involved in governance recruitment, those newly appointed to the governance structure </w:t>
      </w:r>
      <w:r w:rsidR="00B65240">
        <w:rPr>
          <w:rFonts w:ascii="Arial" w:hAnsi="Arial" w:cs="Arial"/>
          <w:sz w:val="22"/>
          <w:szCs w:val="22"/>
        </w:rPr>
        <w:t xml:space="preserve">(Members, Trustees and Governors of Academy Councils) </w:t>
      </w:r>
      <w:r w:rsidR="00CA3428">
        <w:rPr>
          <w:rFonts w:ascii="Arial" w:hAnsi="Arial" w:cs="Arial"/>
          <w:sz w:val="22"/>
          <w:szCs w:val="22"/>
        </w:rPr>
        <w:t xml:space="preserve">and existing members of the governance structure. </w:t>
      </w:r>
    </w:p>
    <w:p w14:paraId="46035F4A" w14:textId="77777777" w:rsidR="00B5618A" w:rsidRDefault="00B5618A" w:rsidP="00B5618A">
      <w:pPr>
        <w:pStyle w:val="ListParagraph"/>
        <w:ind w:left="1080"/>
        <w:rPr>
          <w:rFonts w:ascii="Arial" w:hAnsi="Arial" w:cs="Arial"/>
          <w:sz w:val="22"/>
          <w:szCs w:val="22"/>
        </w:rPr>
      </w:pPr>
    </w:p>
    <w:p w14:paraId="50B45AA8" w14:textId="50629952" w:rsidR="00B5618A" w:rsidRDefault="00B5618A" w:rsidP="00CA3428">
      <w:pPr>
        <w:pStyle w:val="ListParagraph"/>
        <w:numPr>
          <w:ilvl w:val="1"/>
          <w:numId w:val="1"/>
        </w:numPr>
        <w:rPr>
          <w:rFonts w:ascii="Arial" w:hAnsi="Arial" w:cs="Arial"/>
          <w:sz w:val="22"/>
          <w:szCs w:val="22"/>
        </w:rPr>
      </w:pPr>
      <w:r>
        <w:rPr>
          <w:rFonts w:ascii="Arial" w:hAnsi="Arial" w:cs="Arial"/>
          <w:sz w:val="22"/>
          <w:szCs w:val="22"/>
        </w:rPr>
        <w:t xml:space="preserve">If there are any issues arising during the recruitment process please contact </w:t>
      </w:r>
      <w:r w:rsidR="00EF6538">
        <w:rPr>
          <w:rFonts w:ascii="Arial" w:hAnsi="Arial" w:cs="Arial"/>
          <w:sz w:val="22"/>
          <w:szCs w:val="22"/>
        </w:rPr>
        <w:t>Lizzie Kennedy</w:t>
      </w:r>
      <w:r w:rsidR="008E5325">
        <w:rPr>
          <w:rFonts w:ascii="Arial" w:hAnsi="Arial" w:cs="Arial"/>
          <w:sz w:val="22"/>
          <w:szCs w:val="22"/>
        </w:rPr>
        <w:t>, PA to the CEO</w:t>
      </w:r>
      <w:r w:rsidR="00850911">
        <w:rPr>
          <w:rFonts w:ascii="Arial" w:hAnsi="Arial" w:cs="Arial"/>
          <w:sz w:val="22"/>
          <w:szCs w:val="22"/>
        </w:rPr>
        <w:t xml:space="preserve"> - </w:t>
      </w:r>
      <w:hyperlink r:id="rId8" w:history="1">
        <w:r w:rsidR="00EF6538" w:rsidRPr="00800BDA">
          <w:rPr>
            <w:rStyle w:val="Hyperlink"/>
            <w:rFonts w:ascii="Arial" w:hAnsi="Arial" w:cs="Arial"/>
            <w:sz w:val="22"/>
            <w:szCs w:val="22"/>
          </w:rPr>
          <w:t>lkennedy@plt.org.uk</w:t>
        </w:r>
      </w:hyperlink>
      <w:r w:rsidR="00850911">
        <w:rPr>
          <w:rStyle w:val="rpc41"/>
          <w:rFonts w:ascii="Arial" w:hAnsi="Arial" w:cs="Arial"/>
          <w:color w:val="0072C6"/>
          <w:sz w:val="22"/>
          <w:szCs w:val="22"/>
        </w:rPr>
        <w:t xml:space="preserve"> </w:t>
      </w:r>
    </w:p>
    <w:p w14:paraId="6606BA03" w14:textId="77777777" w:rsidR="00B5618A" w:rsidRPr="00B5618A" w:rsidRDefault="00B5618A" w:rsidP="00B5618A">
      <w:pPr>
        <w:pStyle w:val="ListParagraph"/>
        <w:rPr>
          <w:rFonts w:ascii="Arial" w:hAnsi="Arial" w:cs="Arial"/>
          <w:sz w:val="22"/>
          <w:szCs w:val="22"/>
        </w:rPr>
      </w:pPr>
    </w:p>
    <w:p w14:paraId="0BDE4BB7" w14:textId="3230683B" w:rsidR="00B5618A" w:rsidRPr="0079358F" w:rsidRDefault="00B5618A" w:rsidP="00CA3428">
      <w:pPr>
        <w:pStyle w:val="ListParagraph"/>
        <w:numPr>
          <w:ilvl w:val="1"/>
          <w:numId w:val="1"/>
        </w:numPr>
        <w:rPr>
          <w:rFonts w:ascii="Arial" w:hAnsi="Arial" w:cs="Arial"/>
          <w:sz w:val="22"/>
          <w:szCs w:val="22"/>
        </w:rPr>
      </w:pPr>
      <w:r w:rsidRPr="0079358F">
        <w:rPr>
          <w:rFonts w:ascii="Arial" w:hAnsi="Arial" w:cs="Arial"/>
          <w:sz w:val="22"/>
          <w:szCs w:val="22"/>
        </w:rPr>
        <w:lastRenderedPageBreak/>
        <w:t xml:space="preserve">If there are any hyperlinks within this policy that do not </w:t>
      </w:r>
      <w:r w:rsidR="00B84B30" w:rsidRPr="0079358F">
        <w:rPr>
          <w:rFonts w:ascii="Arial" w:hAnsi="Arial" w:cs="Arial"/>
          <w:sz w:val="22"/>
          <w:szCs w:val="22"/>
        </w:rPr>
        <w:t xml:space="preserve">go to the </w:t>
      </w:r>
      <w:r w:rsidRPr="0079358F">
        <w:rPr>
          <w:rFonts w:ascii="Arial" w:hAnsi="Arial" w:cs="Arial"/>
          <w:sz w:val="22"/>
          <w:szCs w:val="22"/>
        </w:rPr>
        <w:t>relevant page/website please contact</w:t>
      </w:r>
      <w:r w:rsidR="0079358F" w:rsidRPr="0079358F">
        <w:rPr>
          <w:rFonts w:ascii="Arial" w:hAnsi="Arial" w:cs="Arial"/>
          <w:sz w:val="22"/>
          <w:szCs w:val="22"/>
        </w:rPr>
        <w:t xml:space="preserve"> Jessie-Leigh Nicola, Business Executive Officer – jnicola@plt.org.uk</w:t>
      </w:r>
    </w:p>
    <w:p w14:paraId="08C5E734" w14:textId="77777777" w:rsidR="00B5618A" w:rsidRPr="00850911" w:rsidRDefault="00B5618A" w:rsidP="00B5618A">
      <w:pPr>
        <w:pStyle w:val="ListParagraph"/>
        <w:rPr>
          <w:rFonts w:ascii="Arial" w:hAnsi="Arial" w:cs="Arial"/>
          <w:sz w:val="22"/>
          <w:szCs w:val="22"/>
        </w:rPr>
      </w:pPr>
    </w:p>
    <w:p w14:paraId="2BD0EAA1" w14:textId="3AF4AB80" w:rsidR="00B5618A" w:rsidRDefault="00B84B30" w:rsidP="00CA3428">
      <w:pPr>
        <w:pStyle w:val="ListParagraph"/>
        <w:numPr>
          <w:ilvl w:val="1"/>
          <w:numId w:val="1"/>
        </w:numPr>
        <w:rPr>
          <w:rFonts w:ascii="Arial" w:hAnsi="Arial" w:cs="Arial"/>
          <w:sz w:val="22"/>
          <w:szCs w:val="22"/>
        </w:rPr>
      </w:pPr>
      <w:r>
        <w:rPr>
          <w:rFonts w:ascii="Arial" w:hAnsi="Arial" w:cs="Arial"/>
          <w:sz w:val="22"/>
          <w:szCs w:val="22"/>
        </w:rPr>
        <w:t xml:space="preserve">For any </w:t>
      </w:r>
      <w:r w:rsidR="00B5618A">
        <w:rPr>
          <w:rFonts w:ascii="Arial" w:hAnsi="Arial" w:cs="Arial"/>
          <w:sz w:val="22"/>
          <w:szCs w:val="22"/>
        </w:rPr>
        <w:t xml:space="preserve">difficulties accessing the training modules described please contact </w:t>
      </w:r>
      <w:r w:rsidR="00EF6538">
        <w:rPr>
          <w:rFonts w:ascii="Arial" w:hAnsi="Arial" w:cs="Arial"/>
          <w:sz w:val="22"/>
          <w:szCs w:val="22"/>
        </w:rPr>
        <w:t>Lizzie Kennedy</w:t>
      </w:r>
      <w:r w:rsidR="008E5325">
        <w:rPr>
          <w:rFonts w:ascii="Arial" w:hAnsi="Arial" w:cs="Arial"/>
          <w:sz w:val="22"/>
          <w:szCs w:val="22"/>
        </w:rPr>
        <w:t>, PA to the CEO</w:t>
      </w:r>
      <w:r w:rsidR="00EF6538">
        <w:rPr>
          <w:rFonts w:ascii="Arial" w:hAnsi="Arial" w:cs="Arial"/>
          <w:sz w:val="22"/>
          <w:szCs w:val="22"/>
        </w:rPr>
        <w:t xml:space="preserve"> – lkennedy@plt.org.uk</w:t>
      </w:r>
      <w:r w:rsidR="00E43499">
        <w:rPr>
          <w:rFonts w:ascii="Arial" w:hAnsi="Arial" w:cs="Arial"/>
          <w:sz w:val="22"/>
          <w:szCs w:val="22"/>
        </w:rPr>
        <w:t>.</w:t>
      </w:r>
    </w:p>
    <w:p w14:paraId="772DDDCD" w14:textId="711129E6" w:rsidR="00CA3428" w:rsidRDefault="00CA3428" w:rsidP="00CA3428">
      <w:pPr>
        <w:pStyle w:val="ListParagraph"/>
        <w:ind w:left="1080"/>
        <w:rPr>
          <w:rFonts w:ascii="Arial" w:hAnsi="Arial" w:cs="Arial"/>
          <w:sz w:val="22"/>
          <w:szCs w:val="22"/>
        </w:rPr>
      </w:pPr>
    </w:p>
    <w:p w14:paraId="3A815B7C" w14:textId="77777777" w:rsidR="00914CE5" w:rsidRPr="00A17BA9" w:rsidRDefault="00914CE5" w:rsidP="00CA3428">
      <w:pPr>
        <w:pStyle w:val="ListParagraph"/>
        <w:ind w:left="1080"/>
        <w:rPr>
          <w:rFonts w:ascii="Arial" w:hAnsi="Arial" w:cs="Arial"/>
          <w:sz w:val="22"/>
          <w:szCs w:val="22"/>
        </w:rPr>
      </w:pPr>
    </w:p>
    <w:p w14:paraId="449F1A32" w14:textId="08922788" w:rsidR="00BA488B" w:rsidRDefault="00CA3428" w:rsidP="00BA488B">
      <w:pPr>
        <w:pStyle w:val="Heading2"/>
        <w:numPr>
          <w:ilvl w:val="0"/>
          <w:numId w:val="1"/>
        </w:numPr>
        <w:rPr>
          <w:rFonts w:ascii="Arial" w:hAnsi="Arial" w:cs="Arial"/>
          <w:b/>
          <w:bCs/>
          <w:color w:val="auto"/>
          <w:sz w:val="22"/>
          <w:szCs w:val="22"/>
        </w:rPr>
      </w:pPr>
      <w:bookmarkStart w:id="4" w:name="_Toc100143290"/>
      <w:r>
        <w:rPr>
          <w:rFonts w:ascii="Arial" w:hAnsi="Arial" w:cs="Arial"/>
          <w:b/>
          <w:bCs/>
          <w:color w:val="auto"/>
          <w:sz w:val="22"/>
          <w:szCs w:val="22"/>
        </w:rPr>
        <w:t>Governance recruitment</w:t>
      </w:r>
      <w:bookmarkEnd w:id="4"/>
    </w:p>
    <w:p w14:paraId="6A0344D3" w14:textId="77777777" w:rsidR="00BA488B" w:rsidRPr="00BA488B" w:rsidRDefault="00BA488B" w:rsidP="00BA488B"/>
    <w:p w14:paraId="1DB81B40" w14:textId="331DBB40" w:rsidR="001A19BD" w:rsidRDefault="001A19BD" w:rsidP="00BA488B">
      <w:pPr>
        <w:pStyle w:val="ListParagraph"/>
        <w:numPr>
          <w:ilvl w:val="1"/>
          <w:numId w:val="1"/>
        </w:numPr>
        <w:rPr>
          <w:rFonts w:ascii="Arial" w:hAnsi="Arial" w:cs="Arial"/>
          <w:sz w:val="22"/>
          <w:szCs w:val="22"/>
        </w:rPr>
      </w:pPr>
      <w:r>
        <w:rPr>
          <w:rFonts w:ascii="Arial" w:hAnsi="Arial" w:cs="Arial"/>
          <w:sz w:val="22"/>
          <w:szCs w:val="22"/>
        </w:rPr>
        <w:t xml:space="preserve">There are different routes to recruitment depending on the category of Governor </w:t>
      </w:r>
      <w:r w:rsidR="00387F62">
        <w:rPr>
          <w:rFonts w:ascii="Arial" w:hAnsi="Arial" w:cs="Arial"/>
          <w:sz w:val="22"/>
          <w:szCs w:val="22"/>
        </w:rPr>
        <w:t xml:space="preserve">or Trustee </w:t>
      </w:r>
      <w:r>
        <w:rPr>
          <w:rFonts w:ascii="Arial" w:hAnsi="Arial" w:cs="Arial"/>
          <w:sz w:val="22"/>
          <w:szCs w:val="22"/>
        </w:rPr>
        <w:t xml:space="preserve">being recruited. The recruitment process has rigour and ensures that there is a balance of skills and experience at </w:t>
      </w:r>
      <w:r w:rsidR="00387F62">
        <w:rPr>
          <w:rFonts w:ascii="Arial" w:hAnsi="Arial" w:cs="Arial"/>
          <w:sz w:val="22"/>
          <w:szCs w:val="22"/>
        </w:rPr>
        <w:t xml:space="preserve">each of the </w:t>
      </w:r>
      <w:r>
        <w:rPr>
          <w:rFonts w:ascii="Arial" w:hAnsi="Arial" w:cs="Arial"/>
          <w:sz w:val="22"/>
          <w:szCs w:val="22"/>
        </w:rPr>
        <w:t>governance levels in the organisation.</w:t>
      </w:r>
    </w:p>
    <w:p w14:paraId="28E1D8EC" w14:textId="77777777" w:rsidR="001A19BD" w:rsidRDefault="001A19BD" w:rsidP="001A19BD">
      <w:pPr>
        <w:pStyle w:val="ListParagraph"/>
        <w:ind w:left="1080"/>
        <w:rPr>
          <w:rFonts w:ascii="Arial" w:hAnsi="Arial" w:cs="Arial"/>
          <w:sz w:val="22"/>
          <w:szCs w:val="22"/>
        </w:rPr>
      </w:pPr>
    </w:p>
    <w:p w14:paraId="21950CD4" w14:textId="2BB2B74C" w:rsidR="00BA488B" w:rsidRDefault="00387F62" w:rsidP="00BA488B">
      <w:pPr>
        <w:pStyle w:val="ListParagraph"/>
        <w:numPr>
          <w:ilvl w:val="1"/>
          <w:numId w:val="1"/>
        </w:numPr>
        <w:rPr>
          <w:rFonts w:ascii="Arial" w:hAnsi="Arial" w:cs="Arial"/>
          <w:sz w:val="22"/>
          <w:szCs w:val="22"/>
        </w:rPr>
      </w:pPr>
      <w:r>
        <w:rPr>
          <w:rFonts w:ascii="Arial" w:hAnsi="Arial" w:cs="Arial"/>
          <w:sz w:val="22"/>
          <w:szCs w:val="22"/>
        </w:rPr>
        <w:t xml:space="preserve">Parallel Learning Trust </w:t>
      </w:r>
      <w:r w:rsidR="000E11F4">
        <w:rPr>
          <w:rFonts w:ascii="Arial" w:hAnsi="Arial" w:cs="Arial"/>
          <w:sz w:val="22"/>
          <w:szCs w:val="22"/>
        </w:rPr>
        <w:t>is a</w:t>
      </w:r>
      <w:r w:rsidR="00812015">
        <w:rPr>
          <w:rFonts w:ascii="Arial" w:hAnsi="Arial" w:cs="Arial"/>
          <w:sz w:val="22"/>
          <w:szCs w:val="22"/>
        </w:rPr>
        <w:t xml:space="preserve"> diverse and</w:t>
      </w:r>
      <w:r w:rsidR="000E11F4">
        <w:rPr>
          <w:rFonts w:ascii="Arial" w:hAnsi="Arial" w:cs="Arial"/>
          <w:sz w:val="22"/>
          <w:szCs w:val="22"/>
        </w:rPr>
        <w:t xml:space="preserve"> inclusive organisation and</w:t>
      </w:r>
      <w:r w:rsidR="00812015">
        <w:rPr>
          <w:rFonts w:ascii="Arial" w:hAnsi="Arial" w:cs="Arial"/>
          <w:sz w:val="22"/>
          <w:szCs w:val="22"/>
        </w:rPr>
        <w:t xml:space="preserve"> wishes to reflect the characteristics of the local community throughout the governance structure</w:t>
      </w:r>
      <w:r w:rsidR="00CB607E">
        <w:rPr>
          <w:rFonts w:ascii="Arial" w:hAnsi="Arial" w:cs="Arial"/>
          <w:sz w:val="22"/>
          <w:szCs w:val="22"/>
        </w:rPr>
        <w:t>, ensuring where possible, that under-representation is addressed during the recruitment process</w:t>
      </w:r>
      <w:r w:rsidR="00812015">
        <w:rPr>
          <w:rFonts w:ascii="Arial" w:hAnsi="Arial" w:cs="Arial"/>
          <w:sz w:val="22"/>
          <w:szCs w:val="22"/>
        </w:rPr>
        <w:t xml:space="preserve">. </w:t>
      </w:r>
    </w:p>
    <w:p w14:paraId="3C01FED6" w14:textId="77777777" w:rsidR="00D61E21" w:rsidRPr="00F75AB1" w:rsidRDefault="00D61E21" w:rsidP="00F75AB1">
      <w:pPr>
        <w:pStyle w:val="ListParagraph"/>
        <w:rPr>
          <w:rFonts w:ascii="Arial" w:hAnsi="Arial" w:cs="Arial"/>
          <w:sz w:val="22"/>
          <w:szCs w:val="22"/>
        </w:rPr>
      </w:pPr>
    </w:p>
    <w:p w14:paraId="34B182BA" w14:textId="412B5325" w:rsidR="005E3F39" w:rsidRPr="002C79D2" w:rsidRDefault="005E3F39" w:rsidP="00BA488B">
      <w:pPr>
        <w:pStyle w:val="ListParagraph"/>
        <w:numPr>
          <w:ilvl w:val="1"/>
          <w:numId w:val="1"/>
        </w:numPr>
        <w:rPr>
          <w:rFonts w:ascii="Arial" w:hAnsi="Arial" w:cs="Arial"/>
          <w:sz w:val="22"/>
          <w:szCs w:val="22"/>
        </w:rPr>
      </w:pPr>
      <w:r w:rsidRPr="00D61E21">
        <w:rPr>
          <w:rFonts w:ascii="Arial" w:hAnsi="Arial" w:cs="Arial"/>
          <w:sz w:val="22"/>
          <w:szCs w:val="22"/>
          <w:u w:val="single"/>
        </w:rPr>
        <w:t>Member recruitment</w:t>
      </w:r>
      <w:r w:rsidR="001679A7">
        <w:rPr>
          <w:rFonts w:ascii="Arial" w:hAnsi="Arial" w:cs="Arial"/>
          <w:sz w:val="22"/>
          <w:szCs w:val="22"/>
        </w:rPr>
        <w:t xml:space="preserve"> - </w:t>
      </w:r>
      <w:r w:rsidR="001679A7" w:rsidRPr="001679A7">
        <w:rPr>
          <w:rFonts w:ascii="Arial" w:hAnsi="Arial" w:cs="Arial"/>
          <w:color w:val="000000"/>
          <w:sz w:val="22"/>
          <w:szCs w:val="22"/>
          <w:shd w:val="clear" w:color="auto" w:fill="FFFFFF"/>
        </w:rPr>
        <w:t xml:space="preserve">Members are responsible for </w:t>
      </w:r>
      <w:r w:rsidR="001679A7">
        <w:rPr>
          <w:rFonts w:ascii="Arial" w:hAnsi="Arial" w:cs="Arial"/>
          <w:color w:val="000000"/>
          <w:sz w:val="22"/>
          <w:szCs w:val="22"/>
          <w:shd w:val="clear" w:color="auto" w:fill="FFFFFF"/>
        </w:rPr>
        <w:t xml:space="preserve">ensuring </w:t>
      </w:r>
      <w:r w:rsidR="001679A7" w:rsidRPr="001679A7">
        <w:rPr>
          <w:rFonts w:ascii="Arial" w:hAnsi="Arial" w:cs="Arial"/>
          <w:color w:val="000000"/>
          <w:sz w:val="22"/>
          <w:szCs w:val="22"/>
          <w:shd w:val="clear" w:color="auto" w:fill="FFFFFF"/>
        </w:rPr>
        <w:t xml:space="preserve">governance of the </w:t>
      </w:r>
      <w:r w:rsidR="001679A7">
        <w:rPr>
          <w:rFonts w:ascii="Arial" w:hAnsi="Arial" w:cs="Arial"/>
          <w:color w:val="000000"/>
          <w:sz w:val="22"/>
          <w:szCs w:val="22"/>
          <w:shd w:val="clear" w:color="auto" w:fill="FFFFFF"/>
        </w:rPr>
        <w:t>T</w:t>
      </w:r>
      <w:r w:rsidR="001679A7" w:rsidRPr="001679A7">
        <w:rPr>
          <w:rFonts w:ascii="Arial" w:hAnsi="Arial" w:cs="Arial"/>
          <w:color w:val="000000"/>
          <w:sz w:val="22"/>
          <w:szCs w:val="22"/>
          <w:shd w:val="clear" w:color="auto" w:fill="FFFFFF"/>
        </w:rPr>
        <w:t>rust is effective</w:t>
      </w:r>
      <w:r w:rsidR="001679A7">
        <w:rPr>
          <w:rFonts w:ascii="Arial" w:hAnsi="Arial" w:cs="Arial"/>
          <w:color w:val="000000"/>
          <w:sz w:val="22"/>
          <w:szCs w:val="22"/>
          <w:shd w:val="clear" w:color="auto" w:fill="FFFFFF"/>
        </w:rPr>
        <w:t>,</w:t>
      </w:r>
      <w:r w:rsidR="001679A7" w:rsidRPr="001679A7">
        <w:rPr>
          <w:rFonts w:ascii="Arial" w:hAnsi="Arial" w:cs="Arial"/>
          <w:color w:val="000000"/>
          <w:sz w:val="22"/>
          <w:szCs w:val="22"/>
          <w:shd w:val="clear" w:color="auto" w:fill="FFFFFF"/>
        </w:rPr>
        <w:t xml:space="preserve"> amending the articles of association, appointing or removing Trustees, appointing the Trust’s auditors and receiving the Trust’s annual audited accounts, and ultimately dissolving the academy trust if required</w:t>
      </w:r>
      <w:r w:rsidR="00CE53FA">
        <w:rPr>
          <w:rFonts w:ascii="Arial" w:hAnsi="Arial" w:cs="Arial"/>
          <w:color w:val="000000"/>
          <w:sz w:val="22"/>
          <w:szCs w:val="22"/>
          <w:shd w:val="clear" w:color="auto" w:fill="FFFFFF"/>
        </w:rPr>
        <w:t xml:space="preserve">. </w:t>
      </w:r>
      <w:r w:rsidR="002C79D2">
        <w:rPr>
          <w:rFonts w:ascii="Arial" w:hAnsi="Arial" w:cs="Arial"/>
          <w:color w:val="000000"/>
          <w:sz w:val="22"/>
          <w:szCs w:val="22"/>
          <w:shd w:val="clear" w:color="auto" w:fill="FFFFFF"/>
        </w:rPr>
        <w:t xml:space="preserve">A fuller description is within this guidance: </w:t>
      </w:r>
      <w:r w:rsidR="00CE53FA">
        <w:rPr>
          <w:rFonts w:ascii="Arial" w:hAnsi="Arial" w:cs="Arial"/>
          <w:color w:val="000000"/>
          <w:sz w:val="22"/>
          <w:szCs w:val="22"/>
          <w:shd w:val="clear" w:color="auto" w:fill="FFFFFF"/>
        </w:rPr>
        <w:t xml:space="preserve">Academy </w:t>
      </w:r>
      <w:r w:rsidR="002C79D2">
        <w:rPr>
          <w:rFonts w:ascii="Arial" w:hAnsi="Arial" w:cs="Arial"/>
          <w:color w:val="000000"/>
          <w:sz w:val="22"/>
          <w:szCs w:val="22"/>
          <w:shd w:val="clear" w:color="auto" w:fill="FFFFFF"/>
        </w:rPr>
        <w:t xml:space="preserve">Trust Governance: structures and roles </w:t>
      </w:r>
      <w:hyperlink r:id="rId9" w:history="1">
        <w:r w:rsidR="002C79D2" w:rsidRPr="006C54FA">
          <w:rPr>
            <w:rStyle w:val="Hyperlink"/>
            <w:rFonts w:ascii="Arial" w:hAnsi="Arial" w:cs="Arial"/>
            <w:sz w:val="22"/>
            <w:szCs w:val="22"/>
            <w:shd w:val="clear" w:color="auto" w:fill="FFFFFF"/>
          </w:rPr>
          <w:t>https://www.gov.uk/government/publications/governance-structures-and-roles</w:t>
        </w:r>
      </w:hyperlink>
    </w:p>
    <w:p w14:paraId="3D92DE41" w14:textId="5C02387B" w:rsidR="002C79D2" w:rsidRDefault="002C79D2" w:rsidP="002C79D2">
      <w:pPr>
        <w:pStyle w:val="ListParagraph"/>
        <w:ind w:left="1080"/>
        <w:rPr>
          <w:rFonts w:ascii="Arial" w:hAnsi="Arial" w:cs="Arial"/>
          <w:sz w:val="22"/>
          <w:szCs w:val="22"/>
        </w:rPr>
      </w:pPr>
      <w:r>
        <w:rPr>
          <w:rFonts w:ascii="Arial" w:hAnsi="Arial" w:cs="Arial"/>
          <w:sz w:val="22"/>
          <w:szCs w:val="22"/>
        </w:rPr>
        <w:t xml:space="preserve">Members will be recruited through advertisement and a formal application and interview process. The interview panel will comprise of the Chair or Vice Chair of the Trust Board and at least two Members. The Articles of Association describe the formal resolution process </w:t>
      </w:r>
      <w:hyperlink r:id="rId10" w:history="1">
        <w:r w:rsidRPr="006C54FA">
          <w:rPr>
            <w:rStyle w:val="Hyperlink"/>
            <w:rFonts w:ascii="Arial" w:hAnsi="Arial" w:cs="Arial"/>
            <w:sz w:val="22"/>
            <w:szCs w:val="22"/>
          </w:rPr>
          <w:t>https://www.plt.org.uk/governance/articles-of-association</w:t>
        </w:r>
      </w:hyperlink>
      <w:r>
        <w:rPr>
          <w:rFonts w:ascii="Arial" w:hAnsi="Arial" w:cs="Arial"/>
          <w:sz w:val="22"/>
          <w:szCs w:val="22"/>
        </w:rPr>
        <w:t xml:space="preserve"> </w:t>
      </w:r>
    </w:p>
    <w:p w14:paraId="678A1DAE" w14:textId="6B2BF37A" w:rsidR="000F34DB" w:rsidRPr="001679A7" w:rsidRDefault="000F34DB" w:rsidP="000F34DB">
      <w:pPr>
        <w:pStyle w:val="ListParagraph"/>
        <w:ind w:left="1080"/>
        <w:rPr>
          <w:rFonts w:ascii="Arial" w:hAnsi="Arial" w:cs="Arial"/>
          <w:sz w:val="22"/>
          <w:szCs w:val="22"/>
        </w:rPr>
      </w:pPr>
      <w:r>
        <w:rPr>
          <w:rFonts w:ascii="Arial" w:hAnsi="Arial" w:cs="Arial"/>
          <w:color w:val="000000"/>
          <w:sz w:val="22"/>
          <w:szCs w:val="22"/>
          <w:shd w:val="clear" w:color="auto" w:fill="FFFFFF"/>
        </w:rPr>
        <w:t xml:space="preserve">Appendix </w:t>
      </w:r>
      <w:r w:rsidR="00E6467D">
        <w:rPr>
          <w:rFonts w:ascii="Arial" w:hAnsi="Arial" w:cs="Arial"/>
          <w:color w:val="000000"/>
          <w:sz w:val="22"/>
          <w:szCs w:val="22"/>
          <w:shd w:val="clear" w:color="auto" w:fill="FFFFFF"/>
        </w:rPr>
        <w:t>A</w:t>
      </w:r>
      <w:r>
        <w:rPr>
          <w:rFonts w:ascii="Arial" w:hAnsi="Arial" w:cs="Arial"/>
          <w:color w:val="000000"/>
          <w:sz w:val="22"/>
          <w:szCs w:val="22"/>
          <w:shd w:val="clear" w:color="auto" w:fill="FFFFFF"/>
        </w:rPr>
        <w:t xml:space="preserve"> details the process</w:t>
      </w:r>
    </w:p>
    <w:p w14:paraId="18F0F642" w14:textId="77777777" w:rsidR="005E3F39" w:rsidRPr="005E3F39" w:rsidRDefault="005E3F39" w:rsidP="005E3F39">
      <w:pPr>
        <w:pStyle w:val="ListParagraph"/>
        <w:rPr>
          <w:rFonts w:ascii="Arial" w:hAnsi="Arial" w:cs="Arial"/>
          <w:sz w:val="22"/>
          <w:szCs w:val="22"/>
        </w:rPr>
      </w:pPr>
    </w:p>
    <w:p w14:paraId="3898631B" w14:textId="77777777" w:rsidR="001F5E6E" w:rsidRPr="001F5E6E" w:rsidRDefault="005E3F39" w:rsidP="00BA488B">
      <w:pPr>
        <w:pStyle w:val="ListParagraph"/>
        <w:numPr>
          <w:ilvl w:val="1"/>
          <w:numId w:val="1"/>
        </w:numPr>
        <w:rPr>
          <w:rFonts w:ascii="Arial" w:hAnsi="Arial" w:cs="Arial"/>
          <w:sz w:val="22"/>
          <w:szCs w:val="22"/>
        </w:rPr>
      </w:pPr>
      <w:r w:rsidRPr="00D61E21">
        <w:rPr>
          <w:rFonts w:ascii="Arial" w:hAnsi="Arial" w:cs="Arial"/>
          <w:sz w:val="22"/>
          <w:szCs w:val="22"/>
          <w:u w:val="single"/>
        </w:rPr>
        <w:t>Trustee recruitment</w:t>
      </w:r>
      <w:r w:rsidR="001679A7">
        <w:rPr>
          <w:rFonts w:ascii="Arial" w:hAnsi="Arial" w:cs="Arial"/>
          <w:sz w:val="22"/>
          <w:szCs w:val="22"/>
        </w:rPr>
        <w:t xml:space="preserve"> </w:t>
      </w:r>
      <w:r w:rsidR="001679A7" w:rsidRPr="000F34DB">
        <w:rPr>
          <w:rFonts w:ascii="Arial" w:hAnsi="Arial" w:cs="Arial"/>
          <w:sz w:val="22"/>
          <w:szCs w:val="22"/>
        </w:rPr>
        <w:t xml:space="preserve">– </w:t>
      </w:r>
      <w:r w:rsidR="00CE53FA" w:rsidRPr="000F34DB">
        <w:rPr>
          <w:rFonts w:ascii="Arial" w:hAnsi="Arial" w:cs="Arial"/>
          <w:sz w:val="22"/>
          <w:szCs w:val="22"/>
        </w:rPr>
        <w:t xml:space="preserve">The Trust Board is the decision-making body of the academy trust and is accountable and responsible for all the academies equally in the academy trust. </w:t>
      </w:r>
      <w:r w:rsidR="002C79D2" w:rsidRPr="000F34DB">
        <w:rPr>
          <w:rFonts w:ascii="Arial" w:hAnsi="Arial" w:cs="Arial"/>
          <w:color w:val="000000"/>
          <w:sz w:val="22"/>
          <w:szCs w:val="22"/>
          <w:shd w:val="clear" w:color="auto" w:fill="FFFFFF"/>
        </w:rPr>
        <w:t>A fuller description is within this guidance: Academy Trust Governance: structures and roles</w:t>
      </w:r>
      <w:r w:rsidR="002C79D2">
        <w:rPr>
          <w:rFonts w:ascii="Arial" w:hAnsi="Arial" w:cs="Arial"/>
          <w:color w:val="000000"/>
          <w:sz w:val="22"/>
          <w:szCs w:val="22"/>
          <w:shd w:val="clear" w:color="auto" w:fill="FFFFFF"/>
        </w:rPr>
        <w:t xml:space="preserve"> </w:t>
      </w:r>
      <w:hyperlink r:id="rId11" w:history="1">
        <w:r w:rsidR="002C79D2" w:rsidRPr="006C54FA">
          <w:rPr>
            <w:rStyle w:val="Hyperlink"/>
            <w:rFonts w:ascii="Arial" w:hAnsi="Arial" w:cs="Arial"/>
            <w:sz w:val="22"/>
            <w:szCs w:val="22"/>
            <w:shd w:val="clear" w:color="auto" w:fill="FFFFFF"/>
          </w:rPr>
          <w:t>https://www.gov.uk/government/publications/governance-structures-and-roles</w:t>
        </w:r>
      </w:hyperlink>
    </w:p>
    <w:p w14:paraId="0EB4D273" w14:textId="77777777" w:rsidR="001F5E6E" w:rsidRPr="002C79D2" w:rsidRDefault="001F5E6E" w:rsidP="001F5E6E">
      <w:pPr>
        <w:pStyle w:val="ListParagraph"/>
        <w:ind w:left="1080"/>
        <w:rPr>
          <w:rFonts w:ascii="Arial" w:hAnsi="Arial" w:cs="Arial"/>
          <w:sz w:val="22"/>
          <w:szCs w:val="22"/>
        </w:rPr>
      </w:pPr>
      <w:r>
        <w:rPr>
          <w:rFonts w:ascii="Arial" w:hAnsi="Arial" w:cs="Arial"/>
          <w:color w:val="000000"/>
          <w:sz w:val="22"/>
          <w:szCs w:val="22"/>
          <w:shd w:val="clear" w:color="auto" w:fill="FFFFFF"/>
        </w:rPr>
        <w:t xml:space="preserve">A fixed number of </w:t>
      </w:r>
      <w:r w:rsidR="001679A7">
        <w:rPr>
          <w:rFonts w:ascii="Arial" w:hAnsi="Arial" w:cs="Arial"/>
          <w:sz w:val="22"/>
          <w:szCs w:val="22"/>
        </w:rPr>
        <w:t xml:space="preserve">Trustees are appointed by Members and </w:t>
      </w:r>
      <w:r>
        <w:rPr>
          <w:rFonts w:ascii="Arial" w:hAnsi="Arial" w:cs="Arial"/>
          <w:sz w:val="22"/>
          <w:szCs w:val="22"/>
        </w:rPr>
        <w:t xml:space="preserve">further Trustees are appointed by the </w:t>
      </w:r>
      <w:r w:rsidR="001679A7">
        <w:rPr>
          <w:rFonts w:ascii="Arial" w:hAnsi="Arial" w:cs="Arial"/>
          <w:sz w:val="22"/>
          <w:szCs w:val="22"/>
        </w:rPr>
        <w:t>Trust Board</w:t>
      </w:r>
      <w:r>
        <w:rPr>
          <w:rFonts w:ascii="Arial" w:hAnsi="Arial" w:cs="Arial"/>
          <w:sz w:val="22"/>
          <w:szCs w:val="22"/>
        </w:rPr>
        <w:t xml:space="preserve"> described in the Articles of Association </w:t>
      </w:r>
      <w:hyperlink r:id="rId12" w:history="1">
        <w:r w:rsidRPr="006C54FA">
          <w:rPr>
            <w:rStyle w:val="Hyperlink"/>
            <w:rFonts w:ascii="Arial" w:hAnsi="Arial" w:cs="Arial"/>
            <w:sz w:val="22"/>
            <w:szCs w:val="22"/>
          </w:rPr>
          <w:t>https://www.plt.org.uk/governance/articles-of-association</w:t>
        </w:r>
      </w:hyperlink>
      <w:r>
        <w:rPr>
          <w:rFonts w:ascii="Arial" w:hAnsi="Arial" w:cs="Arial"/>
          <w:sz w:val="22"/>
          <w:szCs w:val="22"/>
        </w:rPr>
        <w:t xml:space="preserve"> </w:t>
      </w:r>
    </w:p>
    <w:p w14:paraId="72803F3C" w14:textId="7F3F179D" w:rsidR="005E3F39" w:rsidRPr="001679A7" w:rsidRDefault="001679A7" w:rsidP="001F5E6E">
      <w:pPr>
        <w:pStyle w:val="ListParagraph"/>
        <w:ind w:left="1080"/>
        <w:rPr>
          <w:rFonts w:ascii="Arial" w:hAnsi="Arial" w:cs="Arial"/>
          <w:sz w:val="22"/>
          <w:szCs w:val="22"/>
        </w:rPr>
      </w:pPr>
      <w:r>
        <w:rPr>
          <w:rFonts w:ascii="Arial" w:hAnsi="Arial" w:cs="Arial"/>
          <w:color w:val="000000"/>
          <w:sz w:val="22"/>
          <w:szCs w:val="22"/>
          <w:shd w:val="clear" w:color="auto" w:fill="FFFFFF"/>
        </w:rPr>
        <w:t xml:space="preserve">Appendix </w:t>
      </w:r>
      <w:r w:rsidR="00E6467D">
        <w:rPr>
          <w:rFonts w:ascii="Arial" w:hAnsi="Arial" w:cs="Arial"/>
          <w:color w:val="000000"/>
          <w:sz w:val="22"/>
          <w:szCs w:val="22"/>
          <w:shd w:val="clear" w:color="auto" w:fill="FFFFFF"/>
        </w:rPr>
        <w:t>B</w:t>
      </w:r>
      <w:r>
        <w:rPr>
          <w:rFonts w:ascii="Arial" w:hAnsi="Arial" w:cs="Arial"/>
          <w:color w:val="000000"/>
          <w:sz w:val="22"/>
          <w:szCs w:val="22"/>
          <w:shd w:val="clear" w:color="auto" w:fill="FFFFFF"/>
        </w:rPr>
        <w:t xml:space="preserve"> details the process</w:t>
      </w:r>
    </w:p>
    <w:p w14:paraId="3D06CE6B" w14:textId="77777777" w:rsidR="005E3F39" w:rsidRPr="005E3F39" w:rsidRDefault="005E3F39" w:rsidP="005E3F39">
      <w:pPr>
        <w:pStyle w:val="ListParagraph"/>
        <w:rPr>
          <w:rFonts w:ascii="Arial" w:hAnsi="Arial" w:cs="Arial"/>
          <w:sz w:val="22"/>
          <w:szCs w:val="22"/>
        </w:rPr>
      </w:pPr>
    </w:p>
    <w:p w14:paraId="4C3EC9BD" w14:textId="154A1440" w:rsidR="000F34DB" w:rsidRDefault="000F34DB" w:rsidP="000F34DB">
      <w:pPr>
        <w:pStyle w:val="ListParagraph"/>
        <w:numPr>
          <w:ilvl w:val="1"/>
          <w:numId w:val="1"/>
        </w:numPr>
        <w:rPr>
          <w:rFonts w:ascii="Arial" w:hAnsi="Arial" w:cs="Arial"/>
          <w:sz w:val="22"/>
          <w:szCs w:val="22"/>
        </w:rPr>
      </w:pPr>
      <w:r>
        <w:rPr>
          <w:rFonts w:ascii="Arial" w:hAnsi="Arial" w:cs="Arial"/>
          <w:sz w:val="22"/>
          <w:szCs w:val="22"/>
        </w:rPr>
        <w:t xml:space="preserve">Parallel Learning Trust has determined a local governance structure to oversee an academy or group of academies and has delegated certain governance functions to this level detailed in the Scheme of Delegation </w:t>
      </w:r>
      <w:hyperlink r:id="rId13" w:history="1">
        <w:r w:rsidRPr="006C54FA">
          <w:rPr>
            <w:rStyle w:val="Hyperlink"/>
            <w:rFonts w:ascii="Arial" w:hAnsi="Arial" w:cs="Arial"/>
            <w:sz w:val="22"/>
            <w:szCs w:val="22"/>
          </w:rPr>
          <w:t>https://www.plt.org.uk/governance/scheme-of-delegation</w:t>
        </w:r>
      </w:hyperlink>
      <w:r>
        <w:rPr>
          <w:rFonts w:ascii="Arial" w:hAnsi="Arial" w:cs="Arial"/>
          <w:sz w:val="22"/>
          <w:szCs w:val="22"/>
        </w:rPr>
        <w:t xml:space="preserve"> </w:t>
      </w:r>
    </w:p>
    <w:p w14:paraId="18C8DD9A" w14:textId="2993CA06" w:rsidR="007C1909" w:rsidRPr="007C1909" w:rsidRDefault="007C1909" w:rsidP="007C1909">
      <w:pPr>
        <w:pStyle w:val="ListParagraph"/>
        <w:ind w:left="1080"/>
        <w:rPr>
          <w:rFonts w:ascii="Arial" w:hAnsi="Arial" w:cs="Arial"/>
          <w:sz w:val="22"/>
          <w:szCs w:val="22"/>
          <w:u w:val="single"/>
        </w:rPr>
      </w:pPr>
      <w:r w:rsidRPr="007C1909">
        <w:rPr>
          <w:rFonts w:ascii="Arial" w:hAnsi="Arial" w:cs="Arial"/>
          <w:sz w:val="22"/>
          <w:szCs w:val="22"/>
        </w:rPr>
        <w:t xml:space="preserve">The primary responsibility of </w:t>
      </w:r>
      <w:r>
        <w:rPr>
          <w:rFonts w:ascii="Arial" w:hAnsi="Arial" w:cs="Arial"/>
          <w:sz w:val="22"/>
          <w:szCs w:val="22"/>
        </w:rPr>
        <w:t xml:space="preserve">local governance </w:t>
      </w:r>
      <w:r w:rsidRPr="007C1909">
        <w:rPr>
          <w:rFonts w:ascii="Arial" w:hAnsi="Arial" w:cs="Arial"/>
          <w:sz w:val="22"/>
          <w:szCs w:val="22"/>
        </w:rPr>
        <w:t xml:space="preserve">is to ensure that standards of attainment and achievement by the </w:t>
      </w:r>
      <w:r>
        <w:rPr>
          <w:rFonts w:ascii="Arial" w:hAnsi="Arial" w:cs="Arial"/>
          <w:sz w:val="22"/>
          <w:szCs w:val="22"/>
        </w:rPr>
        <w:t xml:space="preserve">Academy </w:t>
      </w:r>
      <w:r w:rsidRPr="007C1909">
        <w:rPr>
          <w:rFonts w:ascii="Arial" w:hAnsi="Arial" w:cs="Arial"/>
          <w:sz w:val="22"/>
          <w:szCs w:val="22"/>
        </w:rPr>
        <w:t>students are high</w:t>
      </w:r>
      <w:r>
        <w:rPr>
          <w:rFonts w:ascii="Arial" w:hAnsi="Arial" w:cs="Arial"/>
          <w:sz w:val="22"/>
          <w:szCs w:val="22"/>
        </w:rPr>
        <w:t>.</w:t>
      </w:r>
    </w:p>
    <w:p w14:paraId="55F7A6DA" w14:textId="77777777" w:rsidR="007C1909" w:rsidRDefault="007C1909" w:rsidP="007C1909">
      <w:pPr>
        <w:pStyle w:val="ListParagraph"/>
        <w:ind w:left="1080"/>
        <w:rPr>
          <w:rFonts w:ascii="Arial" w:hAnsi="Arial" w:cs="Arial"/>
          <w:sz w:val="22"/>
          <w:szCs w:val="22"/>
        </w:rPr>
      </w:pPr>
    </w:p>
    <w:p w14:paraId="4124B1F3" w14:textId="0BC31A69" w:rsidR="000F34DB" w:rsidRPr="000F34DB" w:rsidRDefault="005E3F39" w:rsidP="00577110">
      <w:pPr>
        <w:pStyle w:val="ListParagraph"/>
        <w:numPr>
          <w:ilvl w:val="1"/>
          <w:numId w:val="1"/>
        </w:numPr>
        <w:rPr>
          <w:rFonts w:ascii="Arial" w:hAnsi="Arial" w:cs="Arial"/>
          <w:sz w:val="22"/>
          <w:szCs w:val="22"/>
          <w:u w:val="single"/>
        </w:rPr>
      </w:pPr>
      <w:r w:rsidRPr="000F34DB">
        <w:rPr>
          <w:rFonts w:ascii="Arial" w:hAnsi="Arial" w:cs="Arial"/>
          <w:sz w:val="22"/>
          <w:szCs w:val="22"/>
          <w:u w:val="single"/>
        </w:rPr>
        <w:t>Co-opted Local Governor recruitment</w:t>
      </w:r>
      <w:r w:rsidR="000F34DB" w:rsidRPr="000F34DB">
        <w:rPr>
          <w:rFonts w:ascii="Arial" w:hAnsi="Arial" w:cs="Arial"/>
          <w:sz w:val="22"/>
          <w:szCs w:val="22"/>
          <w:u w:val="single"/>
        </w:rPr>
        <w:t xml:space="preserve"> </w:t>
      </w:r>
      <w:r w:rsidR="007C1909">
        <w:rPr>
          <w:rFonts w:ascii="Arial" w:hAnsi="Arial" w:cs="Arial"/>
          <w:sz w:val="22"/>
          <w:szCs w:val="22"/>
        </w:rPr>
        <w:t>–</w:t>
      </w:r>
      <w:r w:rsidR="000F34DB" w:rsidRPr="000F34DB">
        <w:rPr>
          <w:rFonts w:ascii="Arial" w:hAnsi="Arial" w:cs="Arial"/>
          <w:sz w:val="22"/>
          <w:szCs w:val="22"/>
        </w:rPr>
        <w:t xml:space="preserve"> </w:t>
      </w:r>
      <w:r w:rsidR="00E6467D">
        <w:rPr>
          <w:rFonts w:ascii="Arial" w:hAnsi="Arial" w:cs="Arial"/>
          <w:sz w:val="22"/>
          <w:szCs w:val="22"/>
        </w:rPr>
        <w:t xml:space="preserve">This category is appointed by the CEO or the Academy Council. </w:t>
      </w:r>
      <w:r w:rsidR="007C1909">
        <w:rPr>
          <w:rFonts w:ascii="Arial" w:hAnsi="Arial" w:cs="Arial"/>
          <w:sz w:val="22"/>
          <w:szCs w:val="22"/>
        </w:rPr>
        <w:t xml:space="preserve">Appendix </w:t>
      </w:r>
      <w:r w:rsidR="00E6467D">
        <w:rPr>
          <w:rFonts w:ascii="Arial" w:hAnsi="Arial" w:cs="Arial"/>
          <w:sz w:val="22"/>
          <w:szCs w:val="22"/>
        </w:rPr>
        <w:t>C</w:t>
      </w:r>
      <w:r w:rsidR="007C1909">
        <w:rPr>
          <w:rFonts w:ascii="Arial" w:hAnsi="Arial" w:cs="Arial"/>
          <w:sz w:val="22"/>
          <w:szCs w:val="22"/>
        </w:rPr>
        <w:t xml:space="preserve"> details the process</w:t>
      </w:r>
    </w:p>
    <w:p w14:paraId="7D3D74FA" w14:textId="77777777" w:rsidR="005E3F39" w:rsidRPr="005E3F39" w:rsidRDefault="005E3F39" w:rsidP="005E3F39">
      <w:pPr>
        <w:pStyle w:val="ListParagraph"/>
        <w:rPr>
          <w:rFonts w:ascii="Arial" w:hAnsi="Arial" w:cs="Arial"/>
          <w:sz w:val="22"/>
          <w:szCs w:val="22"/>
        </w:rPr>
      </w:pPr>
    </w:p>
    <w:p w14:paraId="04BA6190" w14:textId="4B196D1A" w:rsidR="005E3F39" w:rsidRPr="00D61E21" w:rsidRDefault="005E3F39" w:rsidP="00BA488B">
      <w:pPr>
        <w:pStyle w:val="ListParagraph"/>
        <w:numPr>
          <w:ilvl w:val="1"/>
          <w:numId w:val="1"/>
        </w:numPr>
        <w:rPr>
          <w:rFonts w:ascii="Arial" w:hAnsi="Arial" w:cs="Arial"/>
          <w:sz w:val="22"/>
          <w:szCs w:val="22"/>
          <w:u w:val="single"/>
        </w:rPr>
      </w:pPr>
      <w:r w:rsidRPr="00D61E21">
        <w:rPr>
          <w:rFonts w:ascii="Arial" w:hAnsi="Arial" w:cs="Arial"/>
          <w:sz w:val="22"/>
          <w:szCs w:val="22"/>
          <w:u w:val="single"/>
        </w:rPr>
        <w:lastRenderedPageBreak/>
        <w:t>Parent Governor/Trustee recruitment</w:t>
      </w:r>
      <w:r w:rsidR="007C1909">
        <w:rPr>
          <w:rFonts w:ascii="Arial" w:hAnsi="Arial" w:cs="Arial"/>
          <w:sz w:val="22"/>
          <w:szCs w:val="22"/>
          <w:u w:val="single"/>
        </w:rPr>
        <w:t xml:space="preserve"> </w:t>
      </w:r>
      <w:r w:rsidR="007C1909">
        <w:rPr>
          <w:rFonts w:ascii="Arial" w:hAnsi="Arial" w:cs="Arial"/>
          <w:sz w:val="22"/>
          <w:szCs w:val="22"/>
        </w:rPr>
        <w:t>–</w:t>
      </w:r>
      <w:r w:rsidR="007C1909" w:rsidRPr="000F34DB">
        <w:rPr>
          <w:rFonts w:ascii="Arial" w:hAnsi="Arial" w:cs="Arial"/>
          <w:sz w:val="22"/>
          <w:szCs w:val="22"/>
        </w:rPr>
        <w:t xml:space="preserve"> </w:t>
      </w:r>
      <w:r w:rsidR="004B6CE1">
        <w:rPr>
          <w:rFonts w:ascii="Arial" w:hAnsi="Arial" w:cs="Arial"/>
          <w:sz w:val="22"/>
          <w:szCs w:val="22"/>
        </w:rPr>
        <w:t xml:space="preserve">This category is elected by the parent body of the Academy. The Governance Professional </w:t>
      </w:r>
      <w:r w:rsidR="00F171F8">
        <w:rPr>
          <w:rFonts w:ascii="Arial" w:hAnsi="Arial" w:cs="Arial"/>
          <w:sz w:val="22"/>
          <w:szCs w:val="22"/>
        </w:rPr>
        <w:t>can provide further advice on the advertisement</w:t>
      </w:r>
      <w:r w:rsidR="004B6CE1">
        <w:rPr>
          <w:rFonts w:ascii="Arial" w:hAnsi="Arial" w:cs="Arial"/>
          <w:sz w:val="22"/>
          <w:szCs w:val="22"/>
        </w:rPr>
        <w:t xml:space="preserve"> procedure. If there are no nominations from parents/carers following advertisement a parent/carer can be approached by the Chair/Headteacher and invited to join the Academy Council. </w:t>
      </w:r>
      <w:r w:rsidR="00F171F8">
        <w:rPr>
          <w:rFonts w:ascii="Arial" w:hAnsi="Arial" w:cs="Arial"/>
          <w:sz w:val="22"/>
          <w:szCs w:val="22"/>
        </w:rPr>
        <w:t xml:space="preserve">A maximum of two Parent Governors can be appointed by each Academy Council. </w:t>
      </w:r>
      <w:r w:rsidR="007C1909">
        <w:rPr>
          <w:rFonts w:ascii="Arial" w:hAnsi="Arial" w:cs="Arial"/>
          <w:sz w:val="22"/>
          <w:szCs w:val="22"/>
        </w:rPr>
        <w:t xml:space="preserve">Appendix </w:t>
      </w:r>
      <w:r w:rsidR="004B6CE1">
        <w:rPr>
          <w:rFonts w:ascii="Arial" w:hAnsi="Arial" w:cs="Arial"/>
          <w:sz w:val="22"/>
          <w:szCs w:val="22"/>
        </w:rPr>
        <w:t>D</w:t>
      </w:r>
      <w:r w:rsidR="007C1909">
        <w:rPr>
          <w:rFonts w:ascii="Arial" w:hAnsi="Arial" w:cs="Arial"/>
          <w:sz w:val="22"/>
          <w:szCs w:val="22"/>
        </w:rPr>
        <w:t xml:space="preserve"> details the process</w:t>
      </w:r>
    </w:p>
    <w:p w14:paraId="2AFA7059" w14:textId="77777777" w:rsidR="005E3F39" w:rsidRPr="005E3F39" w:rsidRDefault="005E3F39" w:rsidP="005E3F39">
      <w:pPr>
        <w:pStyle w:val="ListParagraph"/>
        <w:rPr>
          <w:rFonts w:ascii="Arial" w:hAnsi="Arial" w:cs="Arial"/>
          <w:sz w:val="22"/>
          <w:szCs w:val="22"/>
        </w:rPr>
      </w:pPr>
    </w:p>
    <w:p w14:paraId="47D75591" w14:textId="2C3BC9BC" w:rsidR="005E3F39" w:rsidRPr="00D61E21" w:rsidRDefault="005E3F39" w:rsidP="00BA488B">
      <w:pPr>
        <w:pStyle w:val="ListParagraph"/>
        <w:numPr>
          <w:ilvl w:val="1"/>
          <w:numId w:val="1"/>
        </w:numPr>
        <w:rPr>
          <w:rFonts w:ascii="Arial" w:hAnsi="Arial" w:cs="Arial"/>
          <w:sz w:val="22"/>
          <w:szCs w:val="22"/>
          <w:u w:val="single"/>
        </w:rPr>
      </w:pPr>
      <w:r w:rsidRPr="00D61E21">
        <w:rPr>
          <w:rFonts w:ascii="Arial" w:hAnsi="Arial" w:cs="Arial"/>
          <w:sz w:val="22"/>
          <w:szCs w:val="22"/>
          <w:u w:val="single"/>
        </w:rPr>
        <w:t>Staff Governor recruitment</w:t>
      </w:r>
      <w:r w:rsidR="007C1909">
        <w:rPr>
          <w:rFonts w:ascii="Arial" w:hAnsi="Arial" w:cs="Arial"/>
          <w:sz w:val="22"/>
          <w:szCs w:val="22"/>
          <w:u w:val="single"/>
        </w:rPr>
        <w:t xml:space="preserve"> </w:t>
      </w:r>
      <w:r w:rsidR="007C1909">
        <w:rPr>
          <w:rFonts w:ascii="Arial" w:hAnsi="Arial" w:cs="Arial"/>
          <w:sz w:val="22"/>
          <w:szCs w:val="22"/>
        </w:rPr>
        <w:t>–</w:t>
      </w:r>
      <w:r w:rsidR="007C1909" w:rsidRPr="000F34DB">
        <w:rPr>
          <w:rFonts w:ascii="Arial" w:hAnsi="Arial" w:cs="Arial"/>
          <w:sz w:val="22"/>
          <w:szCs w:val="22"/>
        </w:rPr>
        <w:t xml:space="preserve"> </w:t>
      </w:r>
      <w:r w:rsidR="00A8654E">
        <w:rPr>
          <w:rFonts w:ascii="Arial" w:hAnsi="Arial" w:cs="Arial"/>
          <w:sz w:val="22"/>
          <w:szCs w:val="22"/>
        </w:rPr>
        <w:t xml:space="preserve">This category is elected by the staff body of the Academy. The Governance Professional can provide further advice on the advertisement procedure. If there are no nominations from staff following advertisement a staff member can be approached by the Chair/Headteacher/CEO and invited to join the Academy Council. A maximum of two Staff Governors, one Teaching and one Nonteaching, can be appointed by each Academy Council. </w:t>
      </w:r>
      <w:r w:rsidR="007C1909">
        <w:rPr>
          <w:rFonts w:ascii="Arial" w:hAnsi="Arial" w:cs="Arial"/>
          <w:sz w:val="22"/>
          <w:szCs w:val="22"/>
        </w:rPr>
        <w:t xml:space="preserve">Appendix </w:t>
      </w:r>
      <w:r w:rsidR="00A8654E">
        <w:rPr>
          <w:rFonts w:ascii="Arial" w:hAnsi="Arial" w:cs="Arial"/>
          <w:sz w:val="22"/>
          <w:szCs w:val="22"/>
        </w:rPr>
        <w:t>E</w:t>
      </w:r>
      <w:r w:rsidR="007C1909">
        <w:rPr>
          <w:rFonts w:ascii="Arial" w:hAnsi="Arial" w:cs="Arial"/>
          <w:sz w:val="22"/>
          <w:szCs w:val="22"/>
        </w:rPr>
        <w:t xml:space="preserve"> details the process</w:t>
      </w:r>
    </w:p>
    <w:p w14:paraId="0BABD718" w14:textId="77777777" w:rsidR="00EC4FD0" w:rsidRPr="00EC4FD0" w:rsidRDefault="00EC4FD0" w:rsidP="00EC4FD0">
      <w:pPr>
        <w:pStyle w:val="ListParagraph"/>
        <w:rPr>
          <w:rFonts w:ascii="Arial" w:hAnsi="Arial" w:cs="Arial"/>
          <w:sz w:val="22"/>
          <w:szCs w:val="22"/>
        </w:rPr>
      </w:pPr>
    </w:p>
    <w:p w14:paraId="3E84B9DA" w14:textId="4E1FA841" w:rsidR="00D61E21" w:rsidRDefault="00914CE5" w:rsidP="00BA488B">
      <w:pPr>
        <w:pStyle w:val="ListParagraph"/>
        <w:numPr>
          <w:ilvl w:val="1"/>
          <w:numId w:val="1"/>
        </w:numPr>
        <w:rPr>
          <w:rFonts w:ascii="Arial" w:hAnsi="Arial" w:cs="Arial"/>
          <w:sz w:val="22"/>
          <w:szCs w:val="22"/>
        </w:rPr>
      </w:pPr>
      <w:r>
        <w:rPr>
          <w:rFonts w:ascii="Arial" w:hAnsi="Arial" w:cs="Arial"/>
          <w:sz w:val="22"/>
          <w:szCs w:val="22"/>
        </w:rPr>
        <w:t>Specific</w:t>
      </w:r>
      <w:r w:rsidR="007C1909">
        <w:rPr>
          <w:rFonts w:ascii="Arial" w:hAnsi="Arial" w:cs="Arial"/>
          <w:sz w:val="22"/>
          <w:szCs w:val="22"/>
        </w:rPr>
        <w:t xml:space="preserve"> onboarding activities take place once </w:t>
      </w:r>
      <w:r w:rsidR="003A582A">
        <w:rPr>
          <w:rFonts w:ascii="Arial" w:hAnsi="Arial" w:cs="Arial"/>
          <w:sz w:val="22"/>
          <w:szCs w:val="22"/>
        </w:rPr>
        <w:t>someone</w:t>
      </w:r>
      <w:r w:rsidR="00D61E21">
        <w:rPr>
          <w:rFonts w:ascii="Arial" w:hAnsi="Arial" w:cs="Arial"/>
          <w:sz w:val="22"/>
          <w:szCs w:val="22"/>
        </w:rPr>
        <w:t xml:space="preserve"> is recruited to a governance role within the Trust </w:t>
      </w:r>
      <w:r w:rsidR="007C1909">
        <w:rPr>
          <w:rFonts w:ascii="Arial" w:hAnsi="Arial" w:cs="Arial"/>
          <w:sz w:val="22"/>
          <w:szCs w:val="22"/>
        </w:rPr>
        <w:t xml:space="preserve">and these are described </w:t>
      </w:r>
      <w:r>
        <w:rPr>
          <w:rFonts w:ascii="Arial" w:hAnsi="Arial" w:cs="Arial"/>
          <w:sz w:val="22"/>
          <w:szCs w:val="22"/>
        </w:rPr>
        <w:t xml:space="preserve">within the </w:t>
      </w:r>
      <w:r w:rsidR="007C1909">
        <w:rPr>
          <w:rFonts w:ascii="Arial" w:hAnsi="Arial" w:cs="Arial"/>
          <w:sz w:val="22"/>
          <w:szCs w:val="22"/>
        </w:rPr>
        <w:t>recruitment proc</w:t>
      </w:r>
      <w:r w:rsidR="009A117E">
        <w:rPr>
          <w:rFonts w:ascii="Arial" w:hAnsi="Arial" w:cs="Arial"/>
          <w:sz w:val="22"/>
          <w:szCs w:val="22"/>
        </w:rPr>
        <w:t>ess</w:t>
      </w:r>
      <w:r w:rsidR="006A73FB">
        <w:rPr>
          <w:rFonts w:ascii="Arial" w:hAnsi="Arial" w:cs="Arial"/>
          <w:sz w:val="22"/>
          <w:szCs w:val="22"/>
        </w:rPr>
        <w:t xml:space="preserve"> and include safer recruitment practices such as Enhanced DBS checks, self-declarations and references.</w:t>
      </w:r>
    </w:p>
    <w:p w14:paraId="1442BDE6" w14:textId="77777777" w:rsidR="00914CE5" w:rsidRPr="00914CE5" w:rsidRDefault="00914CE5" w:rsidP="00914CE5">
      <w:pPr>
        <w:pStyle w:val="ListParagraph"/>
        <w:rPr>
          <w:rFonts w:ascii="Arial" w:hAnsi="Arial" w:cs="Arial"/>
          <w:sz w:val="22"/>
          <w:szCs w:val="22"/>
        </w:rPr>
      </w:pPr>
    </w:p>
    <w:p w14:paraId="260D297E" w14:textId="77777777" w:rsidR="003A582A" w:rsidRPr="00D61E21" w:rsidRDefault="003A582A" w:rsidP="00D61E21">
      <w:pPr>
        <w:pStyle w:val="ListParagraph"/>
        <w:rPr>
          <w:rFonts w:ascii="Arial" w:hAnsi="Arial" w:cs="Arial"/>
          <w:sz w:val="22"/>
          <w:szCs w:val="22"/>
        </w:rPr>
      </w:pPr>
    </w:p>
    <w:p w14:paraId="2F9543F7" w14:textId="772E9054" w:rsidR="00A17BA9" w:rsidRDefault="00CA3428" w:rsidP="009A720D">
      <w:pPr>
        <w:pStyle w:val="Heading2"/>
        <w:numPr>
          <w:ilvl w:val="0"/>
          <w:numId w:val="1"/>
        </w:numPr>
        <w:rPr>
          <w:rFonts w:ascii="Arial" w:hAnsi="Arial" w:cs="Arial"/>
          <w:b/>
          <w:bCs/>
          <w:color w:val="auto"/>
          <w:sz w:val="22"/>
          <w:szCs w:val="22"/>
        </w:rPr>
      </w:pPr>
      <w:bookmarkStart w:id="5" w:name="_Toc100143291"/>
      <w:bookmarkStart w:id="6" w:name="_Hlk95387562"/>
      <w:r>
        <w:rPr>
          <w:rFonts w:ascii="Arial" w:hAnsi="Arial" w:cs="Arial"/>
          <w:b/>
          <w:bCs/>
          <w:color w:val="auto"/>
          <w:sz w:val="22"/>
          <w:szCs w:val="22"/>
        </w:rPr>
        <w:t>Governance Induction</w:t>
      </w:r>
      <w:bookmarkEnd w:id="5"/>
    </w:p>
    <w:p w14:paraId="0C5D37F2" w14:textId="77777777" w:rsidR="00A17BA9" w:rsidRPr="00D431BE" w:rsidRDefault="00A17BA9" w:rsidP="00A17BA9">
      <w:pPr>
        <w:rPr>
          <w:rFonts w:ascii="Arial" w:hAnsi="Arial" w:cs="Arial"/>
          <w:sz w:val="22"/>
          <w:szCs w:val="22"/>
        </w:rPr>
      </w:pPr>
      <w:r w:rsidRPr="00A17BA9">
        <w:rPr>
          <w:rFonts w:ascii="Arial" w:hAnsi="Arial" w:cs="Arial"/>
          <w:sz w:val="22"/>
          <w:szCs w:val="22"/>
        </w:rPr>
        <w:t xml:space="preserve"> </w:t>
      </w:r>
    </w:p>
    <w:p w14:paraId="0562D563" w14:textId="77777777" w:rsidR="00EC4FD0" w:rsidRDefault="00EC4FD0" w:rsidP="00EE0F9D">
      <w:pPr>
        <w:pStyle w:val="ListParagraph"/>
        <w:numPr>
          <w:ilvl w:val="1"/>
          <w:numId w:val="1"/>
        </w:numPr>
        <w:spacing w:line="276" w:lineRule="auto"/>
        <w:rPr>
          <w:rFonts w:ascii="Arial" w:hAnsi="Arial" w:cs="Arial"/>
          <w:sz w:val="22"/>
          <w:szCs w:val="22"/>
        </w:rPr>
      </w:pPr>
      <w:r>
        <w:rPr>
          <w:rFonts w:ascii="Arial" w:hAnsi="Arial" w:cs="Arial"/>
          <w:sz w:val="22"/>
          <w:szCs w:val="22"/>
        </w:rPr>
        <w:t xml:space="preserve">Parallel Learning Trust believe it is essential for all new members of governance receive a comprehensive induction package covering a broad range of aspects and topics. There is a commitment to ensure that all new members of governance within the Trust are given the necessary information and support to fulfil their role with confidence. </w:t>
      </w:r>
      <w:r w:rsidRPr="00456F3E">
        <w:rPr>
          <w:rFonts w:ascii="Arial" w:hAnsi="Arial" w:cs="Arial"/>
          <w:sz w:val="22"/>
          <w:szCs w:val="22"/>
        </w:rPr>
        <w:t xml:space="preserve">The process is seen as an investment, leading to more effective governance and retention of </w:t>
      </w:r>
      <w:r>
        <w:rPr>
          <w:rFonts w:ascii="Arial" w:hAnsi="Arial" w:cs="Arial"/>
          <w:sz w:val="22"/>
          <w:szCs w:val="22"/>
        </w:rPr>
        <w:t xml:space="preserve">those governing within the Trust. </w:t>
      </w:r>
    </w:p>
    <w:p w14:paraId="2526DB8E" w14:textId="77777777" w:rsidR="00EC4FD0" w:rsidRDefault="00EC4FD0" w:rsidP="00EC4FD0">
      <w:pPr>
        <w:pStyle w:val="ListParagraph"/>
        <w:spacing w:line="276" w:lineRule="auto"/>
        <w:ind w:left="1080"/>
        <w:rPr>
          <w:rFonts w:ascii="Arial" w:hAnsi="Arial" w:cs="Arial"/>
          <w:sz w:val="22"/>
          <w:szCs w:val="22"/>
        </w:rPr>
      </w:pPr>
    </w:p>
    <w:p w14:paraId="46D678E2" w14:textId="2F86AD8A" w:rsidR="00EE0F9D" w:rsidRDefault="00172189" w:rsidP="00EE0F9D">
      <w:pPr>
        <w:pStyle w:val="ListParagraph"/>
        <w:numPr>
          <w:ilvl w:val="1"/>
          <w:numId w:val="1"/>
        </w:numPr>
        <w:spacing w:line="276" w:lineRule="auto"/>
        <w:rPr>
          <w:rFonts w:ascii="Arial" w:hAnsi="Arial" w:cs="Arial"/>
          <w:sz w:val="22"/>
          <w:szCs w:val="22"/>
        </w:rPr>
      </w:pPr>
      <w:r>
        <w:rPr>
          <w:rFonts w:ascii="Arial" w:hAnsi="Arial" w:cs="Arial"/>
          <w:sz w:val="22"/>
          <w:szCs w:val="22"/>
        </w:rPr>
        <w:t xml:space="preserve">Commitment to governance comes with an </w:t>
      </w:r>
      <w:r w:rsidR="00EE0F9D">
        <w:rPr>
          <w:rFonts w:ascii="Arial" w:hAnsi="Arial" w:cs="Arial"/>
          <w:sz w:val="22"/>
          <w:szCs w:val="22"/>
        </w:rPr>
        <w:t>acceptance</w:t>
      </w:r>
      <w:r>
        <w:rPr>
          <w:rFonts w:ascii="Arial" w:hAnsi="Arial" w:cs="Arial"/>
          <w:sz w:val="22"/>
          <w:szCs w:val="22"/>
        </w:rPr>
        <w:t xml:space="preserve"> that there is an expectation to broaden understanding and knowledge of the organisation and develop the skills to govern effectively.</w:t>
      </w:r>
    </w:p>
    <w:p w14:paraId="41822666" w14:textId="77777777" w:rsidR="006A73FB" w:rsidRPr="006A73FB" w:rsidRDefault="006A73FB" w:rsidP="006A73FB">
      <w:pPr>
        <w:pStyle w:val="ListParagraph"/>
        <w:rPr>
          <w:rFonts w:ascii="Arial" w:hAnsi="Arial" w:cs="Arial"/>
          <w:sz w:val="22"/>
          <w:szCs w:val="22"/>
        </w:rPr>
      </w:pPr>
    </w:p>
    <w:p w14:paraId="5CBC5E7F" w14:textId="31940263" w:rsidR="006A73FB" w:rsidRDefault="006A73FB" w:rsidP="00EE0F9D">
      <w:pPr>
        <w:pStyle w:val="ListParagraph"/>
        <w:numPr>
          <w:ilvl w:val="1"/>
          <w:numId w:val="1"/>
        </w:numPr>
        <w:spacing w:line="276" w:lineRule="auto"/>
        <w:rPr>
          <w:rFonts w:ascii="Arial" w:hAnsi="Arial" w:cs="Arial"/>
          <w:sz w:val="22"/>
          <w:szCs w:val="22"/>
        </w:rPr>
      </w:pPr>
      <w:r>
        <w:rPr>
          <w:rFonts w:ascii="Arial" w:hAnsi="Arial" w:cs="Arial"/>
          <w:sz w:val="22"/>
          <w:szCs w:val="22"/>
        </w:rPr>
        <w:t xml:space="preserve">The Governance Professional will welcome all new members of governance </w:t>
      </w:r>
      <w:r w:rsidR="002C66DB">
        <w:rPr>
          <w:rFonts w:ascii="Arial" w:hAnsi="Arial" w:cs="Arial"/>
          <w:sz w:val="22"/>
          <w:szCs w:val="22"/>
        </w:rPr>
        <w:t xml:space="preserve">to the Trust </w:t>
      </w:r>
      <w:r>
        <w:rPr>
          <w:rFonts w:ascii="Arial" w:hAnsi="Arial" w:cs="Arial"/>
          <w:sz w:val="22"/>
          <w:szCs w:val="22"/>
        </w:rPr>
        <w:t>by email, advising each of their term of office, providing a copy of the induction check list and a copy of this policy as well as self-declaration forms</w:t>
      </w:r>
      <w:r w:rsidR="002C66DB">
        <w:rPr>
          <w:rFonts w:ascii="Arial" w:hAnsi="Arial" w:cs="Arial"/>
          <w:sz w:val="22"/>
          <w:szCs w:val="22"/>
        </w:rPr>
        <w:t>.</w:t>
      </w:r>
      <w:r>
        <w:rPr>
          <w:rFonts w:ascii="Arial" w:hAnsi="Arial" w:cs="Arial"/>
          <w:sz w:val="22"/>
          <w:szCs w:val="22"/>
        </w:rPr>
        <w:t xml:space="preserve"> </w:t>
      </w:r>
      <w:r w:rsidR="002C66DB">
        <w:rPr>
          <w:rFonts w:ascii="Arial" w:hAnsi="Arial" w:cs="Arial"/>
          <w:sz w:val="22"/>
          <w:szCs w:val="22"/>
        </w:rPr>
        <w:t xml:space="preserve">The check list is detailed in Appendix </w:t>
      </w:r>
      <w:r w:rsidR="007338E7">
        <w:rPr>
          <w:rFonts w:ascii="Arial" w:hAnsi="Arial" w:cs="Arial"/>
          <w:sz w:val="22"/>
          <w:szCs w:val="22"/>
        </w:rPr>
        <w:t>F</w:t>
      </w:r>
    </w:p>
    <w:p w14:paraId="7D8C4CE4" w14:textId="77777777" w:rsidR="00EE0F9D" w:rsidRDefault="00EE0F9D" w:rsidP="00EE0F9D">
      <w:pPr>
        <w:pStyle w:val="ListParagraph"/>
        <w:spacing w:line="276" w:lineRule="auto"/>
        <w:ind w:left="1080"/>
        <w:rPr>
          <w:rFonts w:ascii="Arial" w:hAnsi="Arial" w:cs="Arial"/>
          <w:sz w:val="22"/>
          <w:szCs w:val="22"/>
        </w:rPr>
      </w:pPr>
    </w:p>
    <w:p w14:paraId="2EF5BD75" w14:textId="24F95FB6" w:rsidR="00EE0F9D" w:rsidRPr="00EE0F9D" w:rsidRDefault="009A117E" w:rsidP="001D44D2">
      <w:pPr>
        <w:pStyle w:val="ListParagraph"/>
        <w:numPr>
          <w:ilvl w:val="1"/>
          <w:numId w:val="1"/>
        </w:numPr>
        <w:spacing w:line="276" w:lineRule="auto"/>
        <w:rPr>
          <w:rFonts w:ascii="Arial" w:hAnsi="Arial" w:cs="Arial"/>
          <w:sz w:val="22"/>
          <w:szCs w:val="22"/>
        </w:rPr>
      </w:pPr>
      <w:r>
        <w:rPr>
          <w:rFonts w:ascii="Arial" w:hAnsi="Arial" w:cs="Arial"/>
          <w:sz w:val="22"/>
          <w:szCs w:val="22"/>
        </w:rPr>
        <w:t xml:space="preserve">All new members of governance </w:t>
      </w:r>
      <w:r w:rsidR="00EE0F9D" w:rsidRPr="00EE0F9D">
        <w:rPr>
          <w:rFonts w:ascii="Arial" w:hAnsi="Arial" w:cs="Arial"/>
          <w:sz w:val="22"/>
          <w:szCs w:val="22"/>
        </w:rPr>
        <w:t xml:space="preserve">will be invited to a virtual induction session, led by the CEO. This will take place during the first week of each new half term, starting at 6.00 pm. </w:t>
      </w:r>
      <w:r w:rsidR="00850911">
        <w:rPr>
          <w:rFonts w:ascii="Arial" w:hAnsi="Arial" w:cs="Arial"/>
          <w:sz w:val="22"/>
          <w:szCs w:val="22"/>
        </w:rPr>
        <w:t xml:space="preserve">Please contact the </w:t>
      </w:r>
      <w:r w:rsidR="00E43499">
        <w:rPr>
          <w:rFonts w:ascii="Arial" w:hAnsi="Arial" w:cs="Arial"/>
          <w:sz w:val="22"/>
          <w:szCs w:val="22"/>
        </w:rPr>
        <w:t xml:space="preserve">CEOs PA </w:t>
      </w:r>
      <w:r w:rsidR="00850911">
        <w:rPr>
          <w:rFonts w:ascii="Arial" w:hAnsi="Arial" w:cs="Arial"/>
          <w:sz w:val="22"/>
          <w:szCs w:val="22"/>
        </w:rPr>
        <w:t xml:space="preserve">if the invitation is not received </w:t>
      </w:r>
      <w:r w:rsidR="00E43499">
        <w:rPr>
          <w:rFonts w:ascii="Arial" w:hAnsi="Arial" w:cs="Arial"/>
          <w:sz w:val="22"/>
          <w:szCs w:val="22"/>
        </w:rPr>
        <w:t>–</w:t>
      </w:r>
      <w:r w:rsidR="00850911">
        <w:rPr>
          <w:rFonts w:ascii="Arial" w:hAnsi="Arial" w:cs="Arial"/>
          <w:sz w:val="22"/>
          <w:szCs w:val="22"/>
        </w:rPr>
        <w:t xml:space="preserve"> </w:t>
      </w:r>
      <w:r w:rsidR="00E43499">
        <w:rPr>
          <w:rFonts w:ascii="Arial" w:hAnsi="Arial" w:cs="Arial"/>
          <w:sz w:val="22"/>
          <w:szCs w:val="22"/>
        </w:rPr>
        <w:t>lkennedy@plt.org.uk</w:t>
      </w:r>
    </w:p>
    <w:p w14:paraId="40517E37" w14:textId="7FB9A65D" w:rsidR="00172189" w:rsidRDefault="00172189" w:rsidP="00172189">
      <w:pPr>
        <w:pStyle w:val="ListParagraph"/>
        <w:spacing w:line="276" w:lineRule="auto"/>
        <w:ind w:left="1080"/>
        <w:rPr>
          <w:rFonts w:ascii="Arial" w:hAnsi="Arial" w:cs="Arial"/>
          <w:sz w:val="22"/>
          <w:szCs w:val="22"/>
        </w:rPr>
      </w:pPr>
    </w:p>
    <w:p w14:paraId="10302809" w14:textId="227CAAA0" w:rsidR="00B71A86" w:rsidRDefault="00B71A86" w:rsidP="00172189">
      <w:pPr>
        <w:pStyle w:val="ListParagraph"/>
        <w:spacing w:line="276" w:lineRule="auto"/>
        <w:ind w:left="1080"/>
        <w:rPr>
          <w:rFonts w:ascii="Arial" w:hAnsi="Arial" w:cs="Arial"/>
          <w:sz w:val="22"/>
          <w:szCs w:val="22"/>
        </w:rPr>
      </w:pPr>
    </w:p>
    <w:p w14:paraId="23AA8F4C" w14:textId="614821E9" w:rsidR="00B71A86" w:rsidRDefault="00B71A86" w:rsidP="00172189">
      <w:pPr>
        <w:pStyle w:val="ListParagraph"/>
        <w:spacing w:line="276" w:lineRule="auto"/>
        <w:ind w:left="1080"/>
        <w:rPr>
          <w:rFonts w:ascii="Arial" w:hAnsi="Arial" w:cs="Arial"/>
          <w:sz w:val="22"/>
          <w:szCs w:val="22"/>
        </w:rPr>
      </w:pPr>
    </w:p>
    <w:p w14:paraId="2749D68A" w14:textId="56B83F61" w:rsidR="00B71A86" w:rsidRDefault="00B71A86" w:rsidP="00172189">
      <w:pPr>
        <w:pStyle w:val="ListParagraph"/>
        <w:spacing w:line="276" w:lineRule="auto"/>
        <w:ind w:left="1080"/>
        <w:rPr>
          <w:rFonts w:ascii="Arial" w:hAnsi="Arial" w:cs="Arial"/>
          <w:sz w:val="22"/>
          <w:szCs w:val="22"/>
        </w:rPr>
      </w:pPr>
    </w:p>
    <w:p w14:paraId="75643E82" w14:textId="77777777" w:rsidR="00B71A86" w:rsidRDefault="00B71A86" w:rsidP="00172189">
      <w:pPr>
        <w:pStyle w:val="ListParagraph"/>
        <w:spacing w:line="276" w:lineRule="auto"/>
        <w:ind w:left="1080"/>
        <w:rPr>
          <w:rFonts w:ascii="Arial" w:hAnsi="Arial" w:cs="Arial"/>
          <w:sz w:val="22"/>
          <w:szCs w:val="22"/>
        </w:rPr>
      </w:pPr>
    </w:p>
    <w:p w14:paraId="6A961284" w14:textId="77EB89BB" w:rsidR="00163680" w:rsidRDefault="00163680" w:rsidP="00631791">
      <w:pPr>
        <w:pStyle w:val="ListParagraph"/>
        <w:numPr>
          <w:ilvl w:val="1"/>
          <w:numId w:val="1"/>
        </w:numPr>
        <w:spacing w:line="276" w:lineRule="auto"/>
        <w:rPr>
          <w:rFonts w:ascii="Arial" w:hAnsi="Arial" w:cs="Arial"/>
          <w:sz w:val="22"/>
          <w:szCs w:val="22"/>
        </w:rPr>
      </w:pPr>
      <w:r w:rsidRPr="00631791">
        <w:rPr>
          <w:rFonts w:ascii="Arial" w:hAnsi="Arial" w:cs="Arial"/>
          <w:sz w:val="22"/>
          <w:szCs w:val="22"/>
        </w:rPr>
        <w:lastRenderedPageBreak/>
        <w:t>T</w:t>
      </w:r>
      <w:r w:rsidR="00DC61B7">
        <w:rPr>
          <w:rFonts w:ascii="Arial" w:hAnsi="Arial" w:cs="Arial"/>
          <w:sz w:val="22"/>
          <w:szCs w:val="22"/>
        </w:rPr>
        <w:t xml:space="preserve">he following links will direct all members of the governance structure to documentation that will </w:t>
      </w:r>
      <w:r w:rsidR="00172189">
        <w:rPr>
          <w:rFonts w:ascii="Arial" w:hAnsi="Arial" w:cs="Arial"/>
          <w:sz w:val="22"/>
          <w:szCs w:val="22"/>
        </w:rPr>
        <w:t xml:space="preserve">enable </w:t>
      </w:r>
      <w:r w:rsidR="00DC61B7">
        <w:rPr>
          <w:rFonts w:ascii="Arial" w:hAnsi="Arial" w:cs="Arial"/>
          <w:sz w:val="22"/>
          <w:szCs w:val="22"/>
        </w:rPr>
        <w:t xml:space="preserve">a </w:t>
      </w:r>
      <w:r w:rsidR="00172189">
        <w:rPr>
          <w:rFonts w:ascii="Arial" w:hAnsi="Arial" w:cs="Arial"/>
          <w:sz w:val="22"/>
          <w:szCs w:val="22"/>
        </w:rPr>
        <w:t>broader understanding of the Trust and the way that it governs</w:t>
      </w:r>
      <w:r w:rsidR="00EE0F9D">
        <w:rPr>
          <w:rFonts w:ascii="Arial" w:hAnsi="Arial" w:cs="Arial"/>
          <w:sz w:val="22"/>
          <w:szCs w:val="22"/>
        </w:rPr>
        <w:t xml:space="preserve"> and if possible, should be read </w:t>
      </w:r>
      <w:r w:rsidR="00EE0F9D" w:rsidRPr="00850911">
        <w:rPr>
          <w:rFonts w:ascii="Arial" w:hAnsi="Arial" w:cs="Arial"/>
          <w:b/>
          <w:bCs/>
          <w:sz w:val="22"/>
          <w:szCs w:val="22"/>
        </w:rPr>
        <w:t>before</w:t>
      </w:r>
      <w:r w:rsidR="00EE0F9D">
        <w:rPr>
          <w:rFonts w:ascii="Arial" w:hAnsi="Arial" w:cs="Arial"/>
          <w:sz w:val="22"/>
          <w:szCs w:val="22"/>
        </w:rPr>
        <w:t xml:space="preserve"> the CEO induction</w:t>
      </w:r>
      <w:r w:rsidR="00DC61B7">
        <w:rPr>
          <w:rFonts w:ascii="Arial" w:hAnsi="Arial" w:cs="Arial"/>
          <w:sz w:val="22"/>
          <w:szCs w:val="22"/>
        </w:rPr>
        <w:t>:</w:t>
      </w:r>
    </w:p>
    <w:p w14:paraId="7C847A65" w14:textId="77777777" w:rsidR="000B2ED8" w:rsidRPr="00631791" w:rsidRDefault="000B2ED8" w:rsidP="000B2ED8">
      <w:pPr>
        <w:pStyle w:val="ListParagraph"/>
        <w:spacing w:line="276" w:lineRule="auto"/>
        <w:ind w:left="1080"/>
        <w:rPr>
          <w:rFonts w:ascii="Arial" w:hAnsi="Arial" w:cs="Arial"/>
          <w:sz w:val="22"/>
          <w:szCs w:val="22"/>
        </w:rPr>
      </w:pPr>
    </w:p>
    <w:p w14:paraId="7041D705" w14:textId="77777777" w:rsidR="002F25EA" w:rsidRDefault="00507E69" w:rsidP="002F25EA">
      <w:pPr>
        <w:pStyle w:val="ListParagraph"/>
        <w:numPr>
          <w:ilvl w:val="0"/>
          <w:numId w:val="26"/>
        </w:numPr>
        <w:spacing w:line="360" w:lineRule="auto"/>
        <w:rPr>
          <w:rFonts w:ascii="Arial" w:hAnsi="Arial" w:cs="Arial"/>
          <w:sz w:val="22"/>
          <w:szCs w:val="22"/>
        </w:rPr>
      </w:pPr>
      <w:r w:rsidRPr="00631791">
        <w:rPr>
          <w:rFonts w:ascii="Arial" w:hAnsi="Arial" w:cs="Arial"/>
          <w:sz w:val="22"/>
          <w:szCs w:val="22"/>
        </w:rPr>
        <w:t>Welcome from the CEO</w:t>
      </w:r>
      <w:r w:rsidR="00163680" w:rsidRPr="00631791">
        <w:rPr>
          <w:rFonts w:ascii="Arial" w:hAnsi="Arial" w:cs="Arial"/>
          <w:sz w:val="22"/>
          <w:szCs w:val="22"/>
        </w:rPr>
        <w:t xml:space="preserve">: </w:t>
      </w:r>
    </w:p>
    <w:p w14:paraId="3C0622FF" w14:textId="3546AC34" w:rsidR="00163680" w:rsidRPr="00631791" w:rsidRDefault="00000000" w:rsidP="002F25EA">
      <w:pPr>
        <w:pStyle w:val="ListParagraph"/>
        <w:spacing w:line="360" w:lineRule="auto"/>
        <w:ind w:left="1800"/>
        <w:rPr>
          <w:rStyle w:val="Hyperlink"/>
          <w:rFonts w:ascii="Arial" w:hAnsi="Arial" w:cs="Arial"/>
          <w:color w:val="auto"/>
          <w:sz w:val="22"/>
          <w:szCs w:val="22"/>
          <w:u w:val="none"/>
        </w:rPr>
      </w:pPr>
      <w:hyperlink r:id="rId14" w:history="1">
        <w:r w:rsidR="002F25EA" w:rsidRPr="00265696">
          <w:rPr>
            <w:rStyle w:val="Hyperlink"/>
            <w:rFonts w:ascii="Arial" w:hAnsi="Arial" w:cs="Arial"/>
            <w:sz w:val="22"/>
            <w:szCs w:val="22"/>
          </w:rPr>
          <w:t>https://www.plt.org.uk/about-us/welcome</w:t>
        </w:r>
      </w:hyperlink>
    </w:p>
    <w:p w14:paraId="6E217A94" w14:textId="77777777" w:rsidR="002F25EA" w:rsidRDefault="00507E69" w:rsidP="002F25EA">
      <w:pPr>
        <w:pStyle w:val="ListParagraph"/>
        <w:numPr>
          <w:ilvl w:val="0"/>
          <w:numId w:val="26"/>
        </w:numPr>
        <w:spacing w:line="360" w:lineRule="auto"/>
        <w:rPr>
          <w:rFonts w:ascii="Arial" w:hAnsi="Arial" w:cs="Arial"/>
          <w:sz w:val="22"/>
          <w:szCs w:val="22"/>
        </w:rPr>
      </w:pPr>
      <w:r w:rsidRPr="00631791">
        <w:rPr>
          <w:rFonts w:ascii="Arial" w:hAnsi="Arial" w:cs="Arial"/>
          <w:sz w:val="22"/>
          <w:szCs w:val="22"/>
        </w:rPr>
        <w:t xml:space="preserve">The Trust’s Mission Statement: </w:t>
      </w:r>
    </w:p>
    <w:p w14:paraId="743DA1D4" w14:textId="29537433" w:rsidR="00507E69" w:rsidRPr="00631791" w:rsidRDefault="00000000" w:rsidP="002F25EA">
      <w:pPr>
        <w:pStyle w:val="ListParagraph"/>
        <w:spacing w:line="360" w:lineRule="auto"/>
        <w:ind w:left="1800"/>
        <w:rPr>
          <w:rStyle w:val="Hyperlink"/>
          <w:rFonts w:ascii="Arial" w:hAnsi="Arial" w:cs="Arial"/>
          <w:color w:val="auto"/>
          <w:sz w:val="22"/>
          <w:szCs w:val="22"/>
          <w:u w:val="none"/>
        </w:rPr>
      </w:pPr>
      <w:hyperlink r:id="rId15" w:history="1">
        <w:r w:rsidR="002F25EA" w:rsidRPr="00265696">
          <w:rPr>
            <w:rStyle w:val="Hyperlink"/>
            <w:rFonts w:ascii="Arial" w:hAnsi="Arial" w:cs="Arial"/>
            <w:sz w:val="22"/>
            <w:szCs w:val="22"/>
          </w:rPr>
          <w:t>https://www.plt.org.uk/about-us/mission-statement</w:t>
        </w:r>
      </w:hyperlink>
    </w:p>
    <w:p w14:paraId="7A50C939" w14:textId="03A66F89" w:rsidR="00D431BE" w:rsidRPr="00631791" w:rsidRDefault="00D431BE" w:rsidP="002F25EA">
      <w:pPr>
        <w:pStyle w:val="ListParagraph"/>
        <w:numPr>
          <w:ilvl w:val="0"/>
          <w:numId w:val="26"/>
        </w:numPr>
        <w:spacing w:line="360" w:lineRule="auto"/>
        <w:rPr>
          <w:rStyle w:val="Hyperlink"/>
          <w:rFonts w:ascii="Arial" w:hAnsi="Arial" w:cs="Arial"/>
          <w:color w:val="auto"/>
          <w:sz w:val="22"/>
          <w:szCs w:val="22"/>
          <w:u w:val="none"/>
        </w:rPr>
      </w:pPr>
      <w:r w:rsidRPr="00631791">
        <w:rPr>
          <w:rFonts w:ascii="Arial" w:hAnsi="Arial" w:cs="Arial"/>
          <w:sz w:val="22"/>
          <w:szCs w:val="22"/>
        </w:rPr>
        <w:t xml:space="preserve">PLT Members and Trustee information: </w:t>
      </w:r>
      <w:hyperlink r:id="rId16" w:history="1">
        <w:r w:rsidRPr="00631791">
          <w:rPr>
            <w:rStyle w:val="Hyperlink"/>
            <w:rFonts w:ascii="Arial" w:hAnsi="Arial" w:cs="Arial"/>
            <w:sz w:val="22"/>
            <w:szCs w:val="22"/>
          </w:rPr>
          <w:t>https://www.plt.org.uk/governance/members-and-directors</w:t>
        </w:r>
      </w:hyperlink>
    </w:p>
    <w:p w14:paraId="124AA9C1" w14:textId="44C5F58C" w:rsidR="00631791" w:rsidRDefault="00D431BE" w:rsidP="002F25EA">
      <w:pPr>
        <w:pStyle w:val="ListParagraph"/>
        <w:numPr>
          <w:ilvl w:val="0"/>
          <w:numId w:val="26"/>
        </w:numPr>
        <w:spacing w:line="360" w:lineRule="auto"/>
        <w:rPr>
          <w:rFonts w:ascii="Arial" w:hAnsi="Arial" w:cs="Arial"/>
          <w:sz w:val="22"/>
          <w:szCs w:val="22"/>
        </w:rPr>
      </w:pPr>
      <w:r w:rsidRPr="00631791">
        <w:rPr>
          <w:rFonts w:ascii="Arial" w:hAnsi="Arial" w:cs="Arial"/>
          <w:sz w:val="22"/>
          <w:szCs w:val="22"/>
        </w:rPr>
        <w:t>Access to individual academy websites and information:</w:t>
      </w:r>
      <w:r w:rsidR="00631791">
        <w:rPr>
          <w:rFonts w:ascii="Arial" w:hAnsi="Arial" w:cs="Arial"/>
          <w:sz w:val="22"/>
          <w:szCs w:val="22"/>
        </w:rPr>
        <w:t xml:space="preserve"> </w:t>
      </w:r>
      <w:hyperlink r:id="rId17" w:history="1">
        <w:r w:rsidR="00631791" w:rsidRPr="00265696">
          <w:rPr>
            <w:rStyle w:val="Hyperlink"/>
            <w:rFonts w:ascii="Arial" w:hAnsi="Arial" w:cs="Arial"/>
            <w:sz w:val="22"/>
            <w:szCs w:val="22"/>
          </w:rPr>
          <w:t>https://www.plt.org.uk/our-acad/plt-academies</w:t>
        </w:r>
      </w:hyperlink>
    </w:p>
    <w:p w14:paraId="79380AF4" w14:textId="77777777" w:rsidR="002F25EA" w:rsidRDefault="005C53E9" w:rsidP="002F25EA">
      <w:pPr>
        <w:pStyle w:val="ListParagraph"/>
        <w:numPr>
          <w:ilvl w:val="0"/>
          <w:numId w:val="26"/>
        </w:numPr>
        <w:spacing w:line="360" w:lineRule="auto"/>
        <w:rPr>
          <w:rFonts w:ascii="Arial" w:hAnsi="Arial" w:cs="Arial"/>
          <w:sz w:val="22"/>
          <w:szCs w:val="22"/>
        </w:rPr>
      </w:pPr>
      <w:r w:rsidRPr="00631791">
        <w:rPr>
          <w:rFonts w:ascii="Arial" w:hAnsi="Arial" w:cs="Arial"/>
          <w:sz w:val="22"/>
          <w:szCs w:val="22"/>
        </w:rPr>
        <w:t xml:space="preserve">The Executive Team/Central Structure: </w:t>
      </w:r>
    </w:p>
    <w:p w14:paraId="59EB4112" w14:textId="6E507945" w:rsidR="00D431BE" w:rsidRPr="00631791" w:rsidRDefault="00000000" w:rsidP="002F25EA">
      <w:pPr>
        <w:pStyle w:val="ListParagraph"/>
        <w:spacing w:line="360" w:lineRule="auto"/>
        <w:ind w:left="1800"/>
        <w:rPr>
          <w:rStyle w:val="Hyperlink"/>
          <w:rFonts w:ascii="Arial" w:hAnsi="Arial" w:cs="Arial"/>
          <w:color w:val="auto"/>
          <w:sz w:val="22"/>
          <w:szCs w:val="22"/>
          <w:u w:val="none"/>
        </w:rPr>
      </w:pPr>
      <w:hyperlink r:id="rId18" w:history="1">
        <w:r w:rsidR="002F25EA" w:rsidRPr="00265696">
          <w:rPr>
            <w:rStyle w:val="Hyperlink"/>
            <w:rFonts w:ascii="Arial" w:hAnsi="Arial" w:cs="Arial"/>
            <w:sz w:val="22"/>
            <w:szCs w:val="22"/>
          </w:rPr>
          <w:t>https://www.plt.org.uk/about-us/who-we-are</w:t>
        </w:r>
      </w:hyperlink>
    </w:p>
    <w:p w14:paraId="511B668E" w14:textId="77777777" w:rsidR="002F25EA" w:rsidRPr="00FC7D0E" w:rsidRDefault="005C53E9" w:rsidP="002F25EA">
      <w:pPr>
        <w:pStyle w:val="ListParagraph"/>
        <w:numPr>
          <w:ilvl w:val="0"/>
          <w:numId w:val="26"/>
        </w:numPr>
        <w:spacing w:line="360" w:lineRule="auto"/>
        <w:rPr>
          <w:rFonts w:ascii="Arial" w:hAnsi="Arial" w:cs="Arial"/>
          <w:sz w:val="22"/>
          <w:szCs w:val="22"/>
        </w:rPr>
      </w:pPr>
      <w:r w:rsidRPr="00FC7D0E">
        <w:rPr>
          <w:rFonts w:ascii="Arial" w:hAnsi="Arial" w:cs="Arial"/>
          <w:sz w:val="22"/>
          <w:szCs w:val="22"/>
        </w:rPr>
        <w:t xml:space="preserve">The most recent Newsletter </w:t>
      </w:r>
      <w:r w:rsidR="002F25EA" w:rsidRPr="00FC7D0E">
        <w:rPr>
          <w:rFonts w:ascii="Arial" w:hAnsi="Arial" w:cs="Arial"/>
          <w:sz w:val="22"/>
          <w:szCs w:val="22"/>
        </w:rPr>
        <w:t>:</w:t>
      </w:r>
    </w:p>
    <w:p w14:paraId="33EE1637" w14:textId="0CC0FD2D" w:rsidR="005C53E9" w:rsidRPr="00FC7D0E" w:rsidRDefault="00000000" w:rsidP="002F25EA">
      <w:pPr>
        <w:pStyle w:val="ListParagraph"/>
        <w:spacing w:line="360" w:lineRule="auto"/>
        <w:ind w:left="1800"/>
        <w:rPr>
          <w:rStyle w:val="Hyperlink"/>
          <w:rFonts w:ascii="Arial" w:hAnsi="Arial" w:cs="Arial"/>
          <w:color w:val="auto"/>
          <w:sz w:val="22"/>
          <w:szCs w:val="22"/>
          <w:u w:val="none"/>
        </w:rPr>
      </w:pPr>
      <w:hyperlink r:id="rId19" w:history="1">
        <w:r w:rsidR="005C53E9" w:rsidRPr="00FC7D0E">
          <w:rPr>
            <w:rStyle w:val="Hyperlink"/>
            <w:rFonts w:ascii="Arial" w:hAnsi="Arial" w:cs="Arial"/>
            <w:sz w:val="22"/>
            <w:szCs w:val="22"/>
          </w:rPr>
          <w:t>https://www.plt.org.uk/our-news/newsletters</w:t>
        </w:r>
      </w:hyperlink>
    </w:p>
    <w:p w14:paraId="737CE44D" w14:textId="39DFDE52" w:rsidR="008C3C20" w:rsidRPr="00FC7D0E" w:rsidRDefault="008C3C20" w:rsidP="002F25EA">
      <w:pPr>
        <w:pStyle w:val="ListParagraph"/>
        <w:numPr>
          <w:ilvl w:val="0"/>
          <w:numId w:val="26"/>
        </w:numPr>
        <w:spacing w:line="360" w:lineRule="auto"/>
        <w:rPr>
          <w:rStyle w:val="Hyperlink"/>
          <w:rFonts w:ascii="Arial" w:hAnsi="Arial" w:cs="Arial"/>
          <w:color w:val="auto"/>
          <w:sz w:val="22"/>
          <w:szCs w:val="22"/>
          <w:u w:val="none"/>
        </w:rPr>
      </w:pPr>
      <w:r w:rsidRPr="00FC7D0E">
        <w:rPr>
          <w:rFonts w:ascii="Arial" w:hAnsi="Arial" w:cs="Arial"/>
          <w:sz w:val="22"/>
          <w:szCs w:val="22"/>
        </w:rPr>
        <w:t xml:space="preserve">PLT Annual Report and Financial Statements (Audited Accounts): </w:t>
      </w:r>
      <w:hyperlink r:id="rId20" w:history="1">
        <w:r w:rsidRPr="00FC7D0E">
          <w:rPr>
            <w:rStyle w:val="Hyperlink"/>
            <w:rFonts w:ascii="Arial" w:hAnsi="Arial" w:cs="Arial"/>
            <w:sz w:val="22"/>
            <w:szCs w:val="22"/>
          </w:rPr>
          <w:t>https://www.plt.org.uk/governance/key-information-and-audited-accounts</w:t>
        </w:r>
      </w:hyperlink>
    </w:p>
    <w:p w14:paraId="1446CE5B" w14:textId="77777777" w:rsidR="002F25EA" w:rsidRPr="00FC7D0E" w:rsidRDefault="00631791" w:rsidP="002F25EA">
      <w:pPr>
        <w:pStyle w:val="ListParagraph"/>
        <w:numPr>
          <w:ilvl w:val="0"/>
          <w:numId w:val="26"/>
        </w:numPr>
        <w:spacing w:line="360" w:lineRule="auto"/>
        <w:rPr>
          <w:rFonts w:ascii="Arial" w:hAnsi="Arial" w:cs="Arial"/>
          <w:sz w:val="22"/>
          <w:szCs w:val="22"/>
        </w:rPr>
      </w:pPr>
      <w:r w:rsidRPr="00FC7D0E">
        <w:rPr>
          <w:rFonts w:ascii="Arial" w:hAnsi="Arial" w:cs="Arial"/>
          <w:sz w:val="22"/>
          <w:szCs w:val="22"/>
        </w:rPr>
        <w:t>PLT Ofsted information:</w:t>
      </w:r>
    </w:p>
    <w:p w14:paraId="05FEEFDD" w14:textId="7B672BB5" w:rsidR="00631791" w:rsidRPr="00FC7D0E" w:rsidRDefault="00000000" w:rsidP="002F25EA">
      <w:pPr>
        <w:pStyle w:val="ListParagraph"/>
        <w:spacing w:line="360" w:lineRule="auto"/>
        <w:ind w:left="1800"/>
        <w:rPr>
          <w:rFonts w:ascii="Arial" w:hAnsi="Arial" w:cs="Arial"/>
          <w:sz w:val="22"/>
          <w:szCs w:val="22"/>
        </w:rPr>
      </w:pPr>
      <w:hyperlink r:id="rId21" w:history="1">
        <w:r w:rsidR="00631791" w:rsidRPr="00FC7D0E">
          <w:rPr>
            <w:rStyle w:val="Hyperlink"/>
            <w:rFonts w:ascii="Arial" w:hAnsi="Arial" w:cs="Arial"/>
            <w:sz w:val="22"/>
            <w:szCs w:val="22"/>
          </w:rPr>
          <w:t>https://www.plt.org.uk/governance/ofsted</w:t>
        </w:r>
      </w:hyperlink>
    </w:p>
    <w:p w14:paraId="18FF474C" w14:textId="46462D28" w:rsidR="002F25EA" w:rsidRPr="00FC7D0E" w:rsidRDefault="008C3C20" w:rsidP="002F25EA">
      <w:pPr>
        <w:pStyle w:val="ListParagraph"/>
        <w:numPr>
          <w:ilvl w:val="0"/>
          <w:numId w:val="26"/>
        </w:numPr>
        <w:spacing w:line="360" w:lineRule="auto"/>
        <w:rPr>
          <w:rFonts w:ascii="Arial" w:hAnsi="Arial" w:cs="Arial"/>
          <w:sz w:val="22"/>
          <w:szCs w:val="22"/>
        </w:rPr>
      </w:pPr>
      <w:r w:rsidRPr="00FC7D0E">
        <w:rPr>
          <w:rFonts w:ascii="Arial" w:hAnsi="Arial" w:cs="Arial"/>
          <w:sz w:val="22"/>
          <w:szCs w:val="22"/>
        </w:rPr>
        <w:t>Privacy notice</w:t>
      </w:r>
      <w:r w:rsidR="002F25EA" w:rsidRPr="00FC7D0E">
        <w:rPr>
          <w:rFonts w:ascii="Arial" w:hAnsi="Arial" w:cs="Arial"/>
          <w:sz w:val="22"/>
          <w:szCs w:val="22"/>
        </w:rPr>
        <w:t>:</w:t>
      </w:r>
    </w:p>
    <w:p w14:paraId="6E9FF9B6" w14:textId="77777777" w:rsidR="002F25EA" w:rsidRPr="00FC7D0E" w:rsidRDefault="00000000" w:rsidP="002F25EA">
      <w:pPr>
        <w:pStyle w:val="ListParagraph"/>
        <w:spacing w:line="360" w:lineRule="auto"/>
        <w:ind w:left="1800"/>
        <w:rPr>
          <w:rFonts w:ascii="Arial" w:hAnsi="Arial" w:cs="Arial"/>
          <w:sz w:val="22"/>
          <w:szCs w:val="22"/>
        </w:rPr>
      </w:pPr>
      <w:hyperlink r:id="rId22" w:history="1">
        <w:r w:rsidR="002F25EA" w:rsidRPr="00FC7D0E">
          <w:rPr>
            <w:rStyle w:val="Hyperlink"/>
            <w:rFonts w:ascii="Arial" w:hAnsi="Arial" w:cs="Arial"/>
            <w:sz w:val="22"/>
            <w:szCs w:val="22"/>
          </w:rPr>
          <w:t>https://www.plt.org.uk/about-us/privacy-notice</w:t>
        </w:r>
      </w:hyperlink>
    </w:p>
    <w:p w14:paraId="5EFA5E17" w14:textId="2B0073FF" w:rsidR="002F25EA" w:rsidRPr="00FC7D0E" w:rsidRDefault="002F25EA" w:rsidP="002F25EA">
      <w:pPr>
        <w:pStyle w:val="ListParagraph"/>
        <w:numPr>
          <w:ilvl w:val="0"/>
          <w:numId w:val="26"/>
        </w:numPr>
        <w:spacing w:line="360" w:lineRule="auto"/>
        <w:rPr>
          <w:rFonts w:ascii="Arial" w:hAnsi="Arial" w:cs="Arial"/>
          <w:sz w:val="22"/>
          <w:szCs w:val="22"/>
        </w:rPr>
      </w:pPr>
      <w:r w:rsidRPr="00FC7D0E">
        <w:rPr>
          <w:rFonts w:ascii="Arial" w:hAnsi="Arial" w:cs="Arial"/>
          <w:sz w:val="22"/>
          <w:szCs w:val="22"/>
        </w:rPr>
        <w:t>10.</w:t>
      </w:r>
      <w:r w:rsidRPr="00FC7D0E">
        <w:rPr>
          <w:rFonts w:ascii="Arial" w:hAnsi="Arial" w:cs="Arial"/>
          <w:sz w:val="22"/>
          <w:szCs w:val="22"/>
        </w:rPr>
        <w:tab/>
        <w:t>Articles of</w:t>
      </w:r>
      <w:r w:rsidR="008C3C20" w:rsidRPr="00FC7D0E">
        <w:rPr>
          <w:rFonts w:ascii="Arial" w:hAnsi="Arial" w:cs="Arial"/>
          <w:sz w:val="22"/>
          <w:szCs w:val="22"/>
        </w:rPr>
        <w:t xml:space="preserve"> Association: </w:t>
      </w:r>
      <w:r w:rsidRPr="00FC7D0E">
        <w:rPr>
          <w:rFonts w:ascii="Arial" w:hAnsi="Arial" w:cs="Arial"/>
          <w:sz w:val="22"/>
          <w:szCs w:val="22"/>
        </w:rPr>
        <w:fldChar w:fldCharType="begin"/>
      </w:r>
      <w:r w:rsidRPr="00FC7D0E">
        <w:rPr>
          <w:rFonts w:ascii="Arial" w:hAnsi="Arial" w:cs="Arial"/>
          <w:sz w:val="22"/>
          <w:szCs w:val="22"/>
        </w:rPr>
        <w:instrText xml:space="preserve"> HYPERLINK "https://www.plt.org.uk/governance/articles-of-association </w:instrText>
      </w:r>
    </w:p>
    <w:p w14:paraId="45F884C7" w14:textId="77777777" w:rsidR="002F25EA" w:rsidRPr="00FC7D0E" w:rsidRDefault="002F25EA" w:rsidP="002F25EA">
      <w:pPr>
        <w:pStyle w:val="ListParagraph"/>
        <w:numPr>
          <w:ilvl w:val="0"/>
          <w:numId w:val="26"/>
        </w:numPr>
        <w:spacing w:line="360" w:lineRule="auto"/>
        <w:rPr>
          <w:rStyle w:val="Hyperlink"/>
          <w:rFonts w:ascii="Arial" w:hAnsi="Arial" w:cs="Arial"/>
          <w:sz w:val="22"/>
          <w:szCs w:val="22"/>
        </w:rPr>
      </w:pPr>
      <w:r w:rsidRPr="00FC7D0E">
        <w:rPr>
          <w:rFonts w:ascii="Arial" w:hAnsi="Arial" w:cs="Arial"/>
          <w:sz w:val="22"/>
          <w:szCs w:val="22"/>
        </w:rPr>
        <w:instrText xml:space="preserve">" </w:instrText>
      </w:r>
      <w:r w:rsidRPr="00FC7D0E">
        <w:rPr>
          <w:rFonts w:ascii="Arial" w:hAnsi="Arial" w:cs="Arial"/>
          <w:sz w:val="22"/>
          <w:szCs w:val="22"/>
        </w:rPr>
      </w:r>
      <w:r w:rsidRPr="00FC7D0E">
        <w:rPr>
          <w:rFonts w:ascii="Arial" w:hAnsi="Arial" w:cs="Arial"/>
          <w:sz w:val="22"/>
          <w:szCs w:val="22"/>
        </w:rPr>
        <w:fldChar w:fldCharType="separate"/>
      </w:r>
      <w:r w:rsidRPr="00FC7D0E">
        <w:rPr>
          <w:rStyle w:val="Hyperlink"/>
          <w:rFonts w:ascii="Arial" w:hAnsi="Arial" w:cs="Arial"/>
          <w:sz w:val="22"/>
          <w:szCs w:val="22"/>
        </w:rPr>
        <w:t xml:space="preserve">https://www.plt.org.uk/governance/articles-of-association </w:t>
      </w:r>
    </w:p>
    <w:p w14:paraId="7553482F" w14:textId="0D76B76C" w:rsidR="00631791" w:rsidRPr="00FC7D0E" w:rsidRDefault="002F25EA" w:rsidP="002F25EA">
      <w:pPr>
        <w:pStyle w:val="ListParagraph"/>
        <w:numPr>
          <w:ilvl w:val="0"/>
          <w:numId w:val="29"/>
        </w:numPr>
        <w:spacing w:line="360" w:lineRule="auto"/>
        <w:rPr>
          <w:rFonts w:ascii="Arial" w:hAnsi="Arial" w:cs="Arial"/>
          <w:sz w:val="22"/>
          <w:szCs w:val="22"/>
        </w:rPr>
      </w:pPr>
      <w:r w:rsidRPr="00FC7D0E">
        <w:rPr>
          <w:rFonts w:ascii="Arial" w:hAnsi="Arial" w:cs="Arial"/>
          <w:sz w:val="22"/>
          <w:szCs w:val="22"/>
        </w:rPr>
        <w:fldChar w:fldCharType="end"/>
      </w:r>
      <w:r w:rsidR="00631791" w:rsidRPr="00FC7D0E">
        <w:rPr>
          <w:rFonts w:ascii="Arial" w:hAnsi="Arial" w:cs="Arial"/>
          <w:sz w:val="22"/>
          <w:szCs w:val="22"/>
        </w:rPr>
        <w:t>1</w:t>
      </w:r>
      <w:r w:rsidRPr="00FC7D0E">
        <w:rPr>
          <w:rFonts w:ascii="Arial" w:hAnsi="Arial" w:cs="Arial"/>
          <w:sz w:val="22"/>
          <w:szCs w:val="22"/>
        </w:rPr>
        <w:t>1</w:t>
      </w:r>
      <w:r w:rsidR="00631791" w:rsidRPr="00FC7D0E">
        <w:rPr>
          <w:rFonts w:ascii="Arial" w:hAnsi="Arial" w:cs="Arial"/>
          <w:sz w:val="22"/>
          <w:szCs w:val="22"/>
        </w:rPr>
        <w:t>.</w:t>
      </w:r>
      <w:r w:rsidR="00631791" w:rsidRPr="00FC7D0E">
        <w:rPr>
          <w:rFonts w:ascii="Arial" w:hAnsi="Arial" w:cs="Arial"/>
          <w:sz w:val="22"/>
          <w:szCs w:val="22"/>
        </w:rPr>
        <w:tab/>
        <w:t xml:space="preserve"> PLT Scheme of Delegation: </w:t>
      </w:r>
      <w:r w:rsidR="00631791" w:rsidRPr="00FC7D0E">
        <w:rPr>
          <w:rFonts w:ascii="Arial" w:hAnsi="Arial" w:cs="Arial"/>
          <w:sz w:val="22"/>
          <w:szCs w:val="22"/>
        </w:rPr>
        <w:fldChar w:fldCharType="begin"/>
      </w:r>
      <w:r w:rsidR="00631791" w:rsidRPr="00FC7D0E">
        <w:rPr>
          <w:rFonts w:ascii="Arial" w:hAnsi="Arial" w:cs="Arial"/>
          <w:sz w:val="22"/>
          <w:szCs w:val="22"/>
        </w:rPr>
        <w:instrText xml:space="preserve"> HYPERLINK "https://www.plt.org.uk/governance/scheme-of-delegation </w:instrText>
      </w:r>
    </w:p>
    <w:p w14:paraId="1705317B" w14:textId="77777777" w:rsidR="00631791" w:rsidRPr="00FC7D0E" w:rsidRDefault="00631791" w:rsidP="002F25EA">
      <w:pPr>
        <w:pStyle w:val="ListParagraph"/>
        <w:numPr>
          <w:ilvl w:val="0"/>
          <w:numId w:val="29"/>
        </w:numPr>
        <w:spacing w:line="360" w:lineRule="auto"/>
        <w:rPr>
          <w:rStyle w:val="Hyperlink"/>
          <w:rFonts w:ascii="Arial" w:hAnsi="Arial" w:cs="Arial"/>
          <w:sz w:val="22"/>
          <w:szCs w:val="22"/>
        </w:rPr>
      </w:pPr>
      <w:r w:rsidRPr="00FC7D0E">
        <w:rPr>
          <w:rFonts w:ascii="Arial" w:hAnsi="Arial" w:cs="Arial"/>
          <w:sz w:val="22"/>
          <w:szCs w:val="22"/>
        </w:rPr>
        <w:instrText xml:space="preserve">" </w:instrText>
      </w:r>
      <w:r w:rsidRPr="00FC7D0E">
        <w:rPr>
          <w:rFonts w:ascii="Arial" w:hAnsi="Arial" w:cs="Arial"/>
          <w:sz w:val="22"/>
          <w:szCs w:val="22"/>
        </w:rPr>
      </w:r>
      <w:r w:rsidRPr="00FC7D0E">
        <w:rPr>
          <w:rFonts w:ascii="Arial" w:hAnsi="Arial" w:cs="Arial"/>
          <w:sz w:val="22"/>
          <w:szCs w:val="22"/>
        </w:rPr>
        <w:fldChar w:fldCharType="separate"/>
      </w:r>
      <w:r w:rsidRPr="00FC7D0E">
        <w:rPr>
          <w:rStyle w:val="Hyperlink"/>
          <w:rFonts w:ascii="Arial" w:hAnsi="Arial" w:cs="Arial"/>
          <w:sz w:val="22"/>
          <w:szCs w:val="22"/>
        </w:rPr>
        <w:t xml:space="preserve">https://www.plt.org.uk/governance/scheme-of-delegation </w:t>
      </w:r>
    </w:p>
    <w:p w14:paraId="6B28D1D5" w14:textId="64BB0474" w:rsidR="00631791" w:rsidRPr="00FC7D0E" w:rsidRDefault="00631791" w:rsidP="002F25EA">
      <w:pPr>
        <w:pStyle w:val="ListParagraph"/>
        <w:numPr>
          <w:ilvl w:val="0"/>
          <w:numId w:val="30"/>
        </w:numPr>
        <w:rPr>
          <w:rFonts w:ascii="Arial" w:hAnsi="Arial" w:cs="Arial"/>
          <w:sz w:val="22"/>
          <w:szCs w:val="22"/>
        </w:rPr>
      </w:pPr>
      <w:r w:rsidRPr="00FC7D0E">
        <w:rPr>
          <w:rFonts w:ascii="Arial" w:hAnsi="Arial" w:cs="Arial"/>
          <w:sz w:val="22"/>
          <w:szCs w:val="22"/>
        </w:rPr>
        <w:fldChar w:fldCharType="end"/>
      </w:r>
      <w:r w:rsidRPr="00FC7D0E">
        <w:rPr>
          <w:rFonts w:ascii="Arial" w:hAnsi="Arial" w:cs="Arial"/>
          <w:sz w:val="22"/>
          <w:szCs w:val="22"/>
        </w:rPr>
        <w:t xml:space="preserve">ESFA Academy Trust Handbook (Academies Financial Handbook): </w:t>
      </w:r>
      <w:hyperlink r:id="rId23" w:history="1">
        <w:r w:rsidRPr="00FC7D0E">
          <w:rPr>
            <w:rStyle w:val="Hyperlink"/>
            <w:rFonts w:ascii="Arial" w:hAnsi="Arial" w:cs="Arial"/>
            <w:sz w:val="22"/>
            <w:szCs w:val="22"/>
          </w:rPr>
          <w:t>https://www.gov.uk/guidance/academy-trust-handbook</w:t>
        </w:r>
      </w:hyperlink>
    </w:p>
    <w:p w14:paraId="0D6ED3F6" w14:textId="7076889B" w:rsidR="00507E69" w:rsidRPr="00507E69" w:rsidRDefault="00507E69">
      <w:pPr>
        <w:rPr>
          <w:rFonts w:ascii="Arial" w:hAnsi="Arial" w:cs="Arial"/>
          <w:sz w:val="22"/>
          <w:szCs w:val="22"/>
        </w:rPr>
      </w:pPr>
    </w:p>
    <w:p w14:paraId="56CC0DEE" w14:textId="7976F9C2" w:rsidR="006A32F0" w:rsidRDefault="00B71A86" w:rsidP="000B2ED8">
      <w:pPr>
        <w:pStyle w:val="ListParagraph"/>
        <w:numPr>
          <w:ilvl w:val="1"/>
          <w:numId w:val="1"/>
        </w:numPr>
        <w:spacing w:after="240"/>
        <w:rPr>
          <w:rFonts w:ascii="Arial" w:hAnsi="Arial" w:cs="Arial"/>
          <w:sz w:val="22"/>
          <w:szCs w:val="22"/>
        </w:rPr>
      </w:pPr>
      <w:r>
        <w:rPr>
          <w:rFonts w:ascii="Arial" w:hAnsi="Arial" w:cs="Arial"/>
          <w:sz w:val="22"/>
          <w:szCs w:val="22"/>
        </w:rPr>
        <w:t xml:space="preserve">Glossary of terms are </w:t>
      </w:r>
      <w:r w:rsidR="006A32F0">
        <w:rPr>
          <w:rFonts w:ascii="Arial" w:hAnsi="Arial" w:cs="Arial"/>
          <w:sz w:val="22"/>
          <w:szCs w:val="22"/>
        </w:rPr>
        <w:t>detailed in Appendices G</w:t>
      </w:r>
      <w:r>
        <w:rPr>
          <w:rFonts w:ascii="Arial" w:hAnsi="Arial" w:cs="Arial"/>
          <w:sz w:val="22"/>
          <w:szCs w:val="22"/>
        </w:rPr>
        <w:t xml:space="preserve"> and</w:t>
      </w:r>
      <w:r w:rsidR="006A32F0">
        <w:rPr>
          <w:rFonts w:ascii="Arial" w:hAnsi="Arial" w:cs="Arial"/>
          <w:sz w:val="22"/>
          <w:szCs w:val="22"/>
        </w:rPr>
        <w:t xml:space="preserve"> </w:t>
      </w:r>
      <w:r>
        <w:rPr>
          <w:rFonts w:ascii="Arial" w:hAnsi="Arial" w:cs="Arial"/>
          <w:sz w:val="22"/>
          <w:szCs w:val="22"/>
        </w:rPr>
        <w:t>H.</w:t>
      </w:r>
    </w:p>
    <w:p w14:paraId="3C0D99B3" w14:textId="77777777" w:rsidR="006A32F0" w:rsidRDefault="006A32F0" w:rsidP="006A32F0">
      <w:pPr>
        <w:pStyle w:val="ListParagraph"/>
        <w:spacing w:after="240"/>
        <w:ind w:left="1080"/>
        <w:rPr>
          <w:rFonts w:ascii="Arial" w:hAnsi="Arial" w:cs="Arial"/>
          <w:sz w:val="22"/>
          <w:szCs w:val="22"/>
        </w:rPr>
      </w:pPr>
    </w:p>
    <w:p w14:paraId="2BCE8F0B" w14:textId="4C8649DA" w:rsidR="002F25EA" w:rsidRDefault="008C3C20" w:rsidP="000B2ED8">
      <w:pPr>
        <w:pStyle w:val="ListParagraph"/>
        <w:numPr>
          <w:ilvl w:val="1"/>
          <w:numId w:val="1"/>
        </w:numPr>
        <w:spacing w:after="240"/>
        <w:rPr>
          <w:rFonts w:ascii="Arial" w:hAnsi="Arial" w:cs="Arial"/>
          <w:sz w:val="22"/>
          <w:szCs w:val="22"/>
        </w:rPr>
      </w:pPr>
      <w:r>
        <w:rPr>
          <w:rFonts w:ascii="Arial" w:hAnsi="Arial" w:cs="Arial"/>
          <w:sz w:val="22"/>
          <w:szCs w:val="22"/>
        </w:rPr>
        <w:t xml:space="preserve">The following </w:t>
      </w:r>
      <w:r w:rsidR="00631791">
        <w:rPr>
          <w:rFonts w:ascii="Arial" w:hAnsi="Arial" w:cs="Arial"/>
          <w:sz w:val="22"/>
          <w:szCs w:val="22"/>
        </w:rPr>
        <w:t xml:space="preserve">links </w:t>
      </w:r>
      <w:r w:rsidR="00DC61B7">
        <w:rPr>
          <w:rFonts w:ascii="Arial" w:hAnsi="Arial" w:cs="Arial"/>
          <w:sz w:val="22"/>
          <w:szCs w:val="22"/>
        </w:rPr>
        <w:t xml:space="preserve">are </w:t>
      </w:r>
      <w:r w:rsidR="00631791">
        <w:rPr>
          <w:rFonts w:ascii="Arial" w:hAnsi="Arial" w:cs="Arial"/>
          <w:sz w:val="22"/>
          <w:szCs w:val="22"/>
        </w:rPr>
        <w:t xml:space="preserve">to </w:t>
      </w:r>
      <w:r w:rsidR="00DC61B7">
        <w:rPr>
          <w:rFonts w:ascii="Arial" w:hAnsi="Arial" w:cs="Arial"/>
          <w:sz w:val="22"/>
          <w:szCs w:val="22"/>
        </w:rPr>
        <w:t xml:space="preserve">additional material </w:t>
      </w:r>
      <w:r w:rsidR="00631791">
        <w:rPr>
          <w:rFonts w:ascii="Arial" w:hAnsi="Arial" w:cs="Arial"/>
          <w:sz w:val="22"/>
          <w:szCs w:val="22"/>
        </w:rPr>
        <w:t>providing key background information</w:t>
      </w:r>
      <w:r w:rsidR="000B2ED8">
        <w:rPr>
          <w:rFonts w:ascii="Arial" w:hAnsi="Arial" w:cs="Arial"/>
          <w:sz w:val="22"/>
          <w:szCs w:val="22"/>
        </w:rPr>
        <w:t xml:space="preserve"> for all levels of governance at the Trust</w:t>
      </w:r>
      <w:r w:rsidR="002F25EA">
        <w:rPr>
          <w:rFonts w:ascii="Arial" w:hAnsi="Arial" w:cs="Arial"/>
          <w:sz w:val="22"/>
          <w:szCs w:val="22"/>
        </w:rPr>
        <w:t>:</w:t>
      </w:r>
    </w:p>
    <w:p w14:paraId="34741810" w14:textId="77777777" w:rsidR="000B2ED8" w:rsidRDefault="000B2ED8" w:rsidP="000B2ED8">
      <w:pPr>
        <w:pStyle w:val="ListParagraph"/>
        <w:spacing w:after="240"/>
        <w:ind w:left="1080"/>
        <w:rPr>
          <w:rFonts w:ascii="Arial" w:hAnsi="Arial" w:cs="Arial"/>
          <w:sz w:val="22"/>
          <w:szCs w:val="22"/>
        </w:rPr>
      </w:pPr>
    </w:p>
    <w:p w14:paraId="0B143304" w14:textId="77777777" w:rsidR="002F25EA" w:rsidRPr="00FC7D0E" w:rsidRDefault="002F25EA" w:rsidP="000B2ED8">
      <w:pPr>
        <w:pStyle w:val="ListParagraph"/>
        <w:numPr>
          <w:ilvl w:val="0"/>
          <w:numId w:val="31"/>
        </w:numPr>
        <w:spacing w:after="240" w:line="360" w:lineRule="auto"/>
        <w:rPr>
          <w:rFonts w:ascii="Arial" w:hAnsi="Arial" w:cs="Arial"/>
          <w:sz w:val="22"/>
          <w:szCs w:val="22"/>
        </w:rPr>
      </w:pPr>
      <w:r w:rsidRPr="00FC7D0E">
        <w:rPr>
          <w:rFonts w:ascii="Arial" w:hAnsi="Arial" w:cs="Arial"/>
          <w:sz w:val="22"/>
          <w:szCs w:val="22"/>
        </w:rPr>
        <w:t xml:space="preserve">DfE Academy trust governance: structures and roles: </w:t>
      </w:r>
      <w:hyperlink r:id="rId24" w:history="1">
        <w:r w:rsidRPr="00FC7D0E">
          <w:rPr>
            <w:rStyle w:val="Hyperlink"/>
            <w:rFonts w:ascii="Arial" w:hAnsi="Arial" w:cs="Arial"/>
            <w:sz w:val="22"/>
            <w:szCs w:val="22"/>
          </w:rPr>
          <w:t>https://www.gov.uk/government/publications/governance-structures-and-roles</w:t>
        </w:r>
      </w:hyperlink>
      <w:r w:rsidRPr="00FC7D0E">
        <w:rPr>
          <w:rFonts w:ascii="Arial" w:hAnsi="Arial" w:cs="Arial"/>
          <w:sz w:val="22"/>
          <w:szCs w:val="22"/>
        </w:rPr>
        <w:t xml:space="preserve"> </w:t>
      </w:r>
    </w:p>
    <w:p w14:paraId="49BC022F" w14:textId="77777777" w:rsidR="001F4EEF" w:rsidRPr="00FC7D0E" w:rsidRDefault="001F4EEF" w:rsidP="000B2ED8">
      <w:pPr>
        <w:pStyle w:val="ListParagraph"/>
        <w:numPr>
          <w:ilvl w:val="0"/>
          <w:numId w:val="31"/>
        </w:numPr>
        <w:spacing w:line="360" w:lineRule="auto"/>
        <w:rPr>
          <w:rStyle w:val="Hyperlink"/>
          <w:rFonts w:ascii="Arial" w:hAnsi="Arial" w:cs="Arial"/>
          <w:color w:val="auto"/>
          <w:sz w:val="22"/>
          <w:szCs w:val="22"/>
          <w:u w:val="none"/>
        </w:rPr>
      </w:pPr>
      <w:r w:rsidRPr="00FC7D0E">
        <w:rPr>
          <w:rFonts w:ascii="Arial" w:hAnsi="Arial" w:cs="Arial"/>
          <w:sz w:val="22"/>
          <w:szCs w:val="22"/>
        </w:rPr>
        <w:t xml:space="preserve">Charity Governance Code: </w:t>
      </w:r>
      <w:hyperlink r:id="rId25" w:history="1">
        <w:r w:rsidRPr="00FC7D0E">
          <w:rPr>
            <w:rStyle w:val="Hyperlink"/>
            <w:rFonts w:ascii="Arial" w:hAnsi="Arial" w:cs="Arial"/>
            <w:sz w:val="22"/>
            <w:szCs w:val="22"/>
          </w:rPr>
          <w:t>https://www.charitygovernancecode.org/en</w:t>
        </w:r>
      </w:hyperlink>
    </w:p>
    <w:p w14:paraId="1D642D39" w14:textId="3641ECB4" w:rsidR="00163680" w:rsidRDefault="001F4EEF" w:rsidP="000B2ED8">
      <w:pPr>
        <w:pStyle w:val="ListParagraph"/>
        <w:numPr>
          <w:ilvl w:val="0"/>
          <w:numId w:val="31"/>
        </w:numPr>
        <w:spacing w:line="360" w:lineRule="auto"/>
        <w:rPr>
          <w:rFonts w:ascii="Arial" w:hAnsi="Arial" w:cs="Arial"/>
          <w:sz w:val="22"/>
          <w:szCs w:val="22"/>
        </w:rPr>
      </w:pPr>
      <w:r w:rsidRPr="00FC7D0E">
        <w:rPr>
          <w:rFonts w:ascii="Arial" w:hAnsi="Arial" w:cs="Arial"/>
          <w:sz w:val="22"/>
          <w:szCs w:val="22"/>
        </w:rPr>
        <w:t xml:space="preserve">DfE Governance Handbook and Competency Framework: </w:t>
      </w:r>
      <w:hyperlink r:id="rId26" w:history="1">
        <w:r w:rsidRPr="00FC7D0E">
          <w:rPr>
            <w:rStyle w:val="Hyperlink"/>
            <w:rFonts w:ascii="Arial" w:hAnsi="Arial" w:cs="Arial"/>
            <w:sz w:val="22"/>
            <w:szCs w:val="22"/>
          </w:rPr>
          <w:t>https://www.gov.uk/government/publications/governance-handbook</w:t>
        </w:r>
      </w:hyperlink>
      <w:r w:rsidRPr="00FC7D0E">
        <w:rPr>
          <w:rFonts w:ascii="Arial" w:hAnsi="Arial" w:cs="Arial"/>
          <w:sz w:val="22"/>
          <w:szCs w:val="22"/>
        </w:rPr>
        <w:t xml:space="preserve"> </w:t>
      </w:r>
    </w:p>
    <w:p w14:paraId="1A227D7A" w14:textId="77777777" w:rsidR="000B2ED8" w:rsidRDefault="000B2ED8" w:rsidP="000B2ED8">
      <w:pPr>
        <w:pStyle w:val="ListParagraph"/>
        <w:spacing w:line="360" w:lineRule="auto"/>
        <w:ind w:left="1860"/>
        <w:rPr>
          <w:rFonts w:ascii="Arial" w:hAnsi="Arial" w:cs="Arial"/>
          <w:sz w:val="22"/>
          <w:szCs w:val="22"/>
        </w:rPr>
      </w:pPr>
    </w:p>
    <w:p w14:paraId="7E38C99E" w14:textId="7223C614" w:rsidR="0006711C" w:rsidRDefault="000B2ED8" w:rsidP="00163680">
      <w:pPr>
        <w:pStyle w:val="ListParagraph"/>
        <w:numPr>
          <w:ilvl w:val="1"/>
          <w:numId w:val="1"/>
        </w:numPr>
        <w:rPr>
          <w:rFonts w:ascii="Arial" w:hAnsi="Arial" w:cs="Arial"/>
          <w:sz w:val="22"/>
          <w:szCs w:val="22"/>
        </w:rPr>
      </w:pPr>
      <w:r>
        <w:rPr>
          <w:rFonts w:ascii="Arial" w:hAnsi="Arial" w:cs="Arial"/>
          <w:sz w:val="22"/>
          <w:szCs w:val="22"/>
        </w:rPr>
        <w:t xml:space="preserve">There is some essential training required to be done during the first month of tenure. </w:t>
      </w:r>
      <w:r w:rsidR="00163680">
        <w:rPr>
          <w:rFonts w:ascii="Arial" w:hAnsi="Arial" w:cs="Arial"/>
          <w:sz w:val="22"/>
          <w:szCs w:val="22"/>
        </w:rPr>
        <w:t xml:space="preserve">Parallel Learning Trust </w:t>
      </w:r>
      <w:r w:rsidR="00B8061A">
        <w:rPr>
          <w:rFonts w:ascii="Arial" w:hAnsi="Arial" w:cs="Arial"/>
          <w:sz w:val="22"/>
          <w:szCs w:val="22"/>
        </w:rPr>
        <w:t xml:space="preserve">uses two key providers to support their CPD: Educare and </w:t>
      </w:r>
      <w:r w:rsidR="004C678B">
        <w:rPr>
          <w:rFonts w:ascii="Arial" w:hAnsi="Arial" w:cs="Arial"/>
          <w:sz w:val="22"/>
          <w:szCs w:val="22"/>
        </w:rPr>
        <w:t>the National Govern</w:t>
      </w:r>
      <w:r w:rsidR="00B9048E">
        <w:rPr>
          <w:rFonts w:ascii="Arial" w:hAnsi="Arial" w:cs="Arial"/>
          <w:sz w:val="22"/>
          <w:szCs w:val="22"/>
        </w:rPr>
        <w:t>ance</w:t>
      </w:r>
      <w:r w:rsidR="004C678B">
        <w:rPr>
          <w:rFonts w:ascii="Arial" w:hAnsi="Arial" w:cs="Arial"/>
          <w:sz w:val="22"/>
          <w:szCs w:val="22"/>
        </w:rPr>
        <w:t xml:space="preserve"> Association (</w:t>
      </w:r>
      <w:r w:rsidR="00B8061A">
        <w:rPr>
          <w:rFonts w:ascii="Arial" w:hAnsi="Arial" w:cs="Arial"/>
          <w:sz w:val="22"/>
          <w:szCs w:val="22"/>
        </w:rPr>
        <w:t>NGA</w:t>
      </w:r>
      <w:r w:rsidR="004C678B">
        <w:rPr>
          <w:rFonts w:ascii="Arial" w:hAnsi="Arial" w:cs="Arial"/>
          <w:sz w:val="22"/>
          <w:szCs w:val="22"/>
        </w:rPr>
        <w:t>)</w:t>
      </w:r>
      <w:r w:rsidR="00B8061A">
        <w:rPr>
          <w:rFonts w:ascii="Arial" w:hAnsi="Arial" w:cs="Arial"/>
          <w:sz w:val="22"/>
          <w:szCs w:val="22"/>
        </w:rPr>
        <w:t xml:space="preserve"> Learning Module. </w:t>
      </w:r>
    </w:p>
    <w:p w14:paraId="6756443C" w14:textId="77777777" w:rsidR="0006711C" w:rsidRDefault="0006711C" w:rsidP="0006711C">
      <w:pPr>
        <w:pStyle w:val="ListParagraph"/>
        <w:ind w:left="1080"/>
        <w:rPr>
          <w:rFonts w:ascii="Arial" w:hAnsi="Arial" w:cs="Arial"/>
          <w:sz w:val="22"/>
          <w:szCs w:val="22"/>
        </w:rPr>
      </w:pPr>
    </w:p>
    <w:p w14:paraId="6F5A8898" w14:textId="77777777" w:rsidR="00A623AE" w:rsidRDefault="0006711C" w:rsidP="000A6DD0">
      <w:pPr>
        <w:pStyle w:val="ListParagraph"/>
        <w:ind w:left="1080"/>
        <w:rPr>
          <w:rFonts w:ascii="Arial" w:hAnsi="Arial" w:cs="Arial"/>
          <w:sz w:val="22"/>
          <w:szCs w:val="22"/>
        </w:rPr>
      </w:pPr>
      <w:r w:rsidRPr="00850911">
        <w:rPr>
          <w:rFonts w:ascii="Arial" w:hAnsi="Arial" w:cs="Arial"/>
          <w:sz w:val="22"/>
          <w:szCs w:val="22"/>
          <w:u w:val="single"/>
        </w:rPr>
        <w:t>Educare training</w:t>
      </w:r>
      <w:r w:rsidRPr="00A623AE">
        <w:rPr>
          <w:rFonts w:ascii="Arial" w:hAnsi="Arial" w:cs="Arial"/>
          <w:sz w:val="22"/>
          <w:szCs w:val="22"/>
        </w:rPr>
        <w:t>:</w:t>
      </w:r>
    </w:p>
    <w:p w14:paraId="5D7A63EB" w14:textId="68AE5022" w:rsidR="004377DD" w:rsidRDefault="002C66DB" w:rsidP="000A6DD0">
      <w:pPr>
        <w:pStyle w:val="ListParagraph"/>
        <w:ind w:left="1080"/>
        <w:rPr>
          <w:rFonts w:ascii="Arial" w:hAnsi="Arial" w:cs="Arial"/>
          <w:sz w:val="22"/>
          <w:szCs w:val="22"/>
        </w:rPr>
      </w:pPr>
      <w:r>
        <w:rPr>
          <w:rFonts w:ascii="Arial" w:hAnsi="Arial" w:cs="Arial"/>
          <w:sz w:val="22"/>
          <w:szCs w:val="22"/>
        </w:rPr>
        <w:t xml:space="preserve">Once </w:t>
      </w:r>
      <w:r w:rsidR="00B8061A" w:rsidRPr="00A623AE">
        <w:rPr>
          <w:rFonts w:ascii="Arial" w:hAnsi="Arial" w:cs="Arial"/>
          <w:sz w:val="22"/>
          <w:szCs w:val="22"/>
        </w:rPr>
        <w:t xml:space="preserve">Educare login account details </w:t>
      </w:r>
      <w:r>
        <w:rPr>
          <w:rFonts w:ascii="Arial" w:hAnsi="Arial" w:cs="Arial"/>
          <w:sz w:val="22"/>
          <w:szCs w:val="22"/>
        </w:rPr>
        <w:t xml:space="preserve">are received the platform must be accessed and the following modules </w:t>
      </w:r>
      <w:r w:rsidR="004377DD" w:rsidRPr="00A623AE">
        <w:rPr>
          <w:rFonts w:ascii="Arial" w:hAnsi="Arial" w:cs="Arial"/>
          <w:sz w:val="22"/>
          <w:szCs w:val="22"/>
        </w:rPr>
        <w:t xml:space="preserve">listed below </w:t>
      </w:r>
      <w:r>
        <w:rPr>
          <w:rFonts w:ascii="Arial" w:hAnsi="Arial" w:cs="Arial"/>
          <w:sz w:val="22"/>
          <w:szCs w:val="22"/>
        </w:rPr>
        <w:t xml:space="preserve">completed </w:t>
      </w:r>
      <w:r w:rsidR="004377DD" w:rsidRPr="00A623AE">
        <w:rPr>
          <w:rFonts w:ascii="Arial" w:hAnsi="Arial" w:cs="Arial"/>
          <w:sz w:val="22"/>
          <w:szCs w:val="22"/>
        </w:rPr>
        <w:t xml:space="preserve">within the specified timeframe. </w:t>
      </w:r>
      <w:r>
        <w:rPr>
          <w:rFonts w:ascii="Arial" w:hAnsi="Arial" w:cs="Arial"/>
          <w:sz w:val="22"/>
          <w:szCs w:val="22"/>
        </w:rPr>
        <w:t>A certificate should be created</w:t>
      </w:r>
      <w:r w:rsidR="004377DD" w:rsidRPr="00A623AE">
        <w:rPr>
          <w:rFonts w:ascii="Arial" w:hAnsi="Arial" w:cs="Arial"/>
          <w:sz w:val="22"/>
          <w:szCs w:val="22"/>
        </w:rPr>
        <w:t xml:space="preserve"> at the end of each module, a copy of which should be sent to the Company Secretary (for Members and Trustees) or </w:t>
      </w:r>
      <w:r w:rsidR="004C678B" w:rsidRPr="00A623AE">
        <w:rPr>
          <w:rFonts w:ascii="Arial" w:hAnsi="Arial" w:cs="Arial"/>
          <w:sz w:val="22"/>
          <w:szCs w:val="22"/>
        </w:rPr>
        <w:t xml:space="preserve">to </w:t>
      </w:r>
      <w:r>
        <w:rPr>
          <w:rFonts w:ascii="Arial" w:hAnsi="Arial" w:cs="Arial"/>
          <w:sz w:val="22"/>
          <w:szCs w:val="22"/>
        </w:rPr>
        <w:t xml:space="preserve">the Headteacher </w:t>
      </w:r>
      <w:r w:rsidR="004377DD" w:rsidRPr="00A623AE">
        <w:rPr>
          <w:rFonts w:ascii="Arial" w:hAnsi="Arial" w:cs="Arial"/>
          <w:sz w:val="22"/>
          <w:szCs w:val="22"/>
        </w:rPr>
        <w:t xml:space="preserve">(for Governors at Academy Council). </w:t>
      </w:r>
    </w:p>
    <w:p w14:paraId="02451EE4" w14:textId="77777777" w:rsidR="00B84B30" w:rsidRPr="00A623AE" w:rsidRDefault="00B84B30" w:rsidP="000A6DD0">
      <w:pPr>
        <w:pStyle w:val="ListParagraph"/>
        <w:ind w:left="1080"/>
        <w:rPr>
          <w:rFonts w:ascii="Arial" w:hAnsi="Arial" w:cs="Arial"/>
          <w:sz w:val="22"/>
          <w:szCs w:val="22"/>
        </w:rPr>
      </w:pPr>
    </w:p>
    <w:p w14:paraId="00BC77BC" w14:textId="0463D6B8" w:rsidR="004C678B" w:rsidRDefault="004377DD" w:rsidP="004377DD">
      <w:pPr>
        <w:pStyle w:val="ListParagraph"/>
        <w:ind w:left="1080"/>
        <w:rPr>
          <w:rFonts w:ascii="Arial" w:hAnsi="Arial" w:cs="Arial"/>
          <w:sz w:val="22"/>
          <w:szCs w:val="22"/>
        </w:rPr>
      </w:pPr>
      <w:r>
        <w:rPr>
          <w:rFonts w:ascii="Arial" w:hAnsi="Arial" w:cs="Arial"/>
          <w:sz w:val="22"/>
          <w:szCs w:val="22"/>
        </w:rPr>
        <w:t xml:space="preserve">Modules 1 to 8 should be completed within the </w:t>
      </w:r>
      <w:r w:rsidR="004C678B">
        <w:rPr>
          <w:rFonts w:ascii="Arial" w:hAnsi="Arial" w:cs="Arial"/>
          <w:sz w:val="22"/>
          <w:szCs w:val="22"/>
        </w:rPr>
        <w:t>6 weeks</w:t>
      </w:r>
      <w:r>
        <w:rPr>
          <w:rFonts w:ascii="Arial" w:hAnsi="Arial" w:cs="Arial"/>
          <w:sz w:val="22"/>
          <w:szCs w:val="22"/>
        </w:rPr>
        <w:t xml:space="preserve"> of appointment and modules 9-13 within the first 3 months of appointment. </w:t>
      </w:r>
      <w:r w:rsidR="0006711C">
        <w:rPr>
          <w:rFonts w:ascii="Arial" w:hAnsi="Arial" w:cs="Arial"/>
          <w:sz w:val="22"/>
          <w:szCs w:val="22"/>
        </w:rPr>
        <w:t>Modu</w:t>
      </w:r>
      <w:r w:rsidR="004C678B">
        <w:rPr>
          <w:rFonts w:ascii="Arial" w:hAnsi="Arial" w:cs="Arial"/>
          <w:sz w:val="22"/>
          <w:szCs w:val="22"/>
        </w:rPr>
        <w:t xml:space="preserve">le </w:t>
      </w:r>
      <w:r w:rsidR="0006711C">
        <w:rPr>
          <w:rFonts w:ascii="Arial" w:hAnsi="Arial" w:cs="Arial"/>
          <w:sz w:val="22"/>
          <w:szCs w:val="22"/>
        </w:rPr>
        <w:t>1</w:t>
      </w:r>
      <w:r w:rsidR="0035494E">
        <w:rPr>
          <w:rFonts w:ascii="Arial" w:hAnsi="Arial" w:cs="Arial"/>
          <w:sz w:val="22"/>
          <w:szCs w:val="22"/>
        </w:rPr>
        <w:t>6</w:t>
      </w:r>
      <w:r w:rsidR="002C66DB">
        <w:rPr>
          <w:rFonts w:ascii="Arial" w:hAnsi="Arial" w:cs="Arial"/>
          <w:sz w:val="22"/>
          <w:szCs w:val="22"/>
        </w:rPr>
        <w:t xml:space="preserve"> </w:t>
      </w:r>
      <w:r w:rsidR="004C678B">
        <w:rPr>
          <w:rFonts w:ascii="Arial" w:hAnsi="Arial" w:cs="Arial"/>
          <w:sz w:val="22"/>
          <w:szCs w:val="22"/>
        </w:rPr>
        <w:t xml:space="preserve">is for Trustees and Governors </w:t>
      </w:r>
      <w:r w:rsidR="002C66DB">
        <w:rPr>
          <w:rFonts w:ascii="Arial" w:hAnsi="Arial" w:cs="Arial"/>
          <w:sz w:val="22"/>
          <w:szCs w:val="22"/>
        </w:rPr>
        <w:t xml:space="preserve">linked with </w:t>
      </w:r>
      <w:r w:rsidR="004C678B">
        <w:rPr>
          <w:rFonts w:ascii="Arial" w:hAnsi="Arial" w:cs="Arial"/>
          <w:sz w:val="22"/>
          <w:szCs w:val="22"/>
        </w:rPr>
        <w:t>Ramsden Hall Academy.</w:t>
      </w:r>
    </w:p>
    <w:p w14:paraId="25F38049" w14:textId="77777777" w:rsidR="002C66DB" w:rsidRDefault="002C66DB" w:rsidP="004377DD">
      <w:pPr>
        <w:pStyle w:val="ListParagraph"/>
        <w:ind w:left="1080"/>
        <w:rPr>
          <w:rFonts w:ascii="Arial" w:hAnsi="Arial" w:cs="Arial"/>
          <w:sz w:val="22"/>
          <w:szCs w:val="22"/>
        </w:rPr>
      </w:pPr>
    </w:p>
    <w:p w14:paraId="5B9FA488" w14:textId="0433F406" w:rsidR="00B8061A" w:rsidRDefault="004C678B" w:rsidP="004377DD">
      <w:pPr>
        <w:pStyle w:val="ListParagraph"/>
        <w:ind w:left="1080"/>
        <w:rPr>
          <w:rFonts w:ascii="Arial" w:hAnsi="Arial" w:cs="Arial"/>
          <w:sz w:val="22"/>
          <w:szCs w:val="22"/>
        </w:rPr>
      </w:pPr>
      <w:r>
        <w:rPr>
          <w:rFonts w:ascii="Arial" w:hAnsi="Arial" w:cs="Arial"/>
          <w:sz w:val="22"/>
          <w:szCs w:val="22"/>
        </w:rPr>
        <w:t>Modules:</w:t>
      </w:r>
      <w:r w:rsidR="00B8061A">
        <w:rPr>
          <w:rFonts w:ascii="Arial" w:hAnsi="Arial" w:cs="Arial"/>
          <w:sz w:val="22"/>
          <w:szCs w:val="22"/>
        </w:rPr>
        <w:t xml:space="preserve"> </w:t>
      </w:r>
    </w:p>
    <w:p w14:paraId="58253DA7" w14:textId="27BB27B4" w:rsidR="0035494E" w:rsidRDefault="0035494E" w:rsidP="0035494E">
      <w:pPr>
        <w:pStyle w:val="NoSpacing"/>
      </w:pPr>
    </w:p>
    <w:p w14:paraId="4C5E57AC" w14:textId="440D3792" w:rsidR="0035494E" w:rsidRDefault="0035494E" w:rsidP="0035494E">
      <w:pPr>
        <w:pStyle w:val="NoSpacing"/>
        <w:numPr>
          <w:ilvl w:val="0"/>
          <w:numId w:val="38"/>
        </w:numPr>
      </w:pPr>
      <w:r>
        <w:t>The Governance of Safeguarding</w:t>
      </w:r>
    </w:p>
    <w:p w14:paraId="5B6554BE" w14:textId="72231D58" w:rsidR="006D11F1" w:rsidRDefault="0035494E" w:rsidP="0035494E">
      <w:pPr>
        <w:pStyle w:val="NoSpacing"/>
        <w:numPr>
          <w:ilvl w:val="0"/>
          <w:numId w:val="38"/>
        </w:numPr>
      </w:pPr>
      <w:r>
        <w:t>Cyber Security</w:t>
      </w:r>
    </w:p>
    <w:p w14:paraId="31D7B98C" w14:textId="011D39B0" w:rsidR="00B8061A" w:rsidRPr="006D11F1" w:rsidRDefault="00B8061A" w:rsidP="0035494E">
      <w:pPr>
        <w:pStyle w:val="NoSpacing"/>
        <w:numPr>
          <w:ilvl w:val="0"/>
          <w:numId w:val="38"/>
        </w:numPr>
      </w:pPr>
      <w:r w:rsidRPr="006D11F1">
        <w:t>Child Protection in Education</w:t>
      </w:r>
    </w:p>
    <w:p w14:paraId="593AD5C0" w14:textId="5BEAF981" w:rsidR="00B8061A" w:rsidRPr="006D11F1" w:rsidRDefault="00B8061A" w:rsidP="0035494E">
      <w:pPr>
        <w:pStyle w:val="NoSpacing"/>
        <w:numPr>
          <w:ilvl w:val="0"/>
          <w:numId w:val="38"/>
        </w:numPr>
      </w:pPr>
      <w:r w:rsidRPr="006D11F1">
        <w:t>Safeguarding Young People</w:t>
      </w:r>
    </w:p>
    <w:p w14:paraId="36026008" w14:textId="77777777" w:rsidR="00B8061A" w:rsidRPr="006D11F1" w:rsidRDefault="00B8061A" w:rsidP="0035494E">
      <w:pPr>
        <w:pStyle w:val="NoSpacing"/>
        <w:numPr>
          <w:ilvl w:val="0"/>
          <w:numId w:val="38"/>
        </w:numPr>
      </w:pPr>
      <w:r w:rsidRPr="006D11F1">
        <w:t>A Guide to UK Data Protection</w:t>
      </w:r>
    </w:p>
    <w:p w14:paraId="69EA52D4" w14:textId="77777777" w:rsidR="00547CC5" w:rsidRPr="006D11F1" w:rsidRDefault="00B8061A" w:rsidP="0035494E">
      <w:pPr>
        <w:pStyle w:val="NoSpacing"/>
        <w:numPr>
          <w:ilvl w:val="0"/>
          <w:numId w:val="38"/>
        </w:numPr>
      </w:pPr>
      <w:r w:rsidRPr="006D11F1">
        <w:t xml:space="preserve">Raising Awareness of </w:t>
      </w:r>
      <w:proofErr w:type="gramStart"/>
      <w:r w:rsidRPr="006D11F1">
        <w:t>Peer on Peer</w:t>
      </w:r>
      <w:proofErr w:type="gramEnd"/>
      <w:r w:rsidRPr="006D11F1">
        <w:t xml:space="preserve"> abuse</w:t>
      </w:r>
    </w:p>
    <w:p w14:paraId="0E6870C3" w14:textId="77777777" w:rsidR="006D11F1" w:rsidRPr="006D11F1" w:rsidRDefault="00B8061A" w:rsidP="0035494E">
      <w:pPr>
        <w:pStyle w:val="NoSpacing"/>
        <w:numPr>
          <w:ilvl w:val="0"/>
          <w:numId w:val="38"/>
        </w:numPr>
        <w:rPr>
          <w:rFonts w:ascii="Calibri" w:hAnsi="Calibri" w:cs="Calibri"/>
          <w:color w:val="212529"/>
          <w:spacing w:val="2"/>
        </w:rPr>
      </w:pPr>
      <w:r w:rsidRPr="006D11F1">
        <w:t>Child Exploitation</w:t>
      </w:r>
    </w:p>
    <w:p w14:paraId="25888E9A" w14:textId="60612355" w:rsidR="006D11F1" w:rsidRPr="006D11F1" w:rsidRDefault="006D11F1" w:rsidP="0035494E">
      <w:pPr>
        <w:pStyle w:val="NoSpacing"/>
        <w:numPr>
          <w:ilvl w:val="0"/>
          <w:numId w:val="38"/>
        </w:numPr>
      </w:pPr>
      <w:r w:rsidRPr="006D11F1">
        <w:rPr>
          <w:color w:val="212529"/>
          <w:spacing w:val="2"/>
        </w:rPr>
        <w:t>Female Genital Mutilation Awareness</w:t>
      </w:r>
    </w:p>
    <w:p w14:paraId="40AAF3D1" w14:textId="77777777" w:rsidR="006D11F1" w:rsidRPr="006D11F1" w:rsidRDefault="006D11F1" w:rsidP="0035494E">
      <w:pPr>
        <w:pStyle w:val="NoSpacing"/>
        <w:numPr>
          <w:ilvl w:val="0"/>
          <w:numId w:val="38"/>
        </w:numPr>
      </w:pPr>
      <w:r w:rsidRPr="006D11F1">
        <w:t>The Prevent Duty</w:t>
      </w:r>
    </w:p>
    <w:p w14:paraId="499CE2AA" w14:textId="77777777" w:rsidR="006D11F1" w:rsidRPr="006D11F1" w:rsidRDefault="006D11F1" w:rsidP="0035494E">
      <w:pPr>
        <w:pStyle w:val="NoSpacing"/>
        <w:numPr>
          <w:ilvl w:val="0"/>
          <w:numId w:val="38"/>
        </w:numPr>
      </w:pPr>
      <w:r w:rsidRPr="006D11F1">
        <w:t>Online Safety</w:t>
      </w:r>
    </w:p>
    <w:p w14:paraId="0B0F4EF0" w14:textId="77777777" w:rsidR="006D11F1" w:rsidRPr="006D11F1" w:rsidRDefault="006D11F1" w:rsidP="0035494E">
      <w:pPr>
        <w:pStyle w:val="NoSpacing"/>
        <w:numPr>
          <w:ilvl w:val="0"/>
          <w:numId w:val="38"/>
        </w:numPr>
      </w:pPr>
      <w:r w:rsidRPr="006D11F1">
        <w:t>Looked After Children</w:t>
      </w:r>
    </w:p>
    <w:p w14:paraId="4CEB32AB" w14:textId="77777777" w:rsidR="00547CC5" w:rsidRPr="006D11F1" w:rsidRDefault="00B8061A" w:rsidP="0035494E">
      <w:pPr>
        <w:pStyle w:val="NoSpacing"/>
        <w:numPr>
          <w:ilvl w:val="0"/>
          <w:numId w:val="38"/>
        </w:numPr>
      </w:pPr>
      <w:r w:rsidRPr="006D11F1">
        <w:t>Risk Assessments in Educational Settings</w:t>
      </w:r>
    </w:p>
    <w:p w14:paraId="3D814E67" w14:textId="77777777" w:rsidR="00547CC5" w:rsidRPr="006D11F1" w:rsidRDefault="00B8061A" w:rsidP="0035494E">
      <w:pPr>
        <w:pStyle w:val="NoSpacing"/>
        <w:numPr>
          <w:ilvl w:val="0"/>
          <w:numId w:val="38"/>
        </w:numPr>
      </w:pPr>
      <w:r w:rsidRPr="006D11F1">
        <w:t>Equality and Diversity</w:t>
      </w:r>
    </w:p>
    <w:p w14:paraId="4E165022" w14:textId="77777777" w:rsidR="00547CC5" w:rsidRPr="006D11F1" w:rsidRDefault="00B8061A" w:rsidP="0035494E">
      <w:pPr>
        <w:pStyle w:val="NoSpacing"/>
        <w:numPr>
          <w:ilvl w:val="0"/>
          <w:numId w:val="38"/>
        </w:numPr>
      </w:pPr>
      <w:r w:rsidRPr="006D11F1">
        <w:t>Supporting Staff Wellbeing in Schools</w:t>
      </w:r>
    </w:p>
    <w:p w14:paraId="23AA3408" w14:textId="03E44FCE" w:rsidR="00B8061A" w:rsidRDefault="00B8061A" w:rsidP="0035494E">
      <w:pPr>
        <w:pStyle w:val="NoSpacing"/>
        <w:numPr>
          <w:ilvl w:val="0"/>
          <w:numId w:val="38"/>
        </w:numPr>
      </w:pPr>
      <w:r w:rsidRPr="006D11F1">
        <w:t>The SEND Code of Practice</w:t>
      </w:r>
    </w:p>
    <w:p w14:paraId="7C342201" w14:textId="0530F184" w:rsidR="006D11F1" w:rsidRPr="0035494E" w:rsidRDefault="006D11F1" w:rsidP="0035494E">
      <w:pPr>
        <w:pStyle w:val="NoSpacing"/>
        <w:numPr>
          <w:ilvl w:val="0"/>
          <w:numId w:val="38"/>
        </w:numPr>
      </w:pPr>
      <w:r w:rsidRPr="006D11F1">
        <w:t xml:space="preserve">An Introduction to Boarding – </w:t>
      </w:r>
      <w:r w:rsidRPr="006D11F1">
        <w:rPr>
          <w:b/>
          <w:bCs/>
        </w:rPr>
        <w:t>Trustees and RHA</w:t>
      </w:r>
      <w:r>
        <w:rPr>
          <w:b/>
          <w:bCs/>
        </w:rPr>
        <w:t xml:space="preserve"> Governors only</w:t>
      </w:r>
    </w:p>
    <w:p w14:paraId="41AE0FEC" w14:textId="77777777" w:rsidR="0035494E" w:rsidRPr="006D11F1" w:rsidRDefault="0035494E" w:rsidP="0035494E">
      <w:pPr>
        <w:pStyle w:val="NoSpacing"/>
        <w:ind w:left="720"/>
      </w:pPr>
    </w:p>
    <w:p w14:paraId="45668F49" w14:textId="77777777" w:rsidR="004C678B" w:rsidRDefault="004C678B" w:rsidP="004C678B">
      <w:pPr>
        <w:pStyle w:val="ListParagraph"/>
        <w:ind w:left="1080"/>
        <w:rPr>
          <w:rFonts w:ascii="Arial" w:hAnsi="Arial" w:cs="Arial"/>
          <w:sz w:val="22"/>
          <w:szCs w:val="22"/>
        </w:rPr>
      </w:pPr>
    </w:p>
    <w:p w14:paraId="0A93B665" w14:textId="6D154A42" w:rsidR="004C678B" w:rsidRDefault="004C678B" w:rsidP="00EE0F9D">
      <w:pPr>
        <w:pStyle w:val="ListParagraph"/>
        <w:ind w:left="1080"/>
        <w:rPr>
          <w:rFonts w:ascii="Arial" w:hAnsi="Arial" w:cs="Arial"/>
          <w:sz w:val="22"/>
          <w:szCs w:val="22"/>
        </w:rPr>
      </w:pPr>
      <w:r w:rsidRPr="00850911">
        <w:rPr>
          <w:rFonts w:ascii="Arial" w:hAnsi="Arial" w:cs="Arial"/>
          <w:sz w:val="22"/>
          <w:szCs w:val="22"/>
          <w:u w:val="single"/>
        </w:rPr>
        <w:t>NGA training</w:t>
      </w:r>
      <w:r>
        <w:rPr>
          <w:rFonts w:ascii="Arial" w:hAnsi="Arial" w:cs="Arial"/>
          <w:sz w:val="22"/>
          <w:szCs w:val="22"/>
        </w:rPr>
        <w:t>:</w:t>
      </w:r>
    </w:p>
    <w:p w14:paraId="0CD96CAE" w14:textId="77777777" w:rsidR="00B84B30" w:rsidRPr="00A623AE" w:rsidRDefault="002C66DB" w:rsidP="00B84B30">
      <w:pPr>
        <w:pStyle w:val="ListParagraph"/>
        <w:ind w:left="1080"/>
        <w:rPr>
          <w:rFonts w:ascii="Arial" w:hAnsi="Arial" w:cs="Arial"/>
          <w:sz w:val="22"/>
          <w:szCs w:val="22"/>
        </w:rPr>
      </w:pPr>
      <w:r>
        <w:rPr>
          <w:rFonts w:ascii="Arial" w:hAnsi="Arial" w:cs="Arial"/>
          <w:color w:val="000000"/>
          <w:sz w:val="22"/>
          <w:szCs w:val="22"/>
          <w:shd w:val="clear" w:color="auto" w:fill="FFFFFF"/>
        </w:rPr>
        <w:t xml:space="preserve">Once the link is received to enable creation of </w:t>
      </w:r>
      <w:r w:rsidR="00EE0F9D">
        <w:rPr>
          <w:rFonts w:ascii="Arial" w:hAnsi="Arial" w:cs="Arial"/>
          <w:color w:val="000000"/>
          <w:sz w:val="22"/>
          <w:szCs w:val="22"/>
          <w:shd w:val="clear" w:color="auto" w:fill="FFFFFF"/>
        </w:rPr>
        <w:t>a</w:t>
      </w:r>
      <w:r w:rsidR="000A6DD0" w:rsidRPr="000A6DD0">
        <w:rPr>
          <w:rFonts w:ascii="Arial" w:hAnsi="Arial" w:cs="Arial"/>
          <w:color w:val="000000"/>
          <w:sz w:val="22"/>
          <w:szCs w:val="22"/>
          <w:shd w:val="clear" w:color="auto" w:fill="FFFFFF"/>
        </w:rPr>
        <w:t>n NGA account</w:t>
      </w:r>
      <w:r w:rsidR="00EE0F9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linked to the </w:t>
      </w:r>
      <w:r w:rsidR="000A6DD0" w:rsidRPr="000A6DD0">
        <w:rPr>
          <w:rFonts w:ascii="Arial" w:hAnsi="Arial" w:cs="Arial"/>
          <w:color w:val="000000"/>
          <w:sz w:val="22"/>
          <w:szCs w:val="22"/>
          <w:shd w:val="clear" w:color="auto" w:fill="FFFFFF"/>
        </w:rPr>
        <w:t xml:space="preserve">PLT/Academy email </w:t>
      </w:r>
      <w:r>
        <w:rPr>
          <w:rFonts w:ascii="Arial" w:hAnsi="Arial" w:cs="Arial"/>
          <w:color w:val="000000"/>
          <w:sz w:val="22"/>
          <w:szCs w:val="22"/>
          <w:shd w:val="clear" w:color="auto" w:fill="FFFFFF"/>
        </w:rPr>
        <w:t xml:space="preserve">then the training modules can be accessed. The modules </w:t>
      </w:r>
      <w:r w:rsidR="004C678B" w:rsidRPr="000A6DD0">
        <w:rPr>
          <w:rFonts w:ascii="Arial" w:hAnsi="Arial" w:cs="Arial"/>
          <w:sz w:val="22"/>
          <w:szCs w:val="22"/>
        </w:rPr>
        <w:t xml:space="preserve">listed below </w:t>
      </w:r>
      <w:r>
        <w:rPr>
          <w:rFonts w:ascii="Arial" w:hAnsi="Arial" w:cs="Arial"/>
          <w:sz w:val="22"/>
          <w:szCs w:val="22"/>
        </w:rPr>
        <w:t xml:space="preserve">will need to be completed </w:t>
      </w:r>
      <w:r w:rsidR="004C678B" w:rsidRPr="000A6DD0">
        <w:rPr>
          <w:rFonts w:ascii="Arial" w:hAnsi="Arial" w:cs="Arial"/>
          <w:sz w:val="22"/>
          <w:szCs w:val="22"/>
        </w:rPr>
        <w:t>within the specified timeframe.</w:t>
      </w:r>
      <w:r w:rsidR="004C678B">
        <w:rPr>
          <w:rFonts w:ascii="Arial" w:hAnsi="Arial" w:cs="Arial"/>
          <w:sz w:val="22"/>
          <w:szCs w:val="22"/>
        </w:rPr>
        <w:t xml:space="preserve"> </w:t>
      </w:r>
      <w:r w:rsidR="00B84B30">
        <w:rPr>
          <w:rFonts w:ascii="Arial" w:hAnsi="Arial" w:cs="Arial"/>
          <w:sz w:val="22"/>
          <w:szCs w:val="22"/>
        </w:rPr>
        <w:t>A certificate should be created</w:t>
      </w:r>
      <w:r w:rsidR="00B84B30" w:rsidRPr="00A623AE">
        <w:rPr>
          <w:rFonts w:ascii="Arial" w:hAnsi="Arial" w:cs="Arial"/>
          <w:sz w:val="22"/>
          <w:szCs w:val="22"/>
        </w:rPr>
        <w:t xml:space="preserve"> at the end of each module, a copy of which should be sent to the Company Secretary (for Members and Trustees) or to </w:t>
      </w:r>
      <w:r w:rsidR="00B84B30">
        <w:rPr>
          <w:rFonts w:ascii="Arial" w:hAnsi="Arial" w:cs="Arial"/>
          <w:sz w:val="22"/>
          <w:szCs w:val="22"/>
        </w:rPr>
        <w:t xml:space="preserve">the Headteacher </w:t>
      </w:r>
      <w:r w:rsidR="00B84B30" w:rsidRPr="00A623AE">
        <w:rPr>
          <w:rFonts w:ascii="Arial" w:hAnsi="Arial" w:cs="Arial"/>
          <w:sz w:val="22"/>
          <w:szCs w:val="22"/>
        </w:rPr>
        <w:t xml:space="preserve">(for Governors at Academy Council). </w:t>
      </w:r>
    </w:p>
    <w:p w14:paraId="3AB0AE47" w14:textId="0C2B0011" w:rsidR="004C678B" w:rsidRDefault="004C678B" w:rsidP="004C678B">
      <w:pPr>
        <w:pStyle w:val="ListParagraph"/>
        <w:ind w:left="1080"/>
        <w:rPr>
          <w:rFonts w:ascii="Arial" w:hAnsi="Arial" w:cs="Arial"/>
          <w:sz w:val="22"/>
          <w:szCs w:val="22"/>
        </w:rPr>
      </w:pPr>
    </w:p>
    <w:p w14:paraId="271AAB8B" w14:textId="3C5CBC65" w:rsidR="004C678B" w:rsidRDefault="004C678B" w:rsidP="004C678B">
      <w:pPr>
        <w:pStyle w:val="ListParagraph"/>
        <w:ind w:left="1080"/>
        <w:rPr>
          <w:rFonts w:ascii="Arial" w:hAnsi="Arial" w:cs="Arial"/>
          <w:sz w:val="22"/>
          <w:szCs w:val="22"/>
        </w:rPr>
      </w:pPr>
      <w:r>
        <w:rPr>
          <w:rFonts w:ascii="Arial" w:hAnsi="Arial" w:cs="Arial"/>
          <w:sz w:val="22"/>
          <w:szCs w:val="22"/>
        </w:rPr>
        <w:t>Modules 1</w:t>
      </w:r>
      <w:r w:rsidR="00B9048E">
        <w:rPr>
          <w:rFonts w:ascii="Arial" w:hAnsi="Arial" w:cs="Arial"/>
          <w:sz w:val="22"/>
          <w:szCs w:val="22"/>
        </w:rPr>
        <w:t>and 2</w:t>
      </w:r>
      <w:r>
        <w:rPr>
          <w:rFonts w:ascii="Arial" w:hAnsi="Arial" w:cs="Arial"/>
          <w:sz w:val="22"/>
          <w:szCs w:val="22"/>
        </w:rPr>
        <w:t xml:space="preserve"> should be completed within the 6 weeks of appointment and modules </w:t>
      </w:r>
      <w:r w:rsidR="00B9048E">
        <w:rPr>
          <w:rFonts w:ascii="Arial" w:hAnsi="Arial" w:cs="Arial"/>
          <w:sz w:val="22"/>
          <w:szCs w:val="22"/>
        </w:rPr>
        <w:t>3 and 4</w:t>
      </w:r>
      <w:r>
        <w:rPr>
          <w:rFonts w:ascii="Arial" w:hAnsi="Arial" w:cs="Arial"/>
          <w:sz w:val="22"/>
          <w:szCs w:val="22"/>
        </w:rPr>
        <w:t xml:space="preserve"> within the first </w:t>
      </w:r>
      <w:r w:rsidR="00B9048E">
        <w:rPr>
          <w:rFonts w:ascii="Arial" w:hAnsi="Arial" w:cs="Arial"/>
          <w:sz w:val="22"/>
          <w:szCs w:val="22"/>
        </w:rPr>
        <w:t>10 weeks</w:t>
      </w:r>
      <w:r>
        <w:rPr>
          <w:rFonts w:ascii="Arial" w:hAnsi="Arial" w:cs="Arial"/>
          <w:sz w:val="22"/>
          <w:szCs w:val="22"/>
        </w:rPr>
        <w:t xml:space="preserve"> of appointment. </w:t>
      </w:r>
    </w:p>
    <w:p w14:paraId="4533AD7E" w14:textId="77777777" w:rsidR="004C678B" w:rsidRDefault="004C678B" w:rsidP="004C678B">
      <w:pPr>
        <w:pStyle w:val="ListParagraph"/>
        <w:ind w:left="1080"/>
        <w:rPr>
          <w:rFonts w:ascii="Arial" w:hAnsi="Arial" w:cs="Arial"/>
          <w:sz w:val="22"/>
          <w:szCs w:val="22"/>
        </w:rPr>
      </w:pPr>
      <w:r>
        <w:rPr>
          <w:rFonts w:ascii="Arial" w:hAnsi="Arial" w:cs="Arial"/>
          <w:sz w:val="22"/>
          <w:szCs w:val="22"/>
        </w:rPr>
        <w:t xml:space="preserve">Modules: </w:t>
      </w:r>
    </w:p>
    <w:p w14:paraId="6A9384E0" w14:textId="77777777" w:rsidR="004C678B" w:rsidRDefault="004C678B" w:rsidP="004C678B">
      <w:pPr>
        <w:pStyle w:val="ListParagraph"/>
        <w:ind w:left="1080"/>
        <w:rPr>
          <w:rFonts w:ascii="Arial" w:hAnsi="Arial" w:cs="Arial"/>
          <w:sz w:val="22"/>
          <w:szCs w:val="22"/>
        </w:rPr>
      </w:pPr>
    </w:p>
    <w:p w14:paraId="385D77DE" w14:textId="6E692C56" w:rsidR="004C678B" w:rsidRPr="00B9048E" w:rsidRDefault="00B9048E" w:rsidP="00B9048E">
      <w:pPr>
        <w:pStyle w:val="ListParagraph"/>
        <w:numPr>
          <w:ilvl w:val="0"/>
          <w:numId w:val="35"/>
        </w:numPr>
        <w:spacing w:line="360" w:lineRule="auto"/>
        <w:rPr>
          <w:rFonts w:ascii="Arial" w:hAnsi="Arial" w:cs="Arial"/>
          <w:sz w:val="22"/>
          <w:szCs w:val="22"/>
        </w:rPr>
      </w:pPr>
      <w:r w:rsidRPr="00B9048E">
        <w:rPr>
          <w:rFonts w:ascii="Arial" w:hAnsi="Arial" w:cs="Arial"/>
          <w:sz w:val="22"/>
          <w:szCs w:val="22"/>
        </w:rPr>
        <w:t>Safeguarding: The governor's role (2021) Child Protection in Education Effective MAT Governance</w:t>
      </w:r>
    </w:p>
    <w:p w14:paraId="53D6C3F2" w14:textId="5D589816" w:rsidR="00B9048E" w:rsidRPr="00B9048E" w:rsidRDefault="00B9048E" w:rsidP="00B9048E">
      <w:pPr>
        <w:pStyle w:val="ListParagraph"/>
        <w:numPr>
          <w:ilvl w:val="0"/>
          <w:numId w:val="35"/>
        </w:numPr>
        <w:spacing w:line="360" w:lineRule="auto"/>
        <w:rPr>
          <w:rFonts w:ascii="Arial" w:hAnsi="Arial" w:cs="Arial"/>
          <w:sz w:val="22"/>
          <w:szCs w:val="22"/>
        </w:rPr>
      </w:pPr>
      <w:r w:rsidRPr="00B9048E">
        <w:rPr>
          <w:rFonts w:ascii="Arial" w:hAnsi="Arial" w:cs="Arial"/>
          <w:sz w:val="22"/>
          <w:szCs w:val="22"/>
        </w:rPr>
        <w:lastRenderedPageBreak/>
        <w:t>Governance: your role, your responsibilities, your organisation</w:t>
      </w:r>
    </w:p>
    <w:p w14:paraId="2ACF72AA" w14:textId="3E27ACFB" w:rsidR="00B9048E" w:rsidRPr="00B9048E" w:rsidRDefault="00B9048E" w:rsidP="00B9048E">
      <w:pPr>
        <w:pStyle w:val="ListParagraph"/>
        <w:numPr>
          <w:ilvl w:val="0"/>
          <w:numId w:val="35"/>
        </w:numPr>
        <w:spacing w:line="360" w:lineRule="auto"/>
        <w:rPr>
          <w:rFonts w:ascii="Arial" w:hAnsi="Arial" w:cs="Arial"/>
          <w:sz w:val="22"/>
          <w:szCs w:val="22"/>
        </w:rPr>
      </w:pPr>
      <w:r w:rsidRPr="00B9048E">
        <w:rPr>
          <w:rFonts w:ascii="Arial" w:hAnsi="Arial" w:cs="Arial"/>
          <w:sz w:val="22"/>
          <w:szCs w:val="22"/>
          <w:shd w:val="clear" w:color="auto" w:fill="FFFFFF"/>
        </w:rPr>
        <w:t>Holding to account: how to question and challenge</w:t>
      </w:r>
    </w:p>
    <w:p w14:paraId="68D63174" w14:textId="30BED1F1" w:rsidR="006D11F1" w:rsidRDefault="00B9048E" w:rsidP="00B84B30">
      <w:pPr>
        <w:pStyle w:val="ListParagraph"/>
        <w:numPr>
          <w:ilvl w:val="0"/>
          <w:numId w:val="35"/>
        </w:numPr>
        <w:shd w:val="clear" w:color="auto" w:fill="FFFFFF"/>
        <w:spacing w:line="360" w:lineRule="auto"/>
        <w:rPr>
          <w:rFonts w:ascii="Arial" w:hAnsi="Arial" w:cs="Arial"/>
          <w:sz w:val="22"/>
          <w:szCs w:val="22"/>
        </w:rPr>
      </w:pPr>
      <w:r w:rsidRPr="00B9048E">
        <w:rPr>
          <w:rFonts w:ascii="Arial" w:hAnsi="Arial" w:cs="Arial"/>
          <w:sz w:val="22"/>
          <w:szCs w:val="22"/>
        </w:rPr>
        <w:t>Governance visits to schools</w:t>
      </w:r>
    </w:p>
    <w:p w14:paraId="2388DE7A" w14:textId="5570B3E1" w:rsidR="00B84B30" w:rsidRDefault="00B84B30" w:rsidP="00B84B30">
      <w:pPr>
        <w:pStyle w:val="ListParagraph"/>
        <w:shd w:val="clear" w:color="auto" w:fill="FFFFFF"/>
        <w:spacing w:line="360" w:lineRule="auto"/>
        <w:ind w:left="1800"/>
        <w:rPr>
          <w:rFonts w:ascii="Arial" w:hAnsi="Arial" w:cs="Arial"/>
          <w:sz w:val="22"/>
          <w:szCs w:val="22"/>
        </w:rPr>
      </w:pPr>
    </w:p>
    <w:p w14:paraId="5FB1A251" w14:textId="77777777" w:rsidR="00B84B30" w:rsidRDefault="00B84B30" w:rsidP="00B84B30">
      <w:pPr>
        <w:pStyle w:val="ListParagraph"/>
        <w:shd w:val="clear" w:color="auto" w:fill="FFFFFF"/>
        <w:spacing w:line="360" w:lineRule="auto"/>
        <w:ind w:left="1800"/>
        <w:rPr>
          <w:rFonts w:ascii="Arial" w:hAnsi="Arial" w:cs="Arial"/>
          <w:sz w:val="22"/>
          <w:szCs w:val="22"/>
        </w:rPr>
      </w:pPr>
    </w:p>
    <w:p w14:paraId="52FAE97A" w14:textId="27911669" w:rsidR="00A17BA9" w:rsidRPr="009A720D" w:rsidRDefault="00CA3428" w:rsidP="00B84B30">
      <w:pPr>
        <w:pStyle w:val="Heading2"/>
        <w:numPr>
          <w:ilvl w:val="0"/>
          <w:numId w:val="1"/>
        </w:numPr>
        <w:rPr>
          <w:rFonts w:ascii="Arial" w:hAnsi="Arial" w:cs="Arial"/>
          <w:b/>
          <w:bCs/>
          <w:color w:val="auto"/>
          <w:sz w:val="22"/>
          <w:szCs w:val="22"/>
        </w:rPr>
      </w:pPr>
      <w:bookmarkStart w:id="7" w:name="_Toc100143292"/>
      <w:r>
        <w:rPr>
          <w:rFonts w:ascii="Arial" w:hAnsi="Arial" w:cs="Arial"/>
          <w:b/>
          <w:bCs/>
          <w:color w:val="auto"/>
          <w:sz w:val="22"/>
          <w:szCs w:val="22"/>
        </w:rPr>
        <w:t>Governance Development and ongoing training</w:t>
      </w:r>
      <w:bookmarkEnd w:id="7"/>
    </w:p>
    <w:p w14:paraId="7EDBD1A5" w14:textId="77777777" w:rsidR="00A17BA9" w:rsidRPr="00A17BA9" w:rsidRDefault="00A17BA9" w:rsidP="00A17BA9">
      <w:pPr>
        <w:rPr>
          <w:rFonts w:ascii="Arial" w:hAnsi="Arial" w:cs="Arial"/>
          <w:sz w:val="22"/>
          <w:szCs w:val="22"/>
        </w:rPr>
      </w:pPr>
      <w:r w:rsidRPr="00A17BA9">
        <w:rPr>
          <w:rFonts w:ascii="Arial" w:hAnsi="Arial" w:cs="Arial"/>
          <w:sz w:val="22"/>
          <w:szCs w:val="22"/>
        </w:rPr>
        <w:t xml:space="preserve"> </w:t>
      </w:r>
    </w:p>
    <w:p w14:paraId="463DC08D" w14:textId="77777777" w:rsidR="00A57167" w:rsidRDefault="00A57167" w:rsidP="009A720D">
      <w:pPr>
        <w:pStyle w:val="ListParagraph"/>
        <w:numPr>
          <w:ilvl w:val="1"/>
          <w:numId w:val="1"/>
        </w:numPr>
        <w:rPr>
          <w:rFonts w:ascii="Arial" w:hAnsi="Arial" w:cs="Arial"/>
          <w:sz w:val="22"/>
          <w:szCs w:val="22"/>
        </w:rPr>
      </w:pPr>
      <w:r>
        <w:rPr>
          <w:rFonts w:ascii="Arial" w:hAnsi="Arial" w:cs="Arial"/>
          <w:sz w:val="22"/>
          <w:szCs w:val="22"/>
        </w:rPr>
        <w:t>Commitment to governance comes with an acceptance that there is an expectation to broaden understanding and knowledge of the organisation and develop the skills to govern effectively on a continuing basis.</w:t>
      </w:r>
    </w:p>
    <w:p w14:paraId="7E864AC0" w14:textId="77777777" w:rsidR="00A57167" w:rsidRDefault="00A57167" w:rsidP="00A57167">
      <w:pPr>
        <w:pStyle w:val="ListParagraph"/>
        <w:ind w:left="1080"/>
        <w:rPr>
          <w:rFonts w:ascii="Arial" w:hAnsi="Arial" w:cs="Arial"/>
          <w:sz w:val="22"/>
          <w:szCs w:val="22"/>
        </w:rPr>
      </w:pPr>
    </w:p>
    <w:p w14:paraId="5206AF76" w14:textId="00EE960C" w:rsidR="00A17BA9" w:rsidRDefault="00A57167" w:rsidP="009A720D">
      <w:pPr>
        <w:pStyle w:val="ListParagraph"/>
        <w:numPr>
          <w:ilvl w:val="1"/>
          <w:numId w:val="1"/>
        </w:numPr>
        <w:rPr>
          <w:rFonts w:ascii="Arial" w:hAnsi="Arial" w:cs="Arial"/>
          <w:sz w:val="22"/>
          <w:szCs w:val="22"/>
        </w:rPr>
      </w:pPr>
      <w:r>
        <w:rPr>
          <w:rFonts w:ascii="Arial" w:hAnsi="Arial" w:cs="Arial"/>
          <w:sz w:val="22"/>
          <w:szCs w:val="22"/>
        </w:rPr>
        <w:t>There is an a</w:t>
      </w:r>
      <w:r w:rsidR="00D247E3">
        <w:rPr>
          <w:rFonts w:ascii="Arial" w:hAnsi="Arial" w:cs="Arial"/>
          <w:sz w:val="22"/>
          <w:szCs w:val="22"/>
        </w:rPr>
        <w:t xml:space="preserve">nnual </w:t>
      </w:r>
      <w:r>
        <w:rPr>
          <w:rFonts w:ascii="Arial" w:hAnsi="Arial" w:cs="Arial"/>
          <w:sz w:val="22"/>
          <w:szCs w:val="22"/>
        </w:rPr>
        <w:t>t</w:t>
      </w:r>
      <w:r w:rsidR="00D247E3">
        <w:rPr>
          <w:rFonts w:ascii="Arial" w:hAnsi="Arial" w:cs="Arial"/>
          <w:sz w:val="22"/>
          <w:szCs w:val="22"/>
        </w:rPr>
        <w:t>raining requirement</w:t>
      </w:r>
      <w:r>
        <w:rPr>
          <w:rFonts w:ascii="Arial" w:hAnsi="Arial" w:cs="Arial"/>
          <w:sz w:val="22"/>
          <w:szCs w:val="22"/>
        </w:rPr>
        <w:t xml:space="preserve"> for refresher Safeguarding training which will be specified at the start of each academic year and notified through the Governance Professional. </w:t>
      </w:r>
    </w:p>
    <w:p w14:paraId="6A197486" w14:textId="77777777" w:rsidR="00A57167" w:rsidRPr="00A57167" w:rsidRDefault="00A57167" w:rsidP="00A57167">
      <w:pPr>
        <w:pStyle w:val="ListParagraph"/>
        <w:rPr>
          <w:rFonts w:ascii="Arial" w:hAnsi="Arial" w:cs="Arial"/>
          <w:sz w:val="22"/>
          <w:szCs w:val="22"/>
        </w:rPr>
      </w:pPr>
    </w:p>
    <w:p w14:paraId="5BFF0C38" w14:textId="38F9FFA0" w:rsidR="00A57167" w:rsidRDefault="00A57167" w:rsidP="009A720D">
      <w:pPr>
        <w:pStyle w:val="ListParagraph"/>
        <w:numPr>
          <w:ilvl w:val="1"/>
          <w:numId w:val="1"/>
        </w:numPr>
        <w:rPr>
          <w:rFonts w:ascii="Arial" w:hAnsi="Arial" w:cs="Arial"/>
          <w:sz w:val="22"/>
          <w:szCs w:val="22"/>
        </w:rPr>
      </w:pPr>
      <w:r>
        <w:rPr>
          <w:rFonts w:ascii="Arial" w:hAnsi="Arial" w:cs="Arial"/>
          <w:sz w:val="22"/>
          <w:szCs w:val="22"/>
        </w:rPr>
        <w:t xml:space="preserve">There will be other regular refresher training such as GDPR/Data Protection that will be required. </w:t>
      </w:r>
    </w:p>
    <w:p w14:paraId="516F7DD7" w14:textId="77777777" w:rsidR="00A57167" w:rsidRPr="00A57167" w:rsidRDefault="00A57167" w:rsidP="00A57167">
      <w:pPr>
        <w:pStyle w:val="ListParagraph"/>
        <w:rPr>
          <w:rFonts w:ascii="Arial" w:hAnsi="Arial" w:cs="Arial"/>
          <w:sz w:val="22"/>
          <w:szCs w:val="22"/>
        </w:rPr>
      </w:pPr>
    </w:p>
    <w:p w14:paraId="69D07264" w14:textId="1901238A" w:rsidR="00A57167" w:rsidRDefault="00A57167" w:rsidP="009A720D">
      <w:pPr>
        <w:pStyle w:val="ListParagraph"/>
        <w:numPr>
          <w:ilvl w:val="1"/>
          <w:numId w:val="1"/>
        </w:numPr>
        <w:rPr>
          <w:rFonts w:ascii="Arial" w:hAnsi="Arial" w:cs="Arial"/>
          <w:sz w:val="22"/>
          <w:szCs w:val="22"/>
        </w:rPr>
      </w:pPr>
      <w:r>
        <w:rPr>
          <w:rFonts w:ascii="Arial" w:hAnsi="Arial" w:cs="Arial"/>
          <w:sz w:val="22"/>
          <w:szCs w:val="22"/>
        </w:rPr>
        <w:t xml:space="preserve">A regular Governance Conference will be convened offering an opportunity to meet colleagues across the Trust from all levels of governance and receive statutory updates and specific </w:t>
      </w:r>
      <w:r w:rsidR="00B84B30">
        <w:rPr>
          <w:rFonts w:ascii="Arial" w:hAnsi="Arial" w:cs="Arial"/>
          <w:sz w:val="22"/>
          <w:szCs w:val="22"/>
        </w:rPr>
        <w:t>topic-based</w:t>
      </w:r>
      <w:r>
        <w:rPr>
          <w:rFonts w:ascii="Arial" w:hAnsi="Arial" w:cs="Arial"/>
          <w:sz w:val="22"/>
          <w:szCs w:val="22"/>
        </w:rPr>
        <w:t xml:space="preserve"> </w:t>
      </w:r>
      <w:r w:rsidR="00B84B30">
        <w:rPr>
          <w:rFonts w:ascii="Arial" w:hAnsi="Arial" w:cs="Arial"/>
          <w:sz w:val="22"/>
          <w:szCs w:val="22"/>
        </w:rPr>
        <w:t>workshop</w:t>
      </w:r>
      <w:r>
        <w:rPr>
          <w:rFonts w:ascii="Arial" w:hAnsi="Arial" w:cs="Arial"/>
          <w:sz w:val="22"/>
          <w:szCs w:val="22"/>
        </w:rPr>
        <w:t xml:space="preserve"> opportunities to enhance </w:t>
      </w:r>
      <w:r w:rsidR="00B84B30">
        <w:rPr>
          <w:rFonts w:ascii="Arial" w:hAnsi="Arial" w:cs="Arial"/>
          <w:sz w:val="22"/>
          <w:szCs w:val="22"/>
        </w:rPr>
        <w:t>the individual g</w:t>
      </w:r>
      <w:r>
        <w:rPr>
          <w:rFonts w:ascii="Arial" w:hAnsi="Arial" w:cs="Arial"/>
          <w:sz w:val="22"/>
          <w:szCs w:val="22"/>
        </w:rPr>
        <w:t xml:space="preserve">overnance role. </w:t>
      </w:r>
    </w:p>
    <w:p w14:paraId="70FDECCC" w14:textId="77777777" w:rsidR="003E4239" w:rsidRPr="003E4239" w:rsidRDefault="003E4239" w:rsidP="003E4239">
      <w:pPr>
        <w:pStyle w:val="ListParagraph"/>
        <w:rPr>
          <w:rFonts w:ascii="Arial" w:hAnsi="Arial" w:cs="Arial"/>
          <w:sz w:val="22"/>
          <w:szCs w:val="22"/>
        </w:rPr>
      </w:pPr>
    </w:p>
    <w:p w14:paraId="13DF1A3A" w14:textId="13DFA84C" w:rsidR="003E4239" w:rsidRDefault="003E4239" w:rsidP="009A720D">
      <w:pPr>
        <w:pStyle w:val="ListParagraph"/>
        <w:numPr>
          <w:ilvl w:val="1"/>
          <w:numId w:val="1"/>
        </w:numPr>
        <w:rPr>
          <w:rFonts w:ascii="Arial" w:hAnsi="Arial" w:cs="Arial"/>
          <w:sz w:val="22"/>
          <w:szCs w:val="22"/>
        </w:rPr>
      </w:pPr>
      <w:r>
        <w:rPr>
          <w:rFonts w:ascii="Arial" w:hAnsi="Arial" w:cs="Arial"/>
          <w:sz w:val="22"/>
          <w:szCs w:val="22"/>
        </w:rPr>
        <w:t xml:space="preserve">The Trust Board Chair or Academy Council Chair may direct </w:t>
      </w:r>
      <w:r w:rsidR="00B84B30">
        <w:rPr>
          <w:rFonts w:ascii="Arial" w:hAnsi="Arial" w:cs="Arial"/>
          <w:sz w:val="22"/>
          <w:szCs w:val="22"/>
        </w:rPr>
        <w:t>Governors</w:t>
      </w:r>
      <w:r>
        <w:rPr>
          <w:rFonts w:ascii="Arial" w:hAnsi="Arial" w:cs="Arial"/>
          <w:sz w:val="22"/>
          <w:szCs w:val="22"/>
        </w:rPr>
        <w:t xml:space="preserve"> to specific training as required to address specific pertinent topics within the Trust Board or Academy Council. </w:t>
      </w:r>
    </w:p>
    <w:p w14:paraId="2F943E02" w14:textId="77777777" w:rsidR="00A57167" w:rsidRPr="00A57167" w:rsidRDefault="00A57167" w:rsidP="00A57167">
      <w:pPr>
        <w:pStyle w:val="ListParagraph"/>
        <w:rPr>
          <w:rFonts w:ascii="Arial" w:hAnsi="Arial" w:cs="Arial"/>
          <w:sz w:val="22"/>
          <w:szCs w:val="22"/>
        </w:rPr>
      </w:pPr>
    </w:p>
    <w:p w14:paraId="3D1680BA" w14:textId="6F352FA4" w:rsidR="000E49B0" w:rsidRPr="003E4239" w:rsidRDefault="003E4239" w:rsidP="00A7668B">
      <w:pPr>
        <w:pStyle w:val="ListParagraph"/>
        <w:numPr>
          <w:ilvl w:val="1"/>
          <w:numId w:val="1"/>
        </w:numPr>
        <w:rPr>
          <w:rFonts w:ascii="Arial" w:hAnsi="Arial" w:cs="Arial"/>
          <w:sz w:val="22"/>
          <w:szCs w:val="22"/>
        </w:rPr>
      </w:pPr>
      <w:r w:rsidRPr="003E4239">
        <w:rPr>
          <w:rFonts w:ascii="Arial" w:hAnsi="Arial" w:cs="Arial"/>
          <w:sz w:val="22"/>
          <w:szCs w:val="22"/>
        </w:rPr>
        <w:t xml:space="preserve">Trustees and Governors are encouraged to take responsibility for developing their learning and understanding further by undertaking relevant training to their role. </w:t>
      </w:r>
      <w:bookmarkEnd w:id="6"/>
    </w:p>
    <w:p w14:paraId="5ED0B424" w14:textId="740EE451" w:rsidR="006843EF" w:rsidRDefault="006843EF" w:rsidP="005B4D92">
      <w:pPr>
        <w:pStyle w:val="ListParagraph"/>
        <w:ind w:left="1080"/>
        <w:rPr>
          <w:rFonts w:ascii="Arial" w:hAnsi="Arial" w:cs="Arial"/>
          <w:sz w:val="22"/>
          <w:szCs w:val="22"/>
        </w:rPr>
      </w:pPr>
    </w:p>
    <w:p w14:paraId="7D2130DC" w14:textId="77777777" w:rsidR="006843EF" w:rsidRDefault="006843EF" w:rsidP="006843EF">
      <w:pPr>
        <w:pStyle w:val="ListParagraph"/>
        <w:ind w:left="1080"/>
        <w:rPr>
          <w:rFonts w:ascii="Arial" w:hAnsi="Arial" w:cs="Arial"/>
          <w:sz w:val="22"/>
          <w:szCs w:val="22"/>
        </w:rPr>
      </w:pPr>
    </w:p>
    <w:p w14:paraId="7EE81CAE" w14:textId="29A132E7" w:rsidR="001F61E0" w:rsidRDefault="001F61E0" w:rsidP="00A17BA9">
      <w:pPr>
        <w:rPr>
          <w:rFonts w:ascii="Arial" w:hAnsi="Arial" w:cs="Arial"/>
          <w:sz w:val="22"/>
          <w:szCs w:val="22"/>
        </w:rPr>
      </w:pPr>
    </w:p>
    <w:sectPr w:rsidR="001F61E0" w:rsidSect="00556E6F">
      <w:headerReference w:type="even" r:id="rId27"/>
      <w:headerReference w:type="default" r:id="rId28"/>
      <w:footerReference w:type="even" r:id="rId29"/>
      <w:footerReference w:type="default" r:id="rId30"/>
      <w:headerReference w:type="first" r:id="rId31"/>
      <w:footerReference w:type="first" r:id="rId32"/>
      <w:pgSz w:w="11900" w:h="16840"/>
      <w:pgMar w:top="1474" w:right="1440" w:bottom="1440" w:left="144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76B9" w14:textId="77777777" w:rsidR="000F3090" w:rsidRDefault="000F3090" w:rsidP="00556E6F">
      <w:r>
        <w:separator/>
      </w:r>
    </w:p>
  </w:endnote>
  <w:endnote w:type="continuationSeparator" w:id="0">
    <w:p w14:paraId="35872337" w14:textId="77777777" w:rsidR="000F3090" w:rsidRDefault="000F3090" w:rsidP="0055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302800"/>
      <w:docPartObj>
        <w:docPartGallery w:val="Page Numbers (Bottom of Page)"/>
        <w:docPartUnique/>
      </w:docPartObj>
    </w:sdtPr>
    <w:sdtContent>
      <w:p w14:paraId="22F207E5" w14:textId="4FC5D09E" w:rsidR="00556E6F" w:rsidRDefault="00556E6F" w:rsidP="007E0A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F602C" w14:textId="77777777" w:rsidR="00556E6F" w:rsidRDefault="00556E6F">
    <w:pPr>
      <w:pStyle w:val="Footer"/>
    </w:pPr>
  </w:p>
  <w:p w14:paraId="61E8AB00" w14:textId="77777777" w:rsidR="00DF6936" w:rsidRDefault="00DF6936"/>
  <w:p w14:paraId="1CAB74D7" w14:textId="77777777" w:rsidR="00DF6936" w:rsidRDefault="00DF69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070146"/>
      <w:docPartObj>
        <w:docPartGallery w:val="Page Numbers (Bottom of Page)"/>
        <w:docPartUnique/>
      </w:docPartObj>
    </w:sdtPr>
    <w:sdtContent>
      <w:p w14:paraId="4C6649E5" w14:textId="77777777" w:rsidR="00BE148B" w:rsidRDefault="00BE148B" w:rsidP="00BE148B">
        <w:pPr>
          <w:pStyle w:val="Footer"/>
          <w:framePr w:wrap="none" w:vAnchor="text" w:hAnchor="margin" w:xAlign="center" w:y="1"/>
          <w:jc w:val="center"/>
          <w:rPr>
            <w:rStyle w:val="PageNumber"/>
          </w:rP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w:t>
        </w:r>
        <w:r>
          <w:rPr>
            <w:b/>
            <w:bCs/>
          </w:rPr>
          <w:fldChar w:fldCharType="end"/>
        </w:r>
      </w:p>
    </w:sdtContent>
  </w:sdt>
  <w:p w14:paraId="7A31C163" w14:textId="77777777" w:rsidR="00556E6F" w:rsidRDefault="00556E6F">
    <w:pPr>
      <w:pStyle w:val="Footer"/>
    </w:pPr>
  </w:p>
  <w:p w14:paraId="0B668CBC" w14:textId="77777777" w:rsidR="00DF6936" w:rsidRDefault="00DF6936"/>
  <w:p w14:paraId="20CD7C66" w14:textId="77777777" w:rsidR="00DF6936" w:rsidRDefault="00DF69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026067"/>
      <w:docPartObj>
        <w:docPartGallery w:val="Page Numbers (Bottom of Page)"/>
        <w:docPartUnique/>
      </w:docPartObj>
    </w:sdtPr>
    <w:sdtContent>
      <w:p w14:paraId="7CE83670" w14:textId="3BB5F3BA" w:rsidR="00BE148B" w:rsidRDefault="00BE148B" w:rsidP="00BE148B">
        <w:pPr>
          <w:pStyle w:val="Footer"/>
          <w:jc w:val="center"/>
          <w:rPr>
            <w:rStyle w:val="PageNumber"/>
          </w:rP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w:t>
        </w:r>
        <w:r>
          <w:rPr>
            <w:b/>
            <w:bCs/>
          </w:rPr>
          <w:fldChar w:fldCharType="end"/>
        </w:r>
      </w:p>
    </w:sdtContent>
  </w:sdt>
  <w:p w14:paraId="3485264B" w14:textId="33FAE87E" w:rsidR="00DF6936" w:rsidRDefault="00DF6936" w:rsidP="00BE148B">
    <w:pPr>
      <w:pStyle w:val="Footer"/>
      <w:framePr w:wrap="none" w:vAnchor="text" w:hAnchor="margin" w:xAlign="center" w:y="1"/>
    </w:pPr>
  </w:p>
  <w:p w14:paraId="3FA890B0" w14:textId="77777777" w:rsidR="00DF6936" w:rsidRDefault="00DF6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DD7C" w14:textId="77777777" w:rsidR="000F3090" w:rsidRDefault="000F3090" w:rsidP="00556E6F">
      <w:r>
        <w:separator/>
      </w:r>
    </w:p>
  </w:footnote>
  <w:footnote w:type="continuationSeparator" w:id="0">
    <w:p w14:paraId="72CBF3DA" w14:textId="77777777" w:rsidR="000F3090" w:rsidRDefault="000F3090" w:rsidP="0055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BBE2" w14:textId="63EAF2D1" w:rsidR="001B3028" w:rsidRDefault="001B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EDA0" w14:textId="47721C6F" w:rsidR="00556E6F" w:rsidRDefault="00556E6F" w:rsidP="00556E6F">
    <w:pPr>
      <w:pStyle w:val="Header"/>
      <w:jc w:val="right"/>
    </w:pPr>
  </w:p>
  <w:p w14:paraId="2EC57ACA" w14:textId="77777777" w:rsidR="00DF6936" w:rsidRDefault="00DF6936"/>
  <w:p w14:paraId="5299FDF8" w14:textId="77777777" w:rsidR="00DF6936" w:rsidRDefault="00DF69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30F8" w14:textId="2C481218" w:rsidR="00556E6F" w:rsidRDefault="00556E6F">
    <w:pPr>
      <w:pStyle w:val="Header"/>
    </w:pPr>
    <w:r>
      <w:rPr>
        <w:noProof/>
      </w:rPr>
      <w:drawing>
        <wp:anchor distT="0" distB="0" distL="114300" distR="114300" simplePos="0" relativeHeight="251659264" behindDoc="0" locked="0" layoutInCell="1" allowOverlap="1" wp14:anchorId="5D4B033D" wp14:editId="6FC50864">
          <wp:simplePos x="0" y="0"/>
          <wp:positionH relativeFrom="column">
            <wp:posOffset>3962400</wp:posOffset>
          </wp:positionH>
          <wp:positionV relativeFrom="paragraph">
            <wp:posOffset>190500</wp:posOffset>
          </wp:positionV>
          <wp:extent cx="2425065" cy="1778000"/>
          <wp:effectExtent l="0" t="0" r="635" b="0"/>
          <wp:wrapThrough wrapText="bothSides">
            <wp:wrapPolygon edited="0">
              <wp:start x="0" y="0"/>
              <wp:lineTo x="0" y="21446"/>
              <wp:lineTo x="21493" y="21446"/>
              <wp:lineTo x="21493"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25065" cy="1778000"/>
                  </a:xfrm>
                  <a:prstGeom prst="rect">
                    <a:avLst/>
                  </a:prstGeom>
                </pic:spPr>
              </pic:pic>
            </a:graphicData>
          </a:graphic>
          <wp14:sizeRelH relativeFrom="page">
            <wp14:pctWidth>0</wp14:pctWidth>
          </wp14:sizeRelH>
          <wp14:sizeRelV relativeFrom="page">
            <wp14:pctHeight>0</wp14:pctHeight>
          </wp14:sizeRelV>
        </wp:anchor>
      </w:drawing>
    </w:r>
  </w:p>
  <w:p w14:paraId="2A0E5103" w14:textId="77777777" w:rsidR="00DF6936" w:rsidRDefault="00DF6936"/>
  <w:p w14:paraId="77ED475C" w14:textId="77777777" w:rsidR="00DF6936" w:rsidRDefault="00DF6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CD5"/>
    <w:multiLevelType w:val="hybridMultilevel"/>
    <w:tmpl w:val="0BBC7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0EE4"/>
    <w:multiLevelType w:val="hybridMultilevel"/>
    <w:tmpl w:val="EA14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C57F0"/>
    <w:multiLevelType w:val="hybridMultilevel"/>
    <w:tmpl w:val="96DCE4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384F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1104F5"/>
    <w:multiLevelType w:val="hybridMultilevel"/>
    <w:tmpl w:val="9E2A4C4E"/>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81211D2"/>
    <w:multiLevelType w:val="hybridMultilevel"/>
    <w:tmpl w:val="8D162D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02D11F5"/>
    <w:multiLevelType w:val="hybridMultilevel"/>
    <w:tmpl w:val="45FEA704"/>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21882129"/>
    <w:multiLevelType w:val="hybridMultilevel"/>
    <w:tmpl w:val="D3D081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111623"/>
    <w:multiLevelType w:val="hybridMultilevel"/>
    <w:tmpl w:val="FDE4E1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940321"/>
    <w:multiLevelType w:val="hybridMultilevel"/>
    <w:tmpl w:val="1DBC3586"/>
    <w:lvl w:ilvl="0" w:tplc="846A79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F6BB3"/>
    <w:multiLevelType w:val="hybridMultilevel"/>
    <w:tmpl w:val="B914DC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2F9B1374"/>
    <w:multiLevelType w:val="hybridMultilevel"/>
    <w:tmpl w:val="E7822AD0"/>
    <w:lvl w:ilvl="0" w:tplc="73863FBE">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11D58A9"/>
    <w:multiLevelType w:val="hybridMultilevel"/>
    <w:tmpl w:val="24AAF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73A6944"/>
    <w:multiLevelType w:val="hybridMultilevel"/>
    <w:tmpl w:val="248A1936"/>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C2540"/>
    <w:multiLevelType w:val="multilevel"/>
    <w:tmpl w:val="726E4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E522D8"/>
    <w:multiLevelType w:val="hybridMultilevel"/>
    <w:tmpl w:val="01FC8806"/>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4683409B"/>
    <w:multiLevelType w:val="hybridMultilevel"/>
    <w:tmpl w:val="786EB116"/>
    <w:lvl w:ilvl="0" w:tplc="FFFFFFFF">
      <w:start w:val="1"/>
      <w:numFmt w:val="bullet"/>
      <w:lvlText w:val=""/>
      <w:lvlJc w:val="left"/>
      <w:pPr>
        <w:ind w:left="1800" w:hanging="360"/>
      </w:pPr>
      <w:rPr>
        <w:rFonts w:ascii="Symbol" w:hAnsi="Symbol" w:hint="default"/>
      </w:rPr>
    </w:lvl>
    <w:lvl w:ilvl="1" w:tplc="73863FBE">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49742914"/>
    <w:multiLevelType w:val="hybridMultilevel"/>
    <w:tmpl w:val="7988C36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B763B17"/>
    <w:multiLevelType w:val="hybridMultilevel"/>
    <w:tmpl w:val="3684C58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9" w15:restartNumberingAfterBreak="0">
    <w:nsid w:val="4CB04AEC"/>
    <w:multiLevelType w:val="hybridMultilevel"/>
    <w:tmpl w:val="96DCE4F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D0E4B43"/>
    <w:multiLevelType w:val="hybridMultilevel"/>
    <w:tmpl w:val="7988C36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024077"/>
    <w:multiLevelType w:val="hybridMultilevel"/>
    <w:tmpl w:val="94B68F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3B05A64"/>
    <w:multiLevelType w:val="hybridMultilevel"/>
    <w:tmpl w:val="F17A71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B7C67E5"/>
    <w:multiLevelType w:val="hybridMultilevel"/>
    <w:tmpl w:val="F6AA7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27597F"/>
    <w:multiLevelType w:val="hybridMultilevel"/>
    <w:tmpl w:val="382A08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6039353A"/>
    <w:multiLevelType w:val="hybridMultilevel"/>
    <w:tmpl w:val="41DA9E86"/>
    <w:lvl w:ilvl="0" w:tplc="FFFFFFFF">
      <w:start w:val="1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1832DEE"/>
    <w:multiLevelType w:val="hybridMultilevel"/>
    <w:tmpl w:val="83002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4525859"/>
    <w:multiLevelType w:val="hybridMultilevel"/>
    <w:tmpl w:val="51EA0A5C"/>
    <w:lvl w:ilvl="0" w:tplc="FFFFFFFF">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93B37"/>
    <w:multiLevelType w:val="hybridMultilevel"/>
    <w:tmpl w:val="E3B06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C752E"/>
    <w:multiLevelType w:val="multilevel"/>
    <w:tmpl w:val="726E4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F91E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9B681F"/>
    <w:multiLevelType w:val="hybridMultilevel"/>
    <w:tmpl w:val="192296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C23F09"/>
    <w:multiLevelType w:val="hybridMultilevel"/>
    <w:tmpl w:val="4FA2741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6FD16807"/>
    <w:multiLevelType w:val="hybridMultilevel"/>
    <w:tmpl w:val="3EEC5978"/>
    <w:lvl w:ilvl="0" w:tplc="FFFFFFFF">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D3E83"/>
    <w:multiLevelType w:val="hybridMultilevel"/>
    <w:tmpl w:val="BEF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A3123"/>
    <w:multiLevelType w:val="hybridMultilevel"/>
    <w:tmpl w:val="841A3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E5D7869"/>
    <w:multiLevelType w:val="hybridMultilevel"/>
    <w:tmpl w:val="58E00FF8"/>
    <w:lvl w:ilvl="0" w:tplc="73863FBE">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ED87E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7105200">
    <w:abstractNumId w:val="14"/>
  </w:num>
  <w:num w:numId="2" w16cid:durableId="83234062">
    <w:abstractNumId w:val="21"/>
  </w:num>
  <w:num w:numId="3" w16cid:durableId="444426628">
    <w:abstractNumId w:val="22"/>
  </w:num>
  <w:num w:numId="4" w16cid:durableId="1488010499">
    <w:abstractNumId w:val="31"/>
  </w:num>
  <w:num w:numId="5" w16cid:durableId="1645114948">
    <w:abstractNumId w:val="16"/>
  </w:num>
  <w:num w:numId="6" w16cid:durableId="1265576921">
    <w:abstractNumId w:val="36"/>
  </w:num>
  <w:num w:numId="7" w16cid:durableId="968895203">
    <w:abstractNumId w:val="11"/>
  </w:num>
  <w:num w:numId="8" w16cid:durableId="1569996007">
    <w:abstractNumId w:val="35"/>
  </w:num>
  <w:num w:numId="9" w16cid:durableId="499853698">
    <w:abstractNumId w:val="23"/>
  </w:num>
  <w:num w:numId="10" w16cid:durableId="850874988">
    <w:abstractNumId w:val="12"/>
  </w:num>
  <w:num w:numId="11" w16cid:durableId="1553037307">
    <w:abstractNumId w:val="26"/>
  </w:num>
  <w:num w:numId="12" w16cid:durableId="185951605">
    <w:abstractNumId w:val="34"/>
  </w:num>
  <w:num w:numId="13" w16cid:durableId="773942754">
    <w:abstractNumId w:val="27"/>
  </w:num>
  <w:num w:numId="14" w16cid:durableId="677541890">
    <w:abstractNumId w:val="10"/>
  </w:num>
  <w:num w:numId="15" w16cid:durableId="1256938813">
    <w:abstractNumId w:val="24"/>
  </w:num>
  <w:num w:numId="16" w16cid:durableId="316223824">
    <w:abstractNumId w:val="5"/>
  </w:num>
  <w:num w:numId="17" w16cid:durableId="19356454">
    <w:abstractNumId w:val="13"/>
  </w:num>
  <w:num w:numId="18" w16cid:durableId="1625234953">
    <w:abstractNumId w:val="33"/>
  </w:num>
  <w:num w:numId="19" w16cid:durableId="1197038344">
    <w:abstractNumId w:val="18"/>
  </w:num>
  <w:num w:numId="20" w16cid:durableId="360402262">
    <w:abstractNumId w:val="29"/>
  </w:num>
  <w:num w:numId="21" w16cid:durableId="573972720">
    <w:abstractNumId w:val="9"/>
  </w:num>
  <w:num w:numId="22" w16cid:durableId="1144001927">
    <w:abstractNumId w:val="1"/>
  </w:num>
  <w:num w:numId="23" w16cid:durableId="361709933">
    <w:abstractNumId w:val="37"/>
  </w:num>
  <w:num w:numId="24" w16cid:durableId="1092045133">
    <w:abstractNumId w:val="30"/>
  </w:num>
  <w:num w:numId="25" w16cid:durableId="1986663251">
    <w:abstractNumId w:val="3"/>
  </w:num>
  <w:num w:numId="26" w16cid:durableId="1013189267">
    <w:abstractNumId w:val="2"/>
  </w:num>
  <w:num w:numId="27" w16cid:durableId="430207007">
    <w:abstractNumId w:val="4"/>
  </w:num>
  <w:num w:numId="28" w16cid:durableId="378630182">
    <w:abstractNumId w:val="32"/>
  </w:num>
  <w:num w:numId="29" w16cid:durableId="1500579571">
    <w:abstractNumId w:val="19"/>
  </w:num>
  <w:num w:numId="30" w16cid:durableId="2104299140">
    <w:abstractNumId w:val="25"/>
  </w:num>
  <w:num w:numId="31" w16cid:durableId="675497832">
    <w:abstractNumId w:val="6"/>
  </w:num>
  <w:num w:numId="32" w16cid:durableId="222373151">
    <w:abstractNumId w:val="7"/>
  </w:num>
  <w:num w:numId="33" w16cid:durableId="1693649314">
    <w:abstractNumId w:val="15"/>
  </w:num>
  <w:num w:numId="34" w16cid:durableId="597639490">
    <w:abstractNumId w:val="20"/>
  </w:num>
  <w:num w:numId="35" w16cid:durableId="1884632692">
    <w:abstractNumId w:val="17"/>
  </w:num>
  <w:num w:numId="36" w16cid:durableId="1301106927">
    <w:abstractNumId w:val="8"/>
  </w:num>
  <w:num w:numId="37" w16cid:durableId="131295941">
    <w:abstractNumId w:val="28"/>
  </w:num>
  <w:num w:numId="38" w16cid:durableId="131576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AE"/>
    <w:rsid w:val="00021464"/>
    <w:rsid w:val="0003210A"/>
    <w:rsid w:val="0003647E"/>
    <w:rsid w:val="00046A1B"/>
    <w:rsid w:val="0006711C"/>
    <w:rsid w:val="00074D2B"/>
    <w:rsid w:val="00092427"/>
    <w:rsid w:val="000A6928"/>
    <w:rsid w:val="000A6DD0"/>
    <w:rsid w:val="000B2ED8"/>
    <w:rsid w:val="000B6018"/>
    <w:rsid w:val="000B6D59"/>
    <w:rsid w:val="000E11F4"/>
    <w:rsid w:val="000E49B0"/>
    <w:rsid w:val="000F3090"/>
    <w:rsid w:val="000F34DB"/>
    <w:rsid w:val="00163680"/>
    <w:rsid w:val="001679A7"/>
    <w:rsid w:val="00172189"/>
    <w:rsid w:val="001A093D"/>
    <w:rsid w:val="001A19BD"/>
    <w:rsid w:val="001B3028"/>
    <w:rsid w:val="001F4EEF"/>
    <w:rsid w:val="001F5E6E"/>
    <w:rsid w:val="001F61E0"/>
    <w:rsid w:val="002067C7"/>
    <w:rsid w:val="0022438D"/>
    <w:rsid w:val="002252E3"/>
    <w:rsid w:val="00233E40"/>
    <w:rsid w:val="00264768"/>
    <w:rsid w:val="002C66DB"/>
    <w:rsid w:val="002C79D2"/>
    <w:rsid w:val="002D2A31"/>
    <w:rsid w:val="002F25EA"/>
    <w:rsid w:val="0031379A"/>
    <w:rsid w:val="003456B6"/>
    <w:rsid w:val="0035494E"/>
    <w:rsid w:val="00364DDC"/>
    <w:rsid w:val="00387F62"/>
    <w:rsid w:val="003A582A"/>
    <w:rsid w:val="003E4239"/>
    <w:rsid w:val="003E5F57"/>
    <w:rsid w:val="003F4148"/>
    <w:rsid w:val="004377DD"/>
    <w:rsid w:val="00456F3E"/>
    <w:rsid w:val="004A7268"/>
    <w:rsid w:val="004B2C0E"/>
    <w:rsid w:val="004B6CE1"/>
    <w:rsid w:val="004C3100"/>
    <w:rsid w:val="004C678B"/>
    <w:rsid w:val="00506023"/>
    <w:rsid w:val="00506DA0"/>
    <w:rsid w:val="00507E69"/>
    <w:rsid w:val="00543691"/>
    <w:rsid w:val="00547CC5"/>
    <w:rsid w:val="00552686"/>
    <w:rsid w:val="00556E6F"/>
    <w:rsid w:val="005A52FC"/>
    <w:rsid w:val="005B4D92"/>
    <w:rsid w:val="005B6401"/>
    <w:rsid w:val="005C53E9"/>
    <w:rsid w:val="005D1ADB"/>
    <w:rsid w:val="005E3F39"/>
    <w:rsid w:val="005E5C07"/>
    <w:rsid w:val="00631791"/>
    <w:rsid w:val="0064231B"/>
    <w:rsid w:val="00657BAE"/>
    <w:rsid w:val="006843EF"/>
    <w:rsid w:val="00686E86"/>
    <w:rsid w:val="006A32F0"/>
    <w:rsid w:val="006A73FB"/>
    <w:rsid w:val="006B5F48"/>
    <w:rsid w:val="006C6200"/>
    <w:rsid w:val="006D11F1"/>
    <w:rsid w:val="006D3F56"/>
    <w:rsid w:val="006E0C63"/>
    <w:rsid w:val="006E30FB"/>
    <w:rsid w:val="007034AE"/>
    <w:rsid w:val="00705328"/>
    <w:rsid w:val="007338E7"/>
    <w:rsid w:val="0079358F"/>
    <w:rsid w:val="007A29AC"/>
    <w:rsid w:val="007A7E92"/>
    <w:rsid w:val="007B467E"/>
    <w:rsid w:val="007C1909"/>
    <w:rsid w:val="007C3CB1"/>
    <w:rsid w:val="00812015"/>
    <w:rsid w:val="00812B24"/>
    <w:rsid w:val="00817AC5"/>
    <w:rsid w:val="00850911"/>
    <w:rsid w:val="00855FC6"/>
    <w:rsid w:val="008861F8"/>
    <w:rsid w:val="008B24B7"/>
    <w:rsid w:val="008B369F"/>
    <w:rsid w:val="008C3C20"/>
    <w:rsid w:val="008E5325"/>
    <w:rsid w:val="00914CE5"/>
    <w:rsid w:val="00965C8E"/>
    <w:rsid w:val="00972D67"/>
    <w:rsid w:val="009A117E"/>
    <w:rsid w:val="009A6D1B"/>
    <w:rsid w:val="009A720D"/>
    <w:rsid w:val="00A17BA9"/>
    <w:rsid w:val="00A22906"/>
    <w:rsid w:val="00A516DD"/>
    <w:rsid w:val="00A57167"/>
    <w:rsid w:val="00A623AE"/>
    <w:rsid w:val="00A8654E"/>
    <w:rsid w:val="00AB5F94"/>
    <w:rsid w:val="00AF41E6"/>
    <w:rsid w:val="00AF6207"/>
    <w:rsid w:val="00B065C3"/>
    <w:rsid w:val="00B42F8F"/>
    <w:rsid w:val="00B5535B"/>
    <w:rsid w:val="00B5618A"/>
    <w:rsid w:val="00B65240"/>
    <w:rsid w:val="00B71A86"/>
    <w:rsid w:val="00B8061A"/>
    <w:rsid w:val="00B81D01"/>
    <w:rsid w:val="00B84B30"/>
    <w:rsid w:val="00B86DB2"/>
    <w:rsid w:val="00B9048E"/>
    <w:rsid w:val="00B906FD"/>
    <w:rsid w:val="00BA488B"/>
    <w:rsid w:val="00BE148B"/>
    <w:rsid w:val="00BE243B"/>
    <w:rsid w:val="00C002BB"/>
    <w:rsid w:val="00C65337"/>
    <w:rsid w:val="00CA3428"/>
    <w:rsid w:val="00CB607E"/>
    <w:rsid w:val="00CE53FA"/>
    <w:rsid w:val="00D247E3"/>
    <w:rsid w:val="00D34A05"/>
    <w:rsid w:val="00D431BE"/>
    <w:rsid w:val="00D61E21"/>
    <w:rsid w:val="00D91742"/>
    <w:rsid w:val="00DC61B7"/>
    <w:rsid w:val="00DF28B4"/>
    <w:rsid w:val="00DF6936"/>
    <w:rsid w:val="00E43499"/>
    <w:rsid w:val="00E6467D"/>
    <w:rsid w:val="00EC4FD0"/>
    <w:rsid w:val="00EE0F9D"/>
    <w:rsid w:val="00EF6538"/>
    <w:rsid w:val="00F025D5"/>
    <w:rsid w:val="00F171F8"/>
    <w:rsid w:val="00F367D7"/>
    <w:rsid w:val="00F63999"/>
    <w:rsid w:val="00F75AB1"/>
    <w:rsid w:val="00F8523D"/>
    <w:rsid w:val="00F94215"/>
    <w:rsid w:val="00FA196A"/>
    <w:rsid w:val="00FC7D0E"/>
    <w:rsid w:val="00FE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DB1C3"/>
  <w15:chartTrackingRefBased/>
  <w15:docId w15:val="{60CF4A1A-7BD2-F648-8D22-B9A4B13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E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E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53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E6F"/>
    <w:pPr>
      <w:tabs>
        <w:tab w:val="center" w:pos="4680"/>
        <w:tab w:val="right" w:pos="9360"/>
      </w:tabs>
    </w:pPr>
  </w:style>
  <w:style w:type="character" w:customStyle="1" w:styleId="HeaderChar">
    <w:name w:val="Header Char"/>
    <w:basedOn w:val="DefaultParagraphFont"/>
    <w:link w:val="Header"/>
    <w:uiPriority w:val="99"/>
    <w:rsid w:val="00556E6F"/>
  </w:style>
  <w:style w:type="paragraph" w:styleId="Footer">
    <w:name w:val="footer"/>
    <w:basedOn w:val="Normal"/>
    <w:link w:val="FooterChar"/>
    <w:uiPriority w:val="99"/>
    <w:unhideWhenUsed/>
    <w:rsid w:val="00556E6F"/>
    <w:pPr>
      <w:tabs>
        <w:tab w:val="center" w:pos="4680"/>
        <w:tab w:val="right" w:pos="9360"/>
      </w:tabs>
    </w:pPr>
  </w:style>
  <w:style w:type="character" w:customStyle="1" w:styleId="FooterChar">
    <w:name w:val="Footer Char"/>
    <w:basedOn w:val="DefaultParagraphFont"/>
    <w:link w:val="Footer"/>
    <w:uiPriority w:val="99"/>
    <w:rsid w:val="00556E6F"/>
  </w:style>
  <w:style w:type="character" w:customStyle="1" w:styleId="Heading2Char">
    <w:name w:val="Heading 2 Char"/>
    <w:basedOn w:val="DefaultParagraphFont"/>
    <w:link w:val="Heading2"/>
    <w:uiPriority w:val="9"/>
    <w:rsid w:val="00556E6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6E6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556E6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56E6F"/>
  </w:style>
  <w:style w:type="table" w:customStyle="1" w:styleId="TableGrid0">
    <w:name w:val="TableGrid"/>
    <w:rsid w:val="00A17BA9"/>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233E40"/>
    <w:pPr>
      <w:ind w:left="720"/>
      <w:contextualSpacing/>
    </w:pPr>
  </w:style>
  <w:style w:type="paragraph" w:styleId="Revision">
    <w:name w:val="Revision"/>
    <w:hidden/>
    <w:uiPriority w:val="99"/>
    <w:semiHidden/>
    <w:rsid w:val="0031379A"/>
  </w:style>
  <w:style w:type="paragraph" w:customStyle="1" w:styleId="Default">
    <w:name w:val="Default"/>
    <w:rsid w:val="00F025D5"/>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63680"/>
    <w:rPr>
      <w:color w:val="0563C1" w:themeColor="hyperlink"/>
      <w:u w:val="single"/>
    </w:rPr>
  </w:style>
  <w:style w:type="character" w:styleId="FollowedHyperlink">
    <w:name w:val="FollowedHyperlink"/>
    <w:basedOn w:val="DefaultParagraphFont"/>
    <w:uiPriority w:val="99"/>
    <w:semiHidden/>
    <w:unhideWhenUsed/>
    <w:rsid w:val="00507E69"/>
    <w:rPr>
      <w:color w:val="954F72" w:themeColor="followedHyperlink"/>
      <w:u w:val="single"/>
    </w:rPr>
  </w:style>
  <w:style w:type="character" w:styleId="UnresolvedMention">
    <w:name w:val="Unresolved Mention"/>
    <w:basedOn w:val="DefaultParagraphFont"/>
    <w:uiPriority w:val="99"/>
    <w:semiHidden/>
    <w:unhideWhenUsed/>
    <w:rsid w:val="00507E69"/>
    <w:rPr>
      <w:color w:val="605E5C"/>
      <w:shd w:val="clear" w:color="auto" w:fill="E1DFDD"/>
    </w:rPr>
  </w:style>
  <w:style w:type="paragraph" w:styleId="NormalWeb">
    <w:name w:val="Normal (Web)"/>
    <w:basedOn w:val="Normal"/>
    <w:uiPriority w:val="99"/>
    <w:semiHidden/>
    <w:unhideWhenUsed/>
    <w:rsid w:val="00812015"/>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CE53FA"/>
    <w:rPr>
      <w:rFonts w:asciiTheme="majorHAnsi" w:eastAsiaTheme="majorEastAsia" w:hAnsiTheme="majorHAnsi" w:cstheme="majorBidi"/>
      <w:color w:val="1F3763" w:themeColor="accent1" w:themeShade="7F"/>
    </w:rPr>
  </w:style>
  <w:style w:type="character" w:customStyle="1" w:styleId="rpc41">
    <w:name w:val="_rpc_41"/>
    <w:basedOn w:val="DefaultParagraphFont"/>
    <w:rsid w:val="00850911"/>
  </w:style>
  <w:style w:type="paragraph" w:styleId="TOCHeading">
    <w:name w:val="TOC Heading"/>
    <w:basedOn w:val="Heading1"/>
    <w:next w:val="Normal"/>
    <w:uiPriority w:val="39"/>
    <w:unhideWhenUsed/>
    <w:qFormat/>
    <w:rsid w:val="00A22906"/>
    <w:pPr>
      <w:spacing w:line="259" w:lineRule="auto"/>
      <w:outlineLvl w:val="9"/>
    </w:pPr>
    <w:rPr>
      <w:lang w:val="en-US"/>
    </w:rPr>
  </w:style>
  <w:style w:type="paragraph" w:styleId="TOC1">
    <w:name w:val="toc 1"/>
    <w:basedOn w:val="Normal"/>
    <w:next w:val="Normal"/>
    <w:autoRedefine/>
    <w:uiPriority w:val="39"/>
    <w:unhideWhenUsed/>
    <w:rsid w:val="00A22906"/>
    <w:pPr>
      <w:spacing w:after="100"/>
    </w:pPr>
  </w:style>
  <w:style w:type="paragraph" w:styleId="TOC2">
    <w:name w:val="toc 2"/>
    <w:basedOn w:val="Normal"/>
    <w:next w:val="Normal"/>
    <w:autoRedefine/>
    <w:uiPriority w:val="39"/>
    <w:unhideWhenUsed/>
    <w:rsid w:val="00A22906"/>
    <w:pPr>
      <w:spacing w:after="100"/>
      <w:ind w:left="240"/>
    </w:pPr>
  </w:style>
  <w:style w:type="paragraph" w:styleId="TOC3">
    <w:name w:val="toc 3"/>
    <w:basedOn w:val="Normal"/>
    <w:next w:val="Normal"/>
    <w:autoRedefine/>
    <w:uiPriority w:val="39"/>
    <w:unhideWhenUsed/>
    <w:rsid w:val="00A22906"/>
    <w:pPr>
      <w:spacing w:after="100" w:line="259" w:lineRule="auto"/>
      <w:ind w:left="440"/>
    </w:pPr>
    <w:rPr>
      <w:rFonts w:eastAsiaTheme="minorEastAsia" w:cs="Times New Roman"/>
      <w:sz w:val="22"/>
      <w:szCs w:val="22"/>
      <w:lang w:val="en-US"/>
    </w:rPr>
  </w:style>
  <w:style w:type="paragraph" w:styleId="NoSpacing">
    <w:name w:val="No Spacing"/>
    <w:uiPriority w:val="1"/>
    <w:qFormat/>
    <w:rsid w:val="0035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220">
      <w:bodyDiv w:val="1"/>
      <w:marLeft w:val="0"/>
      <w:marRight w:val="0"/>
      <w:marTop w:val="0"/>
      <w:marBottom w:val="0"/>
      <w:divBdr>
        <w:top w:val="none" w:sz="0" w:space="0" w:color="auto"/>
        <w:left w:val="none" w:sz="0" w:space="0" w:color="auto"/>
        <w:bottom w:val="none" w:sz="0" w:space="0" w:color="auto"/>
        <w:right w:val="none" w:sz="0" w:space="0" w:color="auto"/>
      </w:divBdr>
    </w:div>
    <w:div w:id="89662493">
      <w:bodyDiv w:val="1"/>
      <w:marLeft w:val="0"/>
      <w:marRight w:val="0"/>
      <w:marTop w:val="0"/>
      <w:marBottom w:val="0"/>
      <w:divBdr>
        <w:top w:val="none" w:sz="0" w:space="0" w:color="auto"/>
        <w:left w:val="none" w:sz="0" w:space="0" w:color="auto"/>
        <w:bottom w:val="none" w:sz="0" w:space="0" w:color="auto"/>
        <w:right w:val="none" w:sz="0" w:space="0" w:color="auto"/>
      </w:divBdr>
    </w:div>
    <w:div w:id="240140029">
      <w:bodyDiv w:val="1"/>
      <w:marLeft w:val="0"/>
      <w:marRight w:val="0"/>
      <w:marTop w:val="0"/>
      <w:marBottom w:val="0"/>
      <w:divBdr>
        <w:top w:val="none" w:sz="0" w:space="0" w:color="auto"/>
        <w:left w:val="none" w:sz="0" w:space="0" w:color="auto"/>
        <w:bottom w:val="none" w:sz="0" w:space="0" w:color="auto"/>
        <w:right w:val="none" w:sz="0" w:space="0" w:color="auto"/>
      </w:divBdr>
    </w:div>
    <w:div w:id="276570664">
      <w:bodyDiv w:val="1"/>
      <w:marLeft w:val="0"/>
      <w:marRight w:val="0"/>
      <w:marTop w:val="0"/>
      <w:marBottom w:val="0"/>
      <w:divBdr>
        <w:top w:val="none" w:sz="0" w:space="0" w:color="auto"/>
        <w:left w:val="none" w:sz="0" w:space="0" w:color="auto"/>
        <w:bottom w:val="none" w:sz="0" w:space="0" w:color="auto"/>
        <w:right w:val="none" w:sz="0" w:space="0" w:color="auto"/>
      </w:divBdr>
    </w:div>
    <w:div w:id="373434353">
      <w:bodyDiv w:val="1"/>
      <w:marLeft w:val="0"/>
      <w:marRight w:val="0"/>
      <w:marTop w:val="0"/>
      <w:marBottom w:val="0"/>
      <w:divBdr>
        <w:top w:val="none" w:sz="0" w:space="0" w:color="auto"/>
        <w:left w:val="none" w:sz="0" w:space="0" w:color="auto"/>
        <w:bottom w:val="none" w:sz="0" w:space="0" w:color="auto"/>
        <w:right w:val="none" w:sz="0" w:space="0" w:color="auto"/>
      </w:divBdr>
    </w:div>
    <w:div w:id="451094461">
      <w:bodyDiv w:val="1"/>
      <w:marLeft w:val="0"/>
      <w:marRight w:val="0"/>
      <w:marTop w:val="0"/>
      <w:marBottom w:val="0"/>
      <w:divBdr>
        <w:top w:val="none" w:sz="0" w:space="0" w:color="auto"/>
        <w:left w:val="none" w:sz="0" w:space="0" w:color="auto"/>
        <w:bottom w:val="none" w:sz="0" w:space="0" w:color="auto"/>
        <w:right w:val="none" w:sz="0" w:space="0" w:color="auto"/>
      </w:divBdr>
    </w:div>
    <w:div w:id="545409950">
      <w:bodyDiv w:val="1"/>
      <w:marLeft w:val="0"/>
      <w:marRight w:val="0"/>
      <w:marTop w:val="0"/>
      <w:marBottom w:val="0"/>
      <w:divBdr>
        <w:top w:val="none" w:sz="0" w:space="0" w:color="auto"/>
        <w:left w:val="none" w:sz="0" w:space="0" w:color="auto"/>
        <w:bottom w:val="none" w:sz="0" w:space="0" w:color="auto"/>
        <w:right w:val="none" w:sz="0" w:space="0" w:color="auto"/>
      </w:divBdr>
    </w:div>
    <w:div w:id="669721281">
      <w:bodyDiv w:val="1"/>
      <w:marLeft w:val="0"/>
      <w:marRight w:val="0"/>
      <w:marTop w:val="0"/>
      <w:marBottom w:val="0"/>
      <w:divBdr>
        <w:top w:val="none" w:sz="0" w:space="0" w:color="auto"/>
        <w:left w:val="none" w:sz="0" w:space="0" w:color="auto"/>
        <w:bottom w:val="none" w:sz="0" w:space="0" w:color="auto"/>
        <w:right w:val="none" w:sz="0" w:space="0" w:color="auto"/>
      </w:divBdr>
    </w:div>
    <w:div w:id="868950613">
      <w:bodyDiv w:val="1"/>
      <w:marLeft w:val="0"/>
      <w:marRight w:val="0"/>
      <w:marTop w:val="0"/>
      <w:marBottom w:val="0"/>
      <w:divBdr>
        <w:top w:val="none" w:sz="0" w:space="0" w:color="auto"/>
        <w:left w:val="none" w:sz="0" w:space="0" w:color="auto"/>
        <w:bottom w:val="none" w:sz="0" w:space="0" w:color="auto"/>
        <w:right w:val="none" w:sz="0" w:space="0" w:color="auto"/>
      </w:divBdr>
    </w:div>
    <w:div w:id="10836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t.org.uk/governance/scheme-of-delegation" TargetMode="External"/><Relationship Id="rId18" Type="http://schemas.openxmlformats.org/officeDocument/2006/relationships/hyperlink" Target="https://www.plt.org.uk/about-us/who-we-are" TargetMode="External"/><Relationship Id="rId26" Type="http://schemas.openxmlformats.org/officeDocument/2006/relationships/hyperlink" Target="https://www.gov.uk/government/publications/governance-handbook" TargetMode="External"/><Relationship Id="rId3" Type="http://schemas.openxmlformats.org/officeDocument/2006/relationships/styles" Target="styles.xml"/><Relationship Id="rId21" Type="http://schemas.openxmlformats.org/officeDocument/2006/relationships/hyperlink" Target="https://www.plt.org.uk/governance/ofst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t.org.uk/governance/articles-of-association" TargetMode="External"/><Relationship Id="rId17" Type="http://schemas.openxmlformats.org/officeDocument/2006/relationships/hyperlink" Target="https://www.plt.org.uk/our-acad/plt-academies" TargetMode="External"/><Relationship Id="rId25" Type="http://schemas.openxmlformats.org/officeDocument/2006/relationships/hyperlink" Target="https://www.charitygovernancecode.org/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t.org.uk/governance/members-and-directors" TargetMode="External"/><Relationship Id="rId20" Type="http://schemas.openxmlformats.org/officeDocument/2006/relationships/hyperlink" Target="https://www.plt.org.uk/governance/key-information-and-audited-accou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structures-and-roles" TargetMode="External"/><Relationship Id="rId24" Type="http://schemas.openxmlformats.org/officeDocument/2006/relationships/hyperlink" Target="https://www.gov.uk/government/publications/governance-structures-and-rol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lt.org.uk/about-us/mission-statement" TargetMode="External"/><Relationship Id="rId23" Type="http://schemas.openxmlformats.org/officeDocument/2006/relationships/hyperlink" Target="https://www.gov.uk/guidance/academy-trust-handbook" TargetMode="External"/><Relationship Id="rId28" Type="http://schemas.openxmlformats.org/officeDocument/2006/relationships/header" Target="header2.xml"/><Relationship Id="rId10" Type="http://schemas.openxmlformats.org/officeDocument/2006/relationships/hyperlink" Target="https://www.plt.org.uk/governance/articles-of-association" TargetMode="External"/><Relationship Id="rId19" Type="http://schemas.openxmlformats.org/officeDocument/2006/relationships/hyperlink" Target="https://www.plt.org.uk/our-news/newslette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governance-structures-and-roles" TargetMode="External"/><Relationship Id="rId14" Type="http://schemas.openxmlformats.org/officeDocument/2006/relationships/hyperlink" Target="https://www.plt.org.uk/about-us/welcome" TargetMode="External"/><Relationship Id="rId22" Type="http://schemas.openxmlformats.org/officeDocument/2006/relationships/hyperlink" Target="https://www.plt.org.uk/about-us/privacy-noti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lkennedy@pl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A443-5054-4F4C-8BC5-204DBB42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Governance: Recruitment, Induction and CPD Policy</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Recruitment, Induction and CPD Policy</dc:title>
  <dc:subject/>
  <dc:creator>Karen Willis</dc:creator>
  <cp:keywords/>
  <dc:description/>
  <cp:lastModifiedBy>Microsoft Office User</cp:lastModifiedBy>
  <cp:revision>6</cp:revision>
  <cp:lastPrinted>2022-01-17T15:48:00Z</cp:lastPrinted>
  <dcterms:created xsi:type="dcterms:W3CDTF">2022-04-25T10:59:00Z</dcterms:created>
  <dcterms:modified xsi:type="dcterms:W3CDTF">2022-10-31T13:07:00Z</dcterms:modified>
</cp:coreProperties>
</file>