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07" w:rsidRPr="00176907" w:rsidRDefault="00176907" w:rsidP="0017690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autoSpaceDE w:val="0"/>
        <w:autoSpaceDN w:val="0"/>
        <w:adjustRightInd w:val="0"/>
        <w:rPr>
          <w:rFonts w:ascii="Arial" w:hAnsi="Arial" w:cs="Arial"/>
          <w:sz w:val="8"/>
          <w:szCs w:val="8"/>
          <w:lang w:eastAsia="en-GB"/>
        </w:rPr>
      </w:pPr>
    </w:p>
    <w:p w:rsidR="00EC633F" w:rsidRDefault="002B4F95" w:rsidP="0017690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eastAsia="en-GB"/>
        </w:rPr>
      </w:pPr>
      <w:r>
        <w:rPr>
          <w:rFonts w:ascii="Arial" w:hAnsi="Arial" w:cs="Arial"/>
          <w:b/>
          <w:sz w:val="36"/>
          <w:szCs w:val="36"/>
          <w:lang w:eastAsia="en-GB"/>
        </w:rPr>
        <w:t>Teaching Staff</w:t>
      </w:r>
    </w:p>
    <w:p w:rsidR="002B4F95" w:rsidRPr="00176907" w:rsidRDefault="002B4F95" w:rsidP="0017690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eastAsia="en-GB"/>
        </w:rPr>
      </w:pPr>
      <w:r>
        <w:rPr>
          <w:rFonts w:ascii="Arial" w:hAnsi="Arial" w:cs="Arial"/>
          <w:b/>
          <w:sz w:val="36"/>
          <w:szCs w:val="36"/>
          <w:lang w:eastAsia="en-GB"/>
        </w:rPr>
        <w:t>Pay Appeals Procedure</w:t>
      </w:r>
    </w:p>
    <w:p w:rsidR="00EC633F" w:rsidRPr="00176907" w:rsidRDefault="00EC633F" w:rsidP="0017690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autoSpaceDE w:val="0"/>
        <w:autoSpaceDN w:val="0"/>
        <w:adjustRightInd w:val="0"/>
        <w:rPr>
          <w:rFonts w:ascii="Arial" w:hAnsi="Arial" w:cs="Arial"/>
          <w:sz w:val="8"/>
          <w:szCs w:val="8"/>
          <w:lang w:eastAsia="en-GB"/>
        </w:rPr>
      </w:pPr>
    </w:p>
    <w:p w:rsidR="00EC633F" w:rsidRDefault="00EC633F" w:rsidP="00654FF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654FFD" w:rsidRDefault="00654FFD" w:rsidP="00654FF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1020"/>
        <w:gridCol w:w="8731"/>
      </w:tblGrid>
      <w:tr w:rsidR="00780523" w:rsidRPr="009A2D46" w:rsidTr="004615AC">
        <w:trPr>
          <w:trHeight w:val="283"/>
        </w:trPr>
        <w:tc>
          <w:tcPr>
            <w:tcW w:w="1020" w:type="dxa"/>
          </w:tcPr>
          <w:p w:rsidR="00780523" w:rsidRPr="009A2D46" w:rsidRDefault="00780523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8"/>
              </w:rPr>
            </w:pPr>
            <w:r w:rsidRPr="009A2D46">
              <w:rPr>
                <w:rFonts w:ascii="Arial" w:hAnsi="Arial" w:cs="Arial"/>
                <w:b/>
                <w:sz w:val="28"/>
              </w:rPr>
              <w:t>1.0</w:t>
            </w:r>
          </w:p>
        </w:tc>
        <w:tc>
          <w:tcPr>
            <w:tcW w:w="8731" w:type="dxa"/>
          </w:tcPr>
          <w:p w:rsidR="00780523" w:rsidRPr="009A2D46" w:rsidRDefault="00780523" w:rsidP="00780523">
            <w:pPr>
              <w:pStyle w:val="Heading2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Informal Resolution</w:t>
            </w:r>
          </w:p>
        </w:tc>
      </w:tr>
      <w:tr w:rsidR="00780523" w:rsidRPr="00780523" w:rsidTr="004615AC">
        <w:trPr>
          <w:trHeight w:val="283"/>
        </w:trPr>
        <w:tc>
          <w:tcPr>
            <w:tcW w:w="1020" w:type="dxa"/>
          </w:tcPr>
          <w:p w:rsidR="00780523" w:rsidRPr="00780523" w:rsidRDefault="00780523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731" w:type="dxa"/>
          </w:tcPr>
          <w:p w:rsidR="00780523" w:rsidRPr="00780523" w:rsidRDefault="00780523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</w:tr>
      <w:tr w:rsidR="00780523" w:rsidRPr="00780523" w:rsidTr="004615AC">
        <w:trPr>
          <w:trHeight w:val="283"/>
        </w:trPr>
        <w:tc>
          <w:tcPr>
            <w:tcW w:w="1020" w:type="dxa"/>
          </w:tcPr>
          <w:p w:rsidR="00780523" w:rsidRPr="00780523" w:rsidRDefault="00780523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 w:rsidRPr="00780523">
              <w:rPr>
                <w:rFonts w:ascii="Arial" w:hAnsi="Arial" w:cs="Arial"/>
              </w:rPr>
              <w:t>1.1</w:t>
            </w:r>
          </w:p>
        </w:tc>
        <w:tc>
          <w:tcPr>
            <w:tcW w:w="8731" w:type="dxa"/>
          </w:tcPr>
          <w:p w:rsidR="00780523" w:rsidRPr="00780523" w:rsidRDefault="00780523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780523">
              <w:rPr>
                <w:rFonts w:ascii="Arial" w:hAnsi="Arial" w:cs="Arial"/>
              </w:rPr>
              <w:t xml:space="preserve">If following receipt of the written confirmation of the pay determination the teacher is not satisfied with the pay recommendation being made to the </w:t>
            </w:r>
            <w:r w:rsidR="00730090">
              <w:rPr>
                <w:rFonts w:ascii="Arial" w:hAnsi="Arial" w:cs="Arial"/>
              </w:rPr>
              <w:t>Governing Body</w:t>
            </w:r>
            <w:r w:rsidRPr="00780523">
              <w:rPr>
                <w:rFonts w:ascii="Arial" w:hAnsi="Arial" w:cs="Arial"/>
              </w:rPr>
              <w:t>, they may choose to resolve the matter informally with the decision maker within 10 working days of the notification decision in the first instance</w:t>
            </w:r>
            <w:r w:rsidR="00730090">
              <w:rPr>
                <w:rFonts w:ascii="Arial" w:hAnsi="Arial" w:cs="Arial"/>
              </w:rPr>
              <w:t>.</w:t>
            </w:r>
          </w:p>
        </w:tc>
      </w:tr>
      <w:tr w:rsidR="00973526" w:rsidRPr="00973526" w:rsidTr="001751DB">
        <w:trPr>
          <w:trHeight w:val="283"/>
        </w:trPr>
        <w:tc>
          <w:tcPr>
            <w:tcW w:w="1020" w:type="dxa"/>
          </w:tcPr>
          <w:p w:rsidR="00973526" w:rsidRPr="00973526" w:rsidRDefault="00973526" w:rsidP="00973526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973526" w:rsidRPr="00973526" w:rsidRDefault="00973526" w:rsidP="00973526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80523" w:rsidRPr="00780523" w:rsidTr="004615AC">
        <w:trPr>
          <w:trHeight w:val="283"/>
        </w:trPr>
        <w:tc>
          <w:tcPr>
            <w:tcW w:w="1020" w:type="dxa"/>
          </w:tcPr>
          <w:p w:rsidR="00780523" w:rsidRPr="00780523" w:rsidRDefault="00780523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 w:rsidRPr="00780523">
              <w:rPr>
                <w:rFonts w:ascii="Arial" w:hAnsi="Arial" w:cs="Arial"/>
              </w:rPr>
              <w:t>1.2</w:t>
            </w:r>
          </w:p>
        </w:tc>
        <w:tc>
          <w:tcPr>
            <w:tcW w:w="8731" w:type="dxa"/>
          </w:tcPr>
          <w:p w:rsidR="00780523" w:rsidRPr="00780523" w:rsidRDefault="00780523" w:rsidP="00526956">
            <w:pPr>
              <w:pStyle w:val="NoSpacing"/>
              <w:spacing w:after="120"/>
              <w:rPr>
                <w:sz w:val="22"/>
              </w:rPr>
            </w:pPr>
            <w:r w:rsidRPr="00780523">
              <w:rPr>
                <w:sz w:val="22"/>
              </w:rPr>
              <w:t xml:space="preserve">Informal resolution would usually be sought through an informal discussion between the appraisee and the appraiser or Head Teacher, before the pay recommendation is considered by the </w:t>
            </w:r>
            <w:r w:rsidR="00730090">
              <w:rPr>
                <w:sz w:val="22"/>
              </w:rPr>
              <w:t>Governing Body</w:t>
            </w:r>
            <w:r w:rsidRPr="00780523">
              <w:rPr>
                <w:sz w:val="22"/>
              </w:rPr>
              <w:t xml:space="preserve">. </w:t>
            </w:r>
          </w:p>
        </w:tc>
      </w:tr>
      <w:tr w:rsidR="00973526" w:rsidRPr="00973526" w:rsidTr="001751DB">
        <w:trPr>
          <w:trHeight w:val="283"/>
        </w:trPr>
        <w:tc>
          <w:tcPr>
            <w:tcW w:w="1020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6956" w:rsidRPr="00780523" w:rsidTr="004615AC">
        <w:trPr>
          <w:trHeight w:val="283"/>
        </w:trPr>
        <w:tc>
          <w:tcPr>
            <w:tcW w:w="1020" w:type="dxa"/>
          </w:tcPr>
          <w:p w:rsidR="00526956" w:rsidRPr="00780523" w:rsidRDefault="00526956" w:rsidP="008C50FC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8731" w:type="dxa"/>
          </w:tcPr>
          <w:p w:rsidR="00526956" w:rsidRPr="00780523" w:rsidRDefault="00526956" w:rsidP="00526956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teacher may also </w:t>
            </w:r>
            <w:r w:rsidRPr="00654FFD">
              <w:rPr>
                <w:rFonts w:ascii="Arial" w:hAnsi="Arial" w:cs="Arial"/>
                <w:color w:val="000000" w:themeColor="text1"/>
              </w:rPr>
              <w:t xml:space="preserve">submit a formal statement setting out the grounds upon which the pay recommendation is </w:t>
            </w:r>
            <w:r>
              <w:rPr>
                <w:rFonts w:ascii="Arial" w:hAnsi="Arial" w:cs="Arial"/>
                <w:color w:val="000000" w:themeColor="text1"/>
              </w:rPr>
              <w:t xml:space="preserve">disputed to the </w:t>
            </w:r>
            <w:r w:rsidR="00730090">
              <w:rPr>
                <w:rFonts w:ascii="Arial" w:hAnsi="Arial" w:cs="Arial"/>
                <w:color w:val="000000" w:themeColor="text1"/>
              </w:rPr>
              <w:t>Governing Body</w:t>
            </w:r>
            <w:r>
              <w:rPr>
                <w:rFonts w:ascii="Arial" w:hAnsi="Arial" w:cs="Arial"/>
                <w:color w:val="000000" w:themeColor="text1"/>
              </w:rPr>
              <w:t xml:space="preserve"> for their consideration before making a decision.</w:t>
            </w:r>
          </w:p>
        </w:tc>
      </w:tr>
      <w:tr w:rsidR="00973526" w:rsidRPr="00973526" w:rsidTr="001751DB">
        <w:trPr>
          <w:trHeight w:val="283"/>
        </w:trPr>
        <w:tc>
          <w:tcPr>
            <w:tcW w:w="1020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80523" w:rsidRPr="00780523" w:rsidTr="004615AC">
        <w:trPr>
          <w:trHeight w:val="283"/>
        </w:trPr>
        <w:tc>
          <w:tcPr>
            <w:tcW w:w="1020" w:type="dxa"/>
          </w:tcPr>
          <w:p w:rsidR="00780523" w:rsidRPr="00780523" w:rsidRDefault="00780523" w:rsidP="00526956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 w:rsidRPr="00780523">
              <w:rPr>
                <w:rFonts w:ascii="Arial" w:hAnsi="Arial" w:cs="Arial"/>
              </w:rPr>
              <w:t>1.</w:t>
            </w:r>
            <w:r w:rsidR="00526956">
              <w:rPr>
                <w:rFonts w:ascii="Arial" w:hAnsi="Arial" w:cs="Arial"/>
              </w:rPr>
              <w:t>4</w:t>
            </w:r>
          </w:p>
        </w:tc>
        <w:tc>
          <w:tcPr>
            <w:tcW w:w="8731" w:type="dxa"/>
          </w:tcPr>
          <w:p w:rsidR="00780523" w:rsidRPr="00780523" w:rsidRDefault="00780523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780523">
              <w:rPr>
                <w:rFonts w:ascii="Arial" w:hAnsi="Arial" w:cs="Arial"/>
              </w:rPr>
              <w:t>If the matter is either not raised or not resolved by informal resolution then the formal procedure will need to be followed</w:t>
            </w:r>
            <w:r w:rsidR="00526956">
              <w:rPr>
                <w:rFonts w:ascii="Arial" w:hAnsi="Arial" w:cs="Arial"/>
              </w:rPr>
              <w:t>.</w:t>
            </w:r>
          </w:p>
        </w:tc>
      </w:tr>
    </w:tbl>
    <w:p w:rsidR="00780523" w:rsidRDefault="00780523" w:rsidP="00654FF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654FFD" w:rsidRDefault="00654FFD" w:rsidP="00654FF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1020"/>
        <w:gridCol w:w="8731"/>
      </w:tblGrid>
      <w:tr w:rsidR="00780523" w:rsidRPr="009A2D46" w:rsidTr="004615AC">
        <w:trPr>
          <w:trHeight w:val="283"/>
        </w:trPr>
        <w:tc>
          <w:tcPr>
            <w:tcW w:w="1020" w:type="dxa"/>
          </w:tcPr>
          <w:p w:rsidR="00780523" w:rsidRPr="009A2D46" w:rsidRDefault="00780523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  <w:r w:rsidRPr="009A2D46">
              <w:rPr>
                <w:rFonts w:ascii="Arial" w:hAnsi="Arial" w:cs="Arial"/>
                <w:b/>
                <w:sz w:val="28"/>
              </w:rPr>
              <w:t>.0</w:t>
            </w:r>
          </w:p>
        </w:tc>
        <w:tc>
          <w:tcPr>
            <w:tcW w:w="8731" w:type="dxa"/>
          </w:tcPr>
          <w:p w:rsidR="00780523" w:rsidRPr="009A2D46" w:rsidRDefault="00526956" w:rsidP="00332428">
            <w:pPr>
              <w:pStyle w:val="Heading2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Formal Notification of Appeal</w:t>
            </w:r>
          </w:p>
        </w:tc>
      </w:tr>
      <w:tr w:rsidR="00780523" w:rsidRPr="00780523" w:rsidTr="004615AC">
        <w:trPr>
          <w:trHeight w:val="283"/>
        </w:trPr>
        <w:tc>
          <w:tcPr>
            <w:tcW w:w="1020" w:type="dxa"/>
          </w:tcPr>
          <w:p w:rsidR="00780523" w:rsidRPr="00780523" w:rsidRDefault="00780523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731" w:type="dxa"/>
          </w:tcPr>
          <w:p w:rsidR="00780523" w:rsidRPr="00780523" w:rsidRDefault="00780523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</w:tr>
      <w:tr w:rsidR="00780523" w:rsidRPr="00780523" w:rsidTr="004615AC">
        <w:trPr>
          <w:trHeight w:val="283"/>
        </w:trPr>
        <w:tc>
          <w:tcPr>
            <w:tcW w:w="1020" w:type="dxa"/>
          </w:tcPr>
          <w:p w:rsidR="00780523" w:rsidRPr="00780523" w:rsidRDefault="00654FFD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0523" w:rsidRPr="00780523">
              <w:rPr>
                <w:rFonts w:ascii="Arial" w:hAnsi="Arial" w:cs="Arial"/>
              </w:rPr>
              <w:t>.1</w:t>
            </w:r>
          </w:p>
        </w:tc>
        <w:tc>
          <w:tcPr>
            <w:tcW w:w="8731" w:type="dxa"/>
          </w:tcPr>
          <w:p w:rsidR="00780523" w:rsidRPr="00780523" w:rsidRDefault="00526956" w:rsidP="00654FFD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2D0456">
              <w:rPr>
                <w:rFonts w:ascii="Arial" w:hAnsi="Arial" w:cs="Arial"/>
              </w:rPr>
              <w:t xml:space="preserve">The teacher will be formally notified of the pay determination </w:t>
            </w:r>
            <w:r>
              <w:rPr>
                <w:rFonts w:ascii="Arial" w:hAnsi="Arial" w:cs="Arial"/>
              </w:rPr>
              <w:t xml:space="preserve">of the </w:t>
            </w:r>
            <w:r w:rsidR="00730090">
              <w:rPr>
                <w:rFonts w:ascii="Arial" w:hAnsi="Arial" w:cs="Arial"/>
              </w:rPr>
              <w:t>Governing Body</w:t>
            </w:r>
            <w:r>
              <w:rPr>
                <w:rFonts w:ascii="Arial" w:hAnsi="Arial" w:cs="Arial"/>
              </w:rPr>
              <w:t xml:space="preserve"> </w:t>
            </w:r>
            <w:r w:rsidR="00730090">
              <w:rPr>
                <w:rFonts w:ascii="Arial" w:hAnsi="Arial" w:cs="Arial"/>
              </w:rPr>
              <w:t>and their</w:t>
            </w:r>
            <w:r w:rsidRPr="002D0456">
              <w:rPr>
                <w:rFonts w:ascii="Arial" w:hAnsi="Arial" w:cs="Arial"/>
              </w:rPr>
              <w:t xml:space="preserve"> right of appeal</w:t>
            </w:r>
            <w:r w:rsidR="00730090">
              <w:rPr>
                <w:rFonts w:ascii="Arial" w:hAnsi="Arial" w:cs="Arial"/>
              </w:rPr>
              <w:t>.</w:t>
            </w:r>
          </w:p>
        </w:tc>
      </w:tr>
      <w:tr w:rsidR="00973526" w:rsidRPr="00973526" w:rsidTr="001751DB">
        <w:trPr>
          <w:trHeight w:val="283"/>
        </w:trPr>
        <w:tc>
          <w:tcPr>
            <w:tcW w:w="1020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4FFD" w:rsidRPr="00780523" w:rsidTr="004615AC">
        <w:trPr>
          <w:trHeight w:val="283"/>
        </w:trPr>
        <w:tc>
          <w:tcPr>
            <w:tcW w:w="1020" w:type="dxa"/>
          </w:tcPr>
          <w:p w:rsidR="00654FFD" w:rsidRPr="00780523" w:rsidRDefault="00654FFD" w:rsidP="00654FFD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8052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731" w:type="dxa"/>
          </w:tcPr>
          <w:p w:rsidR="00654FFD" w:rsidRPr="002D0456" w:rsidRDefault="00526956" w:rsidP="00526956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</w:t>
            </w:r>
            <w:r w:rsidR="00654FFD" w:rsidRPr="002D0456">
              <w:rPr>
                <w:rFonts w:ascii="Arial" w:hAnsi="Arial" w:cs="Arial"/>
              </w:rPr>
              <w:t xml:space="preserve"> appeal must be submitted </w:t>
            </w:r>
            <w:r>
              <w:rPr>
                <w:rFonts w:ascii="Arial" w:hAnsi="Arial" w:cs="Arial"/>
              </w:rPr>
              <w:t xml:space="preserve">to the </w:t>
            </w:r>
            <w:r>
              <w:rPr>
                <w:rFonts w:ascii="Arial" w:eastAsia="Times New Roman" w:hAnsi="Arial" w:cs="Arial"/>
                <w:lang w:val="en-AU"/>
              </w:rPr>
              <w:t xml:space="preserve">the </w:t>
            </w:r>
            <w:r w:rsidRPr="00377B04">
              <w:rPr>
                <w:rFonts w:ascii="Arial" w:eastAsia="Times New Roman" w:hAnsi="Arial" w:cs="Arial"/>
                <w:lang w:val="en-AU"/>
              </w:rPr>
              <w:t>Chair of Governors</w:t>
            </w:r>
            <w:r w:rsidR="00C249C3">
              <w:rPr>
                <w:rFonts w:ascii="Arial" w:eastAsia="Times New Roman" w:hAnsi="Arial" w:cs="Arial"/>
                <w:lang w:val="en-AU"/>
              </w:rPr>
              <w:t xml:space="preserve">, </w:t>
            </w:r>
            <w:r w:rsidR="00730090">
              <w:rPr>
                <w:rFonts w:ascii="Arial" w:eastAsia="Times New Roman" w:hAnsi="Arial" w:cs="Arial"/>
                <w:lang w:val="en-AU"/>
              </w:rPr>
              <w:t xml:space="preserve">unless otherwise advised, </w:t>
            </w:r>
            <w:r w:rsidR="00654FFD" w:rsidRPr="002D0456">
              <w:rPr>
                <w:rFonts w:ascii="Arial" w:hAnsi="Arial" w:cs="Arial"/>
              </w:rPr>
              <w:t xml:space="preserve">within </w:t>
            </w:r>
            <w:r>
              <w:rPr>
                <w:rFonts w:ascii="Arial" w:hAnsi="Arial" w:cs="Arial"/>
                <w:color w:val="000000" w:themeColor="text1"/>
              </w:rPr>
              <w:t>14</w:t>
            </w:r>
            <w:r w:rsidR="00654FFD" w:rsidRPr="002D0456">
              <w:rPr>
                <w:rFonts w:ascii="Arial" w:hAnsi="Arial" w:cs="Arial"/>
                <w:color w:val="000000" w:themeColor="text1"/>
              </w:rPr>
              <w:t xml:space="preserve"> calendar days </w:t>
            </w:r>
            <w:r w:rsidR="00654FFD" w:rsidRPr="002D0456">
              <w:rPr>
                <w:rFonts w:ascii="Arial" w:hAnsi="Arial" w:cs="Arial"/>
              </w:rPr>
              <w:t>from receipt of written confirmation of the decision.</w:t>
            </w:r>
          </w:p>
        </w:tc>
      </w:tr>
    </w:tbl>
    <w:p w:rsidR="00654FFD" w:rsidRDefault="00654FFD" w:rsidP="00654FF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654FFD" w:rsidRDefault="00654FFD" w:rsidP="00654FF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1020"/>
        <w:gridCol w:w="8731"/>
      </w:tblGrid>
      <w:tr w:rsidR="00654FFD" w:rsidRPr="009A2D46" w:rsidTr="004615AC">
        <w:trPr>
          <w:trHeight w:val="283"/>
        </w:trPr>
        <w:tc>
          <w:tcPr>
            <w:tcW w:w="1020" w:type="dxa"/>
          </w:tcPr>
          <w:p w:rsidR="00654FFD" w:rsidRPr="009A2D46" w:rsidRDefault="00654FF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3</w:t>
            </w:r>
            <w:r w:rsidRPr="009A2D46">
              <w:rPr>
                <w:rFonts w:ascii="Arial" w:hAnsi="Arial" w:cs="Arial"/>
                <w:b/>
                <w:sz w:val="28"/>
              </w:rPr>
              <w:t>.0</w:t>
            </w:r>
          </w:p>
        </w:tc>
        <w:tc>
          <w:tcPr>
            <w:tcW w:w="8731" w:type="dxa"/>
          </w:tcPr>
          <w:p w:rsidR="00654FFD" w:rsidRPr="009A2D46" w:rsidRDefault="00AB471A" w:rsidP="00332428">
            <w:pPr>
              <w:pStyle w:val="Heading2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 xml:space="preserve">Arranging the </w:t>
            </w:r>
            <w:r w:rsidR="00654FFD">
              <w:rPr>
                <w:i w:val="0"/>
              </w:rPr>
              <w:t>Panel Appeal Hearing</w:t>
            </w:r>
          </w:p>
        </w:tc>
      </w:tr>
      <w:tr w:rsidR="00654FFD" w:rsidRPr="00780523" w:rsidTr="004615AC">
        <w:trPr>
          <w:trHeight w:val="283"/>
        </w:trPr>
        <w:tc>
          <w:tcPr>
            <w:tcW w:w="1020" w:type="dxa"/>
          </w:tcPr>
          <w:p w:rsidR="00654FFD" w:rsidRPr="00780523" w:rsidRDefault="00654FF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731" w:type="dxa"/>
          </w:tcPr>
          <w:p w:rsidR="00654FFD" w:rsidRPr="00780523" w:rsidRDefault="00654FF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</w:tr>
      <w:tr w:rsidR="00654FFD" w:rsidRPr="00780523" w:rsidTr="004615AC">
        <w:trPr>
          <w:trHeight w:val="283"/>
        </w:trPr>
        <w:tc>
          <w:tcPr>
            <w:tcW w:w="1020" w:type="dxa"/>
          </w:tcPr>
          <w:p w:rsidR="00654FFD" w:rsidRPr="00780523" w:rsidRDefault="00654FFD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8052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731" w:type="dxa"/>
          </w:tcPr>
          <w:p w:rsidR="00654FFD" w:rsidRPr="00654FFD" w:rsidRDefault="00654FF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654FFD">
              <w:rPr>
                <w:rFonts w:ascii="Arial" w:hAnsi="Arial" w:cs="Arial"/>
              </w:rPr>
              <w:t xml:space="preserve">The appeal will normally be heard within four working weeks of the receipt of the written notification of appeal. The </w:t>
            </w:r>
            <w:r>
              <w:rPr>
                <w:rFonts w:ascii="Arial" w:hAnsi="Arial" w:cs="Arial"/>
              </w:rPr>
              <w:t>teacher</w:t>
            </w:r>
            <w:r w:rsidRPr="00654FFD">
              <w:rPr>
                <w:rFonts w:ascii="Arial" w:hAnsi="Arial" w:cs="Arial"/>
              </w:rPr>
              <w:t xml:space="preserve"> will be given an opportunity to make representations in person and/or be accompanied by a work colleague or trade union representative</w:t>
            </w:r>
            <w:r w:rsidR="00730090">
              <w:rPr>
                <w:rFonts w:ascii="Arial" w:hAnsi="Arial" w:cs="Arial"/>
              </w:rPr>
              <w:t>.</w:t>
            </w:r>
          </w:p>
        </w:tc>
      </w:tr>
      <w:tr w:rsidR="00973526" w:rsidRPr="00973526" w:rsidTr="001751DB">
        <w:trPr>
          <w:trHeight w:val="283"/>
        </w:trPr>
        <w:tc>
          <w:tcPr>
            <w:tcW w:w="1020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4FFD" w:rsidRPr="00780523" w:rsidTr="004615AC">
        <w:trPr>
          <w:trHeight w:val="283"/>
        </w:trPr>
        <w:tc>
          <w:tcPr>
            <w:tcW w:w="1020" w:type="dxa"/>
          </w:tcPr>
          <w:p w:rsidR="00654FFD" w:rsidRPr="00780523" w:rsidRDefault="00654FFD" w:rsidP="00654FFD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8052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731" w:type="dxa"/>
          </w:tcPr>
          <w:p w:rsidR="00654FFD" w:rsidRPr="00654FFD" w:rsidRDefault="00654FFD" w:rsidP="00654FFD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 Panel shall comprise of three governors who were not previously involved in discussions regarding the appellant’s pay determination, one of whom will act as Chair</w:t>
            </w:r>
            <w:r w:rsidRPr="00654FFD">
              <w:rPr>
                <w:rFonts w:ascii="Arial" w:hAnsi="Arial" w:cs="Arial"/>
              </w:rPr>
              <w:t xml:space="preserve">. </w:t>
            </w:r>
          </w:p>
        </w:tc>
      </w:tr>
      <w:tr w:rsidR="00973526" w:rsidRPr="00973526" w:rsidTr="001751DB">
        <w:trPr>
          <w:trHeight w:val="283"/>
        </w:trPr>
        <w:tc>
          <w:tcPr>
            <w:tcW w:w="1020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973526" w:rsidRP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4FFD" w:rsidRPr="00780523" w:rsidTr="004615AC">
        <w:trPr>
          <w:trHeight w:val="283"/>
        </w:trPr>
        <w:tc>
          <w:tcPr>
            <w:tcW w:w="1020" w:type="dxa"/>
          </w:tcPr>
          <w:p w:rsidR="00654FFD" w:rsidRDefault="00654FFD" w:rsidP="00654FFD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8731" w:type="dxa"/>
          </w:tcPr>
          <w:p w:rsidR="00654FFD" w:rsidRDefault="00654FFD" w:rsidP="00654FFD">
            <w:pPr>
              <w:tabs>
                <w:tab w:val="left" w:pos="357"/>
              </w:tabs>
              <w:spacing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Also in attendance will be </w:t>
            </w:r>
            <w:r w:rsidR="00AB471A">
              <w:rPr>
                <w:rFonts w:ascii="Arial" w:hAnsi="Arial" w:cs="Arial"/>
                <w:color w:val="000000"/>
              </w:rPr>
              <w:t xml:space="preserve">a Representative from the </w:t>
            </w:r>
            <w:r w:rsidR="00730090">
              <w:rPr>
                <w:rFonts w:ascii="Arial" w:hAnsi="Arial" w:cs="Arial"/>
                <w:color w:val="000000"/>
              </w:rPr>
              <w:t>Governing Body</w:t>
            </w:r>
            <w:r w:rsidR="00AB471A">
              <w:rPr>
                <w:rFonts w:ascii="Arial" w:hAnsi="Arial" w:cs="Arial"/>
                <w:color w:val="000000"/>
              </w:rPr>
              <w:t>, the Head Teacher, a note taker and a HR Consultant to advise the panel, at the request of the Chair of the Appeal Hearing.</w:t>
            </w:r>
          </w:p>
        </w:tc>
      </w:tr>
    </w:tbl>
    <w:p w:rsidR="00AB471A" w:rsidRDefault="00AB471A" w:rsidP="00AB471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D0456" w:rsidRDefault="002D0456" w:rsidP="00AB471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D0456" w:rsidRDefault="002D0456" w:rsidP="00AB471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D0456" w:rsidRDefault="002D0456" w:rsidP="00AB471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D0456" w:rsidRDefault="002D0456" w:rsidP="00AB471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2D0456" w:rsidRDefault="002D0456" w:rsidP="00AB471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bookmarkStart w:id="0" w:name="_GoBack"/>
      <w:bookmarkEnd w:id="0"/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1020"/>
        <w:gridCol w:w="8731"/>
      </w:tblGrid>
      <w:tr w:rsidR="00AB471A" w:rsidRPr="009A2D46" w:rsidTr="004615AC">
        <w:trPr>
          <w:trHeight w:val="283"/>
        </w:trPr>
        <w:tc>
          <w:tcPr>
            <w:tcW w:w="1020" w:type="dxa"/>
          </w:tcPr>
          <w:p w:rsidR="00AB471A" w:rsidRPr="009A2D46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4</w:t>
            </w:r>
            <w:r w:rsidRPr="009A2D46">
              <w:rPr>
                <w:rFonts w:ascii="Arial" w:hAnsi="Arial" w:cs="Arial"/>
                <w:b/>
                <w:sz w:val="28"/>
              </w:rPr>
              <w:t>.0</w:t>
            </w:r>
          </w:p>
        </w:tc>
        <w:tc>
          <w:tcPr>
            <w:tcW w:w="8731" w:type="dxa"/>
          </w:tcPr>
          <w:p w:rsidR="00AB471A" w:rsidRPr="009A2D46" w:rsidRDefault="00AB471A" w:rsidP="00AB471A">
            <w:pPr>
              <w:pStyle w:val="Heading2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Holding the Panel Appeal Hearing</w:t>
            </w:r>
          </w:p>
        </w:tc>
      </w:tr>
      <w:tr w:rsidR="00AB471A" w:rsidRPr="00780523" w:rsidTr="004615AC">
        <w:trPr>
          <w:trHeight w:val="283"/>
        </w:trPr>
        <w:tc>
          <w:tcPr>
            <w:tcW w:w="1020" w:type="dxa"/>
          </w:tcPr>
          <w:p w:rsidR="00AB471A" w:rsidRPr="00780523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731" w:type="dxa"/>
          </w:tcPr>
          <w:p w:rsidR="00AB471A" w:rsidRPr="00780523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4.1</w:t>
            </w:r>
          </w:p>
        </w:tc>
        <w:tc>
          <w:tcPr>
            <w:tcW w:w="8731" w:type="dxa"/>
          </w:tcPr>
          <w:p w:rsidR="00211DDD" w:rsidRPr="00AB471A" w:rsidRDefault="00211DDD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 w:rsidRPr="00AB471A">
              <w:rPr>
                <w:i w:val="0"/>
                <w:sz w:val="24"/>
                <w:szCs w:val="24"/>
              </w:rPr>
              <w:t>Introduction</w:t>
            </w:r>
          </w:p>
        </w:tc>
      </w:tr>
      <w:tr w:rsidR="00211DDD" w:rsidRPr="00973526" w:rsidTr="004615AC">
        <w:trPr>
          <w:trHeight w:val="283"/>
        </w:trPr>
        <w:tc>
          <w:tcPr>
            <w:tcW w:w="1020" w:type="dxa"/>
          </w:tcPr>
          <w:p w:rsidR="00211DDD" w:rsidRPr="00973526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973526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4.1.1</w:t>
            </w:r>
          </w:p>
        </w:tc>
        <w:tc>
          <w:tcPr>
            <w:tcW w:w="8731" w:type="dxa"/>
          </w:tcPr>
          <w:p w:rsidR="00211DDD" w:rsidRPr="00B614F8" w:rsidRDefault="00211DDD" w:rsidP="00211DDD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Appeal Panel Chair to c</w:t>
            </w:r>
            <w:r w:rsidRPr="00B614F8">
              <w:rPr>
                <w:rFonts w:ascii="Arial" w:hAnsi="Arial"/>
              </w:rPr>
              <w:t>onfirm that it is a</w:t>
            </w:r>
            <w:r w:rsidR="00973526">
              <w:rPr>
                <w:rFonts w:ascii="Arial" w:hAnsi="Arial"/>
              </w:rPr>
              <w:t>n</w:t>
            </w:r>
            <w:r w:rsidRPr="00B614F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Appeal </w:t>
            </w:r>
            <w:r w:rsidRPr="00B614F8">
              <w:rPr>
                <w:rFonts w:ascii="Arial" w:hAnsi="Arial"/>
              </w:rPr>
              <w:t>Hearing</w:t>
            </w:r>
            <w:r>
              <w:rPr>
                <w:rFonts w:ascii="Arial" w:hAnsi="Arial"/>
              </w:rPr>
              <w:t xml:space="preserve"> and that it</w:t>
            </w:r>
            <w:r w:rsidRPr="00B614F8">
              <w:rPr>
                <w:rFonts w:ascii="Arial" w:hAnsi="Arial"/>
              </w:rPr>
              <w:t xml:space="preserve"> will be conducted according to the </w:t>
            </w:r>
            <w:r>
              <w:rPr>
                <w:rFonts w:ascii="Arial" w:hAnsi="Arial"/>
              </w:rPr>
              <w:t>School</w:t>
            </w:r>
            <w:r w:rsidRPr="00B614F8">
              <w:rPr>
                <w:rFonts w:ascii="Arial" w:hAnsi="Arial"/>
              </w:rPr>
              <w:t xml:space="preserve">’s </w:t>
            </w:r>
            <w:r>
              <w:rPr>
                <w:rFonts w:ascii="Arial" w:hAnsi="Arial"/>
              </w:rPr>
              <w:t>Pay</w:t>
            </w:r>
            <w:r w:rsidRPr="00B614F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policy.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4.1.2</w:t>
            </w:r>
          </w:p>
        </w:tc>
        <w:tc>
          <w:tcPr>
            <w:tcW w:w="8731" w:type="dxa"/>
          </w:tcPr>
          <w:p w:rsidR="00211DDD" w:rsidRDefault="00211DDD" w:rsidP="00526956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Appeal Panel Chair to state that</w:t>
            </w:r>
            <w:r w:rsidRPr="00B614F8">
              <w:rPr>
                <w:rFonts w:ascii="Arial" w:hAnsi="Arial"/>
              </w:rPr>
              <w:t xml:space="preserve"> notes will be taken by the </w:t>
            </w:r>
            <w:proofErr w:type="spellStart"/>
            <w:r w:rsidRPr="00B614F8">
              <w:rPr>
                <w:rFonts w:ascii="Arial" w:hAnsi="Arial"/>
              </w:rPr>
              <w:t>not</w:t>
            </w:r>
            <w:r>
              <w:rPr>
                <w:rFonts w:ascii="Arial" w:hAnsi="Arial"/>
              </w:rPr>
              <w:t>etaker</w:t>
            </w:r>
            <w:proofErr w:type="spellEnd"/>
            <w:r>
              <w:rPr>
                <w:rFonts w:ascii="Arial" w:hAnsi="Arial"/>
              </w:rPr>
              <w:t xml:space="preserve"> during the proceedings. </w:t>
            </w:r>
            <w:r w:rsidRPr="00B614F8">
              <w:rPr>
                <w:rFonts w:ascii="Arial" w:hAnsi="Arial"/>
              </w:rPr>
              <w:t xml:space="preserve">The purpose of the notes is meant to assist the </w:t>
            </w:r>
            <w:r>
              <w:rPr>
                <w:rFonts w:ascii="Arial" w:hAnsi="Arial"/>
              </w:rPr>
              <w:t xml:space="preserve">Appeal </w:t>
            </w:r>
            <w:r w:rsidRPr="00B614F8">
              <w:rPr>
                <w:rFonts w:ascii="Arial" w:hAnsi="Arial"/>
              </w:rPr>
              <w:t>Panel in recollection of the proceed</w:t>
            </w:r>
            <w:r>
              <w:rPr>
                <w:rFonts w:ascii="Arial" w:hAnsi="Arial"/>
              </w:rPr>
              <w:t xml:space="preserve">ings and will not be verbatim. </w:t>
            </w:r>
            <w:r w:rsidRPr="00B614F8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 xml:space="preserve">Appeal </w:t>
            </w:r>
            <w:r w:rsidRPr="00B614F8">
              <w:rPr>
                <w:rFonts w:ascii="Arial" w:hAnsi="Arial"/>
              </w:rPr>
              <w:t xml:space="preserve">Panel decision will be made on the information presented during the </w:t>
            </w:r>
            <w:r>
              <w:rPr>
                <w:rFonts w:ascii="Arial" w:hAnsi="Arial"/>
              </w:rPr>
              <w:t>appeal h</w:t>
            </w:r>
            <w:r w:rsidRPr="00B614F8">
              <w:rPr>
                <w:rFonts w:ascii="Arial" w:hAnsi="Arial"/>
              </w:rPr>
              <w:t xml:space="preserve">earing and will not </w:t>
            </w:r>
            <w:r w:rsidR="00526956">
              <w:rPr>
                <w:rFonts w:ascii="Arial" w:hAnsi="Arial"/>
              </w:rPr>
              <w:t>be depende</w:t>
            </w:r>
            <w:r>
              <w:rPr>
                <w:rFonts w:ascii="Arial" w:hAnsi="Arial"/>
              </w:rPr>
              <w:t xml:space="preserve">nt upon the notes. The notes of the meeting, when formally written up, will be sent to the employee and </w:t>
            </w:r>
            <w:r w:rsidR="00526956">
              <w:rPr>
                <w:rFonts w:ascii="Arial" w:hAnsi="Arial"/>
              </w:rPr>
              <w:t>companion</w:t>
            </w:r>
            <w:r w:rsidR="00730090">
              <w:rPr>
                <w:rFonts w:ascii="Arial" w:hAnsi="Arial"/>
              </w:rPr>
              <w:t>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4.1.3</w:t>
            </w:r>
          </w:p>
        </w:tc>
        <w:tc>
          <w:tcPr>
            <w:tcW w:w="8731" w:type="dxa"/>
          </w:tcPr>
          <w:p w:rsidR="00211DDD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Appeal </w:t>
            </w:r>
            <w:r w:rsidRPr="00B614F8">
              <w:rPr>
                <w:rFonts w:ascii="Arial" w:hAnsi="Arial"/>
              </w:rPr>
              <w:t xml:space="preserve">Panel Chair to facilitate introductions to the </w:t>
            </w:r>
            <w:r>
              <w:rPr>
                <w:rFonts w:ascii="Arial" w:hAnsi="Arial"/>
              </w:rPr>
              <w:t>appellant</w:t>
            </w:r>
            <w:r w:rsidRPr="00B614F8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companion. 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4.1.4</w:t>
            </w:r>
          </w:p>
        </w:tc>
        <w:tc>
          <w:tcPr>
            <w:tcW w:w="8731" w:type="dxa"/>
          </w:tcPr>
          <w:p w:rsidR="00211DDD" w:rsidRPr="00B614F8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Appeal Panel Chair to remind the appellant of their right to be accompanied if they attend alone.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4.1.5</w:t>
            </w:r>
          </w:p>
        </w:tc>
        <w:tc>
          <w:tcPr>
            <w:tcW w:w="8731" w:type="dxa"/>
          </w:tcPr>
          <w:p w:rsidR="00211DDD" w:rsidRPr="00B614F8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Appeal Panel Chair to c</w:t>
            </w:r>
            <w:r w:rsidRPr="00B614F8">
              <w:rPr>
                <w:rFonts w:ascii="Arial" w:hAnsi="Arial"/>
              </w:rPr>
              <w:t xml:space="preserve">onfirm that the </w:t>
            </w:r>
            <w:r>
              <w:rPr>
                <w:rFonts w:ascii="Arial" w:hAnsi="Arial"/>
              </w:rPr>
              <w:t xml:space="preserve">appellant and the companion have </w:t>
            </w:r>
            <w:r w:rsidRPr="00B614F8">
              <w:rPr>
                <w:rFonts w:ascii="Arial" w:hAnsi="Arial"/>
              </w:rPr>
              <w:t xml:space="preserve">received </w:t>
            </w:r>
            <w:r>
              <w:rPr>
                <w:rFonts w:ascii="Arial" w:hAnsi="Arial"/>
              </w:rPr>
              <w:t>the documentation issued for this hearing.</w:t>
            </w:r>
          </w:p>
        </w:tc>
      </w:tr>
      <w:tr w:rsidR="00AB471A" w:rsidRPr="00973526" w:rsidTr="004615AC">
        <w:trPr>
          <w:trHeight w:val="283"/>
        </w:trPr>
        <w:tc>
          <w:tcPr>
            <w:tcW w:w="1020" w:type="dxa"/>
          </w:tcPr>
          <w:p w:rsidR="00AB471A" w:rsidRPr="00973526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AB471A" w:rsidRPr="00973526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</w:t>
            </w:r>
          </w:p>
        </w:tc>
        <w:tc>
          <w:tcPr>
            <w:tcW w:w="8731" w:type="dxa"/>
          </w:tcPr>
          <w:p w:rsidR="00211DDD" w:rsidRPr="00AB471A" w:rsidRDefault="00211DDD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 w:rsidRPr="00AB471A">
              <w:rPr>
                <w:i w:val="0"/>
                <w:sz w:val="24"/>
                <w:szCs w:val="24"/>
              </w:rPr>
              <w:t>Appeal Panel Hearing Roles</w:t>
            </w:r>
          </w:p>
        </w:tc>
      </w:tr>
      <w:tr w:rsidR="00211DDD" w:rsidRPr="00973526" w:rsidTr="004615AC">
        <w:trPr>
          <w:trHeight w:val="283"/>
        </w:trPr>
        <w:tc>
          <w:tcPr>
            <w:tcW w:w="1020" w:type="dxa"/>
          </w:tcPr>
          <w:p w:rsidR="00211DDD" w:rsidRPr="00973526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973526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634CBD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4.2.1</w:t>
            </w:r>
          </w:p>
        </w:tc>
        <w:tc>
          <w:tcPr>
            <w:tcW w:w="8731" w:type="dxa"/>
          </w:tcPr>
          <w:p w:rsidR="00211DDD" w:rsidRPr="00B614F8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Appeal Panel </w:t>
            </w:r>
            <w:r w:rsidRPr="00B614F8">
              <w:rPr>
                <w:rFonts w:ascii="Arial" w:hAnsi="Arial"/>
              </w:rPr>
              <w:t xml:space="preserve">Chair to explain the roles of the </w:t>
            </w:r>
            <w:r>
              <w:rPr>
                <w:rFonts w:ascii="Arial" w:hAnsi="Arial"/>
              </w:rPr>
              <w:t>appeal panel chair, appeal panel members, HR representative</w:t>
            </w:r>
            <w:r w:rsidRPr="00B614F8">
              <w:rPr>
                <w:rFonts w:ascii="Arial" w:hAnsi="Arial"/>
              </w:rPr>
              <w:t xml:space="preserve">, and </w:t>
            </w:r>
            <w:r>
              <w:rPr>
                <w:rFonts w:ascii="Arial" w:hAnsi="Arial"/>
              </w:rPr>
              <w:t>companion</w:t>
            </w:r>
            <w:r w:rsidRPr="00B614F8">
              <w:rPr>
                <w:rFonts w:ascii="Arial" w:hAnsi="Arial"/>
              </w:rPr>
              <w:t xml:space="preserve"> as follows</w:t>
            </w:r>
            <w:r>
              <w:rPr>
                <w:rFonts w:ascii="Arial" w:hAnsi="Arial"/>
              </w:rPr>
              <w:t>:</w:t>
            </w:r>
          </w:p>
        </w:tc>
      </w:tr>
      <w:tr w:rsidR="00973526" w:rsidRPr="00973526" w:rsidTr="001751DB">
        <w:trPr>
          <w:trHeight w:val="283"/>
        </w:trPr>
        <w:tc>
          <w:tcPr>
            <w:tcW w:w="1020" w:type="dxa"/>
          </w:tcPr>
          <w:p w:rsidR="00973526" w:rsidRPr="00973526" w:rsidRDefault="00973526" w:rsidP="001751DB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973526" w:rsidRPr="00973526" w:rsidRDefault="00973526" w:rsidP="001751DB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B614F8" w:rsidTr="004615AC">
        <w:trPr>
          <w:trHeight w:val="283"/>
        </w:trPr>
        <w:tc>
          <w:tcPr>
            <w:tcW w:w="1020" w:type="dxa"/>
          </w:tcPr>
          <w:p w:rsidR="00211DDD" w:rsidRPr="00B614F8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4.</w:t>
            </w:r>
            <w:r w:rsidR="00211DDD" w:rsidRPr="00B614F8">
              <w:rPr>
                <w:rFonts w:ascii="Arial" w:hAnsi="Arial" w:cs="Arial"/>
                <w:b/>
                <w:i/>
              </w:rPr>
              <w:t>2.1</w:t>
            </w:r>
          </w:p>
        </w:tc>
        <w:tc>
          <w:tcPr>
            <w:tcW w:w="8731" w:type="dxa"/>
          </w:tcPr>
          <w:p w:rsidR="00211DDD" w:rsidRPr="00B614F8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Appeal </w:t>
            </w:r>
            <w:r w:rsidRPr="00B614F8">
              <w:rPr>
                <w:rFonts w:ascii="Arial" w:hAnsi="Arial" w:cs="Arial"/>
                <w:b/>
                <w:i/>
              </w:rPr>
              <w:t>Panel Chair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2704B9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4.2.1.1</w:t>
            </w:r>
          </w:p>
        </w:tc>
        <w:tc>
          <w:tcPr>
            <w:tcW w:w="8731" w:type="dxa"/>
          </w:tcPr>
          <w:p w:rsidR="00211DDD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AD711C">
              <w:rPr>
                <w:rFonts w:ascii="Arial" w:hAnsi="Arial"/>
              </w:rPr>
              <w:t xml:space="preserve">The Chair of the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>Panel has full authority dur</w:t>
            </w:r>
            <w:r>
              <w:rPr>
                <w:rFonts w:ascii="Arial" w:hAnsi="Arial"/>
              </w:rPr>
              <w:t xml:space="preserve">ing the course of the appeal hearing. </w:t>
            </w:r>
            <w:r w:rsidRPr="00AD711C">
              <w:rPr>
                <w:rFonts w:ascii="Arial" w:hAnsi="Arial"/>
              </w:rPr>
              <w:t xml:space="preserve">The Chair’s decision is final and ensures that the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>hearing is conducted fairl</w:t>
            </w:r>
            <w:r>
              <w:rPr>
                <w:rFonts w:ascii="Arial" w:hAnsi="Arial"/>
              </w:rPr>
              <w:t xml:space="preserve">y and reasonably. </w:t>
            </w:r>
            <w:r w:rsidRPr="00AD711C">
              <w:rPr>
                <w:rFonts w:ascii="Arial" w:hAnsi="Arial"/>
              </w:rPr>
              <w:t>If there is an instance where the Chair has any concerns, or is unclear about any point in the procedure, an adjournment</w:t>
            </w:r>
            <w:r>
              <w:rPr>
                <w:rFonts w:ascii="Arial" w:hAnsi="Arial"/>
              </w:rPr>
              <w:t xml:space="preserve"> can be called to seek advice. </w:t>
            </w:r>
            <w:r w:rsidRPr="00AD711C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C</w:t>
            </w:r>
            <w:r w:rsidRPr="00AD711C">
              <w:rPr>
                <w:rFonts w:ascii="Arial" w:hAnsi="Arial"/>
              </w:rPr>
              <w:t>hair will ensure that questions are relevant to the po</w:t>
            </w:r>
            <w:r>
              <w:rPr>
                <w:rFonts w:ascii="Arial" w:hAnsi="Arial"/>
              </w:rPr>
              <w:t xml:space="preserve">ints at issue. </w:t>
            </w:r>
            <w:r w:rsidRPr="00AD711C">
              <w:rPr>
                <w:rFonts w:ascii="Arial" w:hAnsi="Arial"/>
              </w:rPr>
              <w:t>The Chair has the right to stop a line of questioning of any party or ask that the questioning be modified should the Chair consider the line/tone/purpose of q</w:t>
            </w:r>
            <w:r>
              <w:rPr>
                <w:rFonts w:ascii="Arial" w:hAnsi="Arial"/>
              </w:rPr>
              <w:t xml:space="preserve">uestioning to be unacceptable. </w:t>
            </w:r>
          </w:p>
        </w:tc>
      </w:tr>
      <w:tr w:rsidR="00211DDD" w:rsidRPr="00B614F8" w:rsidTr="004615AC">
        <w:trPr>
          <w:trHeight w:val="283"/>
        </w:trPr>
        <w:tc>
          <w:tcPr>
            <w:tcW w:w="1020" w:type="dxa"/>
          </w:tcPr>
          <w:p w:rsidR="00211DDD" w:rsidRPr="00B614F8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4.</w:t>
            </w:r>
            <w:r w:rsidR="00211DDD" w:rsidRPr="00B614F8">
              <w:rPr>
                <w:rFonts w:ascii="Arial" w:hAnsi="Arial" w:cs="Arial"/>
                <w:b/>
                <w:i/>
              </w:rPr>
              <w:t>2.2</w:t>
            </w:r>
          </w:p>
        </w:tc>
        <w:tc>
          <w:tcPr>
            <w:tcW w:w="8731" w:type="dxa"/>
          </w:tcPr>
          <w:p w:rsidR="00211DDD" w:rsidRPr="00B614F8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Appeal </w:t>
            </w:r>
            <w:r w:rsidRPr="00B614F8">
              <w:rPr>
                <w:rFonts w:ascii="Arial" w:hAnsi="Arial" w:cs="Arial"/>
                <w:b/>
                <w:i/>
              </w:rPr>
              <w:t>Panel Member</w:t>
            </w:r>
            <w:r>
              <w:rPr>
                <w:rFonts w:ascii="Arial" w:hAnsi="Arial" w:cs="Arial"/>
                <w:b/>
                <w:i/>
              </w:rPr>
              <w:t>s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2704B9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4.2.2.1</w:t>
            </w:r>
          </w:p>
        </w:tc>
        <w:tc>
          <w:tcPr>
            <w:tcW w:w="8731" w:type="dxa"/>
          </w:tcPr>
          <w:p w:rsidR="00211DDD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AD711C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>Panel Member</w:t>
            </w:r>
            <w:r>
              <w:rPr>
                <w:rFonts w:ascii="Arial" w:hAnsi="Arial"/>
              </w:rPr>
              <w:t>s</w:t>
            </w:r>
            <w:r w:rsidRPr="00AD711C">
              <w:rPr>
                <w:rFonts w:ascii="Arial" w:hAnsi="Arial"/>
              </w:rPr>
              <w:t xml:space="preserve"> will assist the Chair of the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 xml:space="preserve">Panel to assess the merits of the case and to make a decision in light of the information presented </w:t>
            </w:r>
            <w:r>
              <w:rPr>
                <w:rFonts w:ascii="Arial" w:hAnsi="Arial"/>
              </w:rPr>
              <w:t>and made available.</w:t>
            </w:r>
          </w:p>
        </w:tc>
      </w:tr>
      <w:tr w:rsidR="00211DDD" w:rsidRPr="00B614F8" w:rsidTr="004615AC">
        <w:trPr>
          <w:trHeight w:val="283"/>
        </w:trPr>
        <w:tc>
          <w:tcPr>
            <w:tcW w:w="1020" w:type="dxa"/>
          </w:tcPr>
          <w:p w:rsidR="00211DDD" w:rsidRPr="00B614F8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4.</w:t>
            </w:r>
            <w:r w:rsidR="00211DDD" w:rsidRPr="00B614F8">
              <w:rPr>
                <w:rFonts w:ascii="Arial" w:hAnsi="Arial" w:cs="Arial"/>
                <w:b/>
                <w:i/>
              </w:rPr>
              <w:t>2.3</w:t>
            </w:r>
          </w:p>
        </w:tc>
        <w:tc>
          <w:tcPr>
            <w:tcW w:w="8731" w:type="dxa"/>
          </w:tcPr>
          <w:p w:rsidR="00211DDD" w:rsidRPr="00B614F8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  <w:b/>
                <w:i/>
              </w:rPr>
            </w:pPr>
            <w:r w:rsidRPr="00B614F8">
              <w:rPr>
                <w:rFonts w:ascii="Arial" w:hAnsi="Arial" w:cs="Arial"/>
                <w:b/>
                <w:i/>
              </w:rPr>
              <w:t>Human Resources Representative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704B9" w:rsidRDefault="002704B9" w:rsidP="002704B9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4.2.3.1</w:t>
            </w:r>
          </w:p>
        </w:tc>
        <w:tc>
          <w:tcPr>
            <w:tcW w:w="8731" w:type="dxa"/>
          </w:tcPr>
          <w:p w:rsidR="00211DDD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AD711C">
              <w:rPr>
                <w:rFonts w:ascii="Arial" w:hAnsi="Arial"/>
              </w:rPr>
              <w:t xml:space="preserve">The HR </w:t>
            </w:r>
            <w:r>
              <w:rPr>
                <w:rFonts w:ascii="Arial" w:hAnsi="Arial"/>
              </w:rPr>
              <w:t xml:space="preserve">Representative </w:t>
            </w:r>
            <w:r w:rsidRPr="00AD711C">
              <w:rPr>
                <w:rFonts w:ascii="Arial" w:hAnsi="Arial"/>
              </w:rPr>
              <w:t xml:space="preserve">will advise the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 xml:space="preserve">Panel on </w:t>
            </w:r>
            <w:r>
              <w:rPr>
                <w:rFonts w:ascii="Arial" w:hAnsi="Arial"/>
              </w:rPr>
              <w:t>HR</w:t>
            </w:r>
            <w:r w:rsidRPr="00AD711C">
              <w:rPr>
                <w:rFonts w:ascii="Arial" w:hAnsi="Arial"/>
              </w:rPr>
              <w:t xml:space="preserve"> poli</w:t>
            </w:r>
            <w:r>
              <w:rPr>
                <w:rFonts w:ascii="Arial" w:hAnsi="Arial"/>
              </w:rPr>
              <w:t xml:space="preserve">cies </w:t>
            </w:r>
            <w:r w:rsidRPr="00AD711C">
              <w:rPr>
                <w:rFonts w:ascii="Arial" w:hAnsi="Arial"/>
              </w:rPr>
              <w:t>and procedures</w:t>
            </w:r>
            <w:r>
              <w:rPr>
                <w:rFonts w:ascii="Arial" w:hAnsi="Arial"/>
              </w:rPr>
              <w:t>. The</w:t>
            </w:r>
            <w:r w:rsidRPr="00AD711C">
              <w:rPr>
                <w:rFonts w:ascii="Arial" w:hAnsi="Arial"/>
              </w:rPr>
              <w:t xml:space="preserve"> HR </w:t>
            </w:r>
            <w:r>
              <w:rPr>
                <w:rFonts w:ascii="Arial" w:hAnsi="Arial"/>
              </w:rPr>
              <w:t xml:space="preserve">Representative </w:t>
            </w:r>
            <w:r w:rsidRPr="00AD711C">
              <w:rPr>
                <w:rFonts w:ascii="Arial" w:hAnsi="Arial"/>
              </w:rPr>
              <w:t>may ask questions that are relevant to th</w:t>
            </w:r>
            <w:r>
              <w:rPr>
                <w:rFonts w:ascii="Arial" w:hAnsi="Arial"/>
              </w:rPr>
              <w:t>ose policies and procedures. Also if</w:t>
            </w:r>
            <w:r w:rsidRPr="00AD711C">
              <w:rPr>
                <w:rFonts w:ascii="Arial" w:hAnsi="Arial"/>
              </w:rPr>
              <w:t xml:space="preserve"> necessary</w:t>
            </w:r>
            <w:r>
              <w:rPr>
                <w:rFonts w:ascii="Arial" w:hAnsi="Arial"/>
              </w:rPr>
              <w:t xml:space="preserve">, </w:t>
            </w:r>
            <w:r w:rsidRPr="00AD711C">
              <w:rPr>
                <w:rFonts w:ascii="Arial" w:hAnsi="Arial"/>
              </w:rPr>
              <w:t xml:space="preserve">the HR </w:t>
            </w:r>
            <w:r>
              <w:rPr>
                <w:rFonts w:ascii="Arial" w:hAnsi="Arial"/>
              </w:rPr>
              <w:t>Representative may</w:t>
            </w:r>
            <w:r w:rsidRPr="00AD711C">
              <w:rPr>
                <w:rFonts w:ascii="Arial" w:hAnsi="Arial"/>
              </w:rPr>
              <w:t xml:space="preserve"> bring certain matters to the </w:t>
            </w:r>
            <w:r>
              <w:rPr>
                <w:rFonts w:ascii="Arial" w:hAnsi="Arial"/>
              </w:rPr>
              <w:t xml:space="preserve">Appeal Panel </w:t>
            </w:r>
            <w:r w:rsidRPr="00AD711C">
              <w:rPr>
                <w:rFonts w:ascii="Arial" w:hAnsi="Arial"/>
              </w:rPr>
              <w:t>Chair’s attention during the proceedings.</w:t>
            </w:r>
          </w:p>
        </w:tc>
      </w:tr>
      <w:tr w:rsidR="00211DDD" w:rsidRPr="00B614F8" w:rsidTr="004615AC">
        <w:trPr>
          <w:trHeight w:val="283"/>
        </w:trPr>
        <w:tc>
          <w:tcPr>
            <w:tcW w:w="1020" w:type="dxa"/>
          </w:tcPr>
          <w:p w:rsidR="00211DDD" w:rsidRPr="00B614F8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4.</w:t>
            </w:r>
            <w:r w:rsidR="00211DDD" w:rsidRPr="00B614F8">
              <w:rPr>
                <w:rFonts w:ascii="Arial" w:hAnsi="Arial" w:cs="Arial"/>
                <w:b/>
                <w:i/>
              </w:rPr>
              <w:t>2.4</w:t>
            </w:r>
          </w:p>
        </w:tc>
        <w:tc>
          <w:tcPr>
            <w:tcW w:w="8731" w:type="dxa"/>
          </w:tcPr>
          <w:p w:rsidR="00211DDD" w:rsidRPr="00B614F8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Companion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2704B9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4.2.4.1</w:t>
            </w:r>
          </w:p>
        </w:tc>
        <w:tc>
          <w:tcPr>
            <w:tcW w:w="8731" w:type="dxa"/>
          </w:tcPr>
          <w:p w:rsidR="00211DDD" w:rsidRDefault="00211DDD" w:rsidP="00211DDD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Appellant has a right to be accompanied at an appeal</w:t>
            </w:r>
            <w:r w:rsidRPr="00AD711C">
              <w:rPr>
                <w:rFonts w:ascii="Arial" w:hAnsi="Arial"/>
              </w:rPr>
              <w:t xml:space="preserve"> hearing by a trade union repre</w:t>
            </w:r>
            <w:r>
              <w:rPr>
                <w:rFonts w:ascii="Arial" w:hAnsi="Arial"/>
              </w:rPr>
              <w:t xml:space="preserve">sentative or a work colleague who is referred to as the companion. </w:t>
            </w:r>
            <w:r w:rsidRPr="00AD711C">
              <w:rPr>
                <w:rFonts w:ascii="Arial" w:hAnsi="Arial"/>
              </w:rPr>
              <w:t xml:space="preserve">The companion has the right to address the </w:t>
            </w:r>
            <w:r>
              <w:rPr>
                <w:rFonts w:ascii="Arial" w:hAnsi="Arial"/>
              </w:rPr>
              <w:t>appeal panel</w:t>
            </w:r>
            <w:r w:rsidRPr="00AD711C">
              <w:rPr>
                <w:rFonts w:ascii="Arial" w:hAnsi="Arial"/>
              </w:rPr>
              <w:t xml:space="preserve"> to put the employee’s case forward, sum up the case, respond on the </w:t>
            </w:r>
            <w:r>
              <w:rPr>
                <w:rFonts w:ascii="Arial" w:hAnsi="Arial"/>
              </w:rPr>
              <w:t>appellant</w:t>
            </w:r>
            <w:r w:rsidRPr="00AD711C">
              <w:rPr>
                <w:rFonts w:ascii="Arial" w:hAnsi="Arial"/>
              </w:rPr>
              <w:t xml:space="preserve">’s behalf to any view expressed during the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 xml:space="preserve">hearing, and confer with the </w:t>
            </w:r>
            <w:r>
              <w:rPr>
                <w:rFonts w:ascii="Arial" w:hAnsi="Arial"/>
              </w:rPr>
              <w:t xml:space="preserve">appellant after the appeal hearing. The Companion does </w:t>
            </w:r>
            <w:r w:rsidRPr="00AD711C">
              <w:rPr>
                <w:rFonts w:ascii="Arial" w:hAnsi="Arial"/>
              </w:rPr>
              <w:t xml:space="preserve">not have the right to answer questions on behalf of the </w:t>
            </w:r>
            <w:r>
              <w:rPr>
                <w:rFonts w:ascii="Arial" w:hAnsi="Arial"/>
              </w:rPr>
              <w:t>appellant</w:t>
            </w:r>
            <w:r w:rsidRPr="00AD711C">
              <w:rPr>
                <w:rFonts w:ascii="Arial" w:hAnsi="Arial"/>
              </w:rPr>
              <w:t xml:space="preserve">, address the </w:t>
            </w:r>
            <w:r>
              <w:rPr>
                <w:rFonts w:ascii="Arial" w:hAnsi="Arial"/>
              </w:rPr>
              <w:t>panel</w:t>
            </w:r>
            <w:r w:rsidRPr="00AD711C">
              <w:rPr>
                <w:rFonts w:ascii="Arial" w:hAnsi="Arial"/>
              </w:rPr>
              <w:t xml:space="preserve"> without the </w:t>
            </w:r>
            <w:r>
              <w:rPr>
                <w:rFonts w:ascii="Arial" w:hAnsi="Arial"/>
              </w:rPr>
              <w:t>appellant</w:t>
            </w:r>
            <w:r w:rsidRPr="00AD711C">
              <w:rPr>
                <w:rFonts w:ascii="Arial" w:hAnsi="Arial"/>
              </w:rPr>
              <w:t>’s consent, or do anyt</w:t>
            </w:r>
            <w:r>
              <w:rPr>
                <w:rFonts w:ascii="Arial" w:hAnsi="Arial"/>
              </w:rPr>
              <w:t xml:space="preserve">hing calculated to prevent the Head Teacher from explaining their </w:t>
            </w:r>
            <w:r w:rsidRPr="00AD711C">
              <w:rPr>
                <w:rFonts w:ascii="Arial" w:hAnsi="Arial"/>
              </w:rPr>
              <w:t xml:space="preserve">case or stop anyone else at the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>hearing making a contribution</w:t>
            </w:r>
            <w:r>
              <w:rPr>
                <w:rFonts w:ascii="Arial" w:hAnsi="Arial"/>
              </w:rPr>
              <w:t>.</w:t>
            </w:r>
          </w:p>
        </w:tc>
      </w:tr>
      <w:tr w:rsidR="00AB471A" w:rsidRPr="001D0AA6" w:rsidTr="004615AC">
        <w:trPr>
          <w:trHeight w:val="283"/>
        </w:trPr>
        <w:tc>
          <w:tcPr>
            <w:tcW w:w="1020" w:type="dxa"/>
          </w:tcPr>
          <w:p w:rsidR="00AB471A" w:rsidRPr="001D0AA6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731" w:type="dxa"/>
          </w:tcPr>
          <w:p w:rsidR="002D0456" w:rsidRPr="001D0AA6" w:rsidRDefault="002D0456" w:rsidP="00973526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4.3</w:t>
            </w:r>
          </w:p>
        </w:tc>
        <w:tc>
          <w:tcPr>
            <w:tcW w:w="8731" w:type="dxa"/>
          </w:tcPr>
          <w:p w:rsidR="00211DDD" w:rsidRPr="00AB471A" w:rsidRDefault="00211DDD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 w:rsidRPr="00AB471A">
              <w:rPr>
                <w:i w:val="0"/>
                <w:sz w:val="24"/>
                <w:szCs w:val="24"/>
              </w:rPr>
              <w:t>Grounds for Appeal</w:t>
            </w:r>
          </w:p>
        </w:tc>
      </w:tr>
      <w:tr w:rsidR="00211DDD" w:rsidRPr="00973526" w:rsidTr="004615AC">
        <w:trPr>
          <w:trHeight w:val="283"/>
        </w:trPr>
        <w:tc>
          <w:tcPr>
            <w:tcW w:w="1020" w:type="dxa"/>
          </w:tcPr>
          <w:p w:rsidR="00211DDD" w:rsidRPr="00973526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973526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3.1</w:t>
            </w:r>
          </w:p>
        </w:tc>
        <w:tc>
          <w:tcPr>
            <w:tcW w:w="8731" w:type="dxa"/>
          </w:tcPr>
          <w:p w:rsidR="00211DDD" w:rsidRPr="001D0AA6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Appeal Panel </w:t>
            </w:r>
            <w:r w:rsidRPr="00AD711C">
              <w:rPr>
                <w:rFonts w:ascii="Arial" w:hAnsi="Arial"/>
              </w:rPr>
              <w:t xml:space="preserve">Chair to read out </w:t>
            </w:r>
            <w:r>
              <w:rPr>
                <w:rFonts w:ascii="Arial" w:hAnsi="Arial"/>
              </w:rPr>
              <w:t>the ground(s) of appeal.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3.2</w:t>
            </w:r>
          </w:p>
        </w:tc>
        <w:tc>
          <w:tcPr>
            <w:tcW w:w="8731" w:type="dxa"/>
          </w:tcPr>
          <w:p w:rsidR="00211DDD" w:rsidRDefault="00211DDD" w:rsidP="00211DDD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Appeal Panel Chair to c</w:t>
            </w:r>
            <w:r w:rsidRPr="00AD711C">
              <w:rPr>
                <w:rFonts w:ascii="Arial" w:hAnsi="Arial"/>
              </w:rPr>
              <w:t xml:space="preserve">onfirm </w:t>
            </w:r>
            <w:r>
              <w:rPr>
                <w:rFonts w:ascii="Arial" w:hAnsi="Arial"/>
              </w:rPr>
              <w:t xml:space="preserve">that those are the ground(s) of appeal </w:t>
            </w:r>
            <w:r w:rsidRPr="00AD711C">
              <w:rPr>
                <w:rFonts w:ascii="Arial" w:hAnsi="Arial"/>
              </w:rPr>
              <w:t xml:space="preserve">with the </w:t>
            </w:r>
            <w:r>
              <w:rPr>
                <w:rFonts w:ascii="Arial" w:hAnsi="Arial"/>
              </w:rPr>
              <w:t>appellant</w:t>
            </w:r>
            <w:r w:rsidRPr="00AD711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and </w:t>
            </w:r>
            <w:r w:rsidRPr="00AD711C">
              <w:rPr>
                <w:rFonts w:ascii="Arial" w:hAnsi="Arial"/>
              </w:rPr>
              <w:t xml:space="preserve">they understand the purpose of </w:t>
            </w:r>
            <w:r>
              <w:rPr>
                <w:rFonts w:ascii="Arial" w:hAnsi="Arial"/>
              </w:rPr>
              <w:t xml:space="preserve">the appeal </w:t>
            </w:r>
            <w:r w:rsidRPr="00AD711C">
              <w:rPr>
                <w:rFonts w:ascii="Arial" w:hAnsi="Arial"/>
              </w:rPr>
              <w:t>hearing</w:t>
            </w:r>
            <w:r>
              <w:rPr>
                <w:rFonts w:ascii="Arial" w:hAnsi="Arial"/>
              </w:rPr>
              <w:t>.</w:t>
            </w:r>
          </w:p>
        </w:tc>
      </w:tr>
      <w:tr w:rsidR="00973526" w:rsidRPr="001D0AA6" w:rsidTr="001751DB">
        <w:trPr>
          <w:trHeight w:val="283"/>
        </w:trPr>
        <w:tc>
          <w:tcPr>
            <w:tcW w:w="1020" w:type="dxa"/>
          </w:tcPr>
          <w:p w:rsid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</w:t>
            </w:r>
          </w:p>
        </w:tc>
        <w:tc>
          <w:tcPr>
            <w:tcW w:w="8731" w:type="dxa"/>
          </w:tcPr>
          <w:p w:rsidR="00973526" w:rsidRDefault="00973526" w:rsidP="00973526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Appeal Panel </w:t>
            </w:r>
            <w:r w:rsidRPr="00AD711C">
              <w:rPr>
                <w:rFonts w:ascii="Arial" w:hAnsi="Arial"/>
              </w:rPr>
              <w:t xml:space="preserve">Chair to explain the order of business </w:t>
            </w:r>
            <w:r>
              <w:rPr>
                <w:rFonts w:ascii="Arial" w:hAnsi="Arial"/>
              </w:rPr>
              <w:t>which is as follows</w:t>
            </w:r>
            <w:r w:rsidRPr="00AD711C">
              <w:rPr>
                <w:rFonts w:ascii="Arial" w:hAnsi="Arial"/>
              </w:rPr>
              <w:t>:</w:t>
            </w:r>
          </w:p>
        </w:tc>
      </w:tr>
      <w:tr w:rsidR="00973526" w:rsidRPr="001D0AA6" w:rsidTr="001751DB">
        <w:trPr>
          <w:trHeight w:val="283"/>
        </w:trPr>
        <w:tc>
          <w:tcPr>
            <w:tcW w:w="1020" w:type="dxa"/>
          </w:tcPr>
          <w:p w:rsidR="00973526" w:rsidRDefault="00973526" w:rsidP="001751DB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4.3.3.1</w:t>
            </w:r>
          </w:p>
        </w:tc>
        <w:tc>
          <w:tcPr>
            <w:tcW w:w="8731" w:type="dxa"/>
          </w:tcPr>
          <w:p w:rsidR="00973526" w:rsidRPr="00973526" w:rsidRDefault="00973526" w:rsidP="00BB4965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Presentation by the companion and/or appellant, after which the Governing Body Member and/or Head Teacher may ask questions of the companion and/or appellant. The Appeal Panel may also ask questions.</w:t>
            </w:r>
          </w:p>
        </w:tc>
      </w:tr>
      <w:tr w:rsidR="00973526" w:rsidRPr="001D0AA6" w:rsidTr="001751DB">
        <w:trPr>
          <w:trHeight w:val="283"/>
        </w:trPr>
        <w:tc>
          <w:tcPr>
            <w:tcW w:w="1020" w:type="dxa"/>
          </w:tcPr>
          <w:p w:rsidR="00973526" w:rsidRDefault="00973526" w:rsidP="00BB4965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4.3.3.</w:t>
            </w:r>
            <w:r w:rsidR="00BB4965">
              <w:rPr>
                <w:rFonts w:ascii="Arial" w:hAnsi="Arial" w:cs="Arial"/>
              </w:rPr>
              <w:t>2</w:t>
            </w:r>
          </w:p>
        </w:tc>
        <w:tc>
          <w:tcPr>
            <w:tcW w:w="8731" w:type="dxa"/>
          </w:tcPr>
          <w:p w:rsidR="00973526" w:rsidRPr="00973526" w:rsidRDefault="00973526" w:rsidP="00BB4965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Presentation by the Governing Body Member and/or Head Teacher, after which the companion and/or appellant can ask questions. The Appeal Panel may also ask questions.</w:t>
            </w:r>
          </w:p>
        </w:tc>
      </w:tr>
      <w:tr w:rsidR="00973526" w:rsidRPr="001D0AA6" w:rsidTr="001751DB">
        <w:trPr>
          <w:trHeight w:val="283"/>
        </w:trPr>
        <w:tc>
          <w:tcPr>
            <w:tcW w:w="1020" w:type="dxa"/>
          </w:tcPr>
          <w:p w:rsidR="00973526" w:rsidRDefault="00973526" w:rsidP="00BB4965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4.3.3.</w:t>
            </w:r>
            <w:r w:rsidR="00BB4965">
              <w:rPr>
                <w:rFonts w:ascii="Arial" w:hAnsi="Arial" w:cs="Arial"/>
              </w:rPr>
              <w:t>3</w:t>
            </w:r>
          </w:p>
        </w:tc>
        <w:tc>
          <w:tcPr>
            <w:tcW w:w="8731" w:type="dxa"/>
          </w:tcPr>
          <w:p w:rsidR="00973526" w:rsidRPr="00BB4965" w:rsidRDefault="00973526" w:rsidP="00BB4965">
            <w:pPr>
              <w:tabs>
                <w:tab w:val="left" w:pos="35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There will be a short adjournment to allow both parties to prepare their summaries.</w:t>
            </w:r>
          </w:p>
        </w:tc>
      </w:tr>
      <w:tr w:rsidR="00973526" w:rsidRPr="001D0AA6" w:rsidTr="001751DB">
        <w:trPr>
          <w:trHeight w:val="283"/>
        </w:trPr>
        <w:tc>
          <w:tcPr>
            <w:tcW w:w="1020" w:type="dxa"/>
          </w:tcPr>
          <w:p w:rsidR="00973526" w:rsidRDefault="00973526" w:rsidP="00BB4965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4.3.3.</w:t>
            </w:r>
            <w:r w:rsidR="00BB4965">
              <w:rPr>
                <w:rFonts w:ascii="Arial" w:hAnsi="Arial" w:cs="Arial"/>
              </w:rPr>
              <w:t>4</w:t>
            </w:r>
          </w:p>
        </w:tc>
        <w:tc>
          <w:tcPr>
            <w:tcW w:w="8731" w:type="dxa"/>
          </w:tcPr>
          <w:p w:rsidR="00973526" w:rsidRPr="00BB4965" w:rsidRDefault="00973526" w:rsidP="00BB4965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companion and/or appellant summarises their response, taking into account both presentations.</w:t>
            </w:r>
          </w:p>
        </w:tc>
      </w:tr>
      <w:tr w:rsidR="00973526" w:rsidRPr="001D0AA6" w:rsidTr="001751DB">
        <w:trPr>
          <w:trHeight w:val="283"/>
        </w:trPr>
        <w:tc>
          <w:tcPr>
            <w:tcW w:w="1020" w:type="dxa"/>
          </w:tcPr>
          <w:p w:rsidR="00973526" w:rsidRDefault="00973526" w:rsidP="00BB4965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4.3.3.</w:t>
            </w:r>
            <w:r w:rsidR="00BB4965">
              <w:rPr>
                <w:rFonts w:ascii="Arial" w:hAnsi="Arial" w:cs="Arial"/>
              </w:rPr>
              <w:t>5</w:t>
            </w:r>
          </w:p>
        </w:tc>
        <w:tc>
          <w:tcPr>
            <w:tcW w:w="8731" w:type="dxa"/>
          </w:tcPr>
          <w:p w:rsidR="00973526" w:rsidRDefault="00973526" w:rsidP="00BB4965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A03B5F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 xml:space="preserve">Governing Body Member and/or Head Teacher </w:t>
            </w:r>
            <w:r w:rsidRPr="00A03B5F">
              <w:rPr>
                <w:rFonts w:ascii="Arial" w:hAnsi="Arial"/>
              </w:rPr>
              <w:t>summarises the</w:t>
            </w:r>
            <w:r>
              <w:rPr>
                <w:rFonts w:ascii="Arial" w:hAnsi="Arial"/>
              </w:rPr>
              <w:t>ir case</w:t>
            </w:r>
            <w:r w:rsidRPr="00A03B5F">
              <w:rPr>
                <w:rFonts w:ascii="Arial" w:hAnsi="Arial"/>
              </w:rPr>
              <w:t>, taking into account both presentations</w:t>
            </w:r>
            <w:r>
              <w:rPr>
                <w:rFonts w:ascii="Arial" w:hAnsi="Arial"/>
              </w:rPr>
              <w:t>.</w:t>
            </w:r>
          </w:p>
        </w:tc>
      </w:tr>
      <w:tr w:rsidR="00973526" w:rsidRPr="001D0AA6" w:rsidTr="001751DB">
        <w:trPr>
          <w:trHeight w:val="283"/>
        </w:trPr>
        <w:tc>
          <w:tcPr>
            <w:tcW w:w="1020" w:type="dxa"/>
          </w:tcPr>
          <w:p w:rsidR="00973526" w:rsidRDefault="00973526" w:rsidP="00BB4965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4.3.3.</w:t>
            </w:r>
            <w:r w:rsidR="00BB4965">
              <w:rPr>
                <w:rFonts w:ascii="Arial" w:hAnsi="Arial" w:cs="Arial"/>
              </w:rPr>
              <w:t>6</w:t>
            </w:r>
          </w:p>
        </w:tc>
        <w:tc>
          <w:tcPr>
            <w:tcW w:w="8731" w:type="dxa"/>
          </w:tcPr>
          <w:p w:rsidR="00973526" w:rsidRDefault="00973526" w:rsidP="00BB4965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appeal hearing will be concluded to allow the</w:t>
            </w:r>
            <w:r w:rsidRPr="00AD711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Appeal </w:t>
            </w:r>
            <w:r w:rsidRPr="00AD711C">
              <w:rPr>
                <w:rFonts w:ascii="Arial" w:hAnsi="Arial"/>
              </w:rPr>
              <w:t xml:space="preserve">Panel </w:t>
            </w:r>
            <w:r>
              <w:rPr>
                <w:rFonts w:ascii="Arial" w:hAnsi="Arial"/>
              </w:rPr>
              <w:t>to consider both presentations and the information made available in order to make a decision.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BB4965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3.3</w:t>
            </w:r>
            <w:r w:rsidR="00973526">
              <w:rPr>
                <w:rFonts w:ascii="Arial" w:hAnsi="Arial" w:cs="Arial"/>
              </w:rPr>
              <w:t>.</w:t>
            </w:r>
            <w:r w:rsidR="00BB4965">
              <w:rPr>
                <w:rFonts w:ascii="Arial" w:hAnsi="Arial" w:cs="Arial"/>
              </w:rPr>
              <w:t>7</w:t>
            </w:r>
          </w:p>
        </w:tc>
        <w:tc>
          <w:tcPr>
            <w:tcW w:w="8731" w:type="dxa"/>
          </w:tcPr>
          <w:p w:rsidR="00211DDD" w:rsidRDefault="00211DDD" w:rsidP="00BB4965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AD711C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Appeal Panel Chair</w:t>
            </w:r>
            <w:r w:rsidRPr="00AD711C">
              <w:rPr>
                <w:rFonts w:ascii="Arial" w:hAnsi="Arial"/>
              </w:rPr>
              <w:t xml:space="preserve"> will </w:t>
            </w:r>
            <w:r>
              <w:rPr>
                <w:rFonts w:ascii="Arial" w:hAnsi="Arial"/>
              </w:rPr>
              <w:t xml:space="preserve">then formally notify the </w:t>
            </w:r>
            <w:r w:rsidRPr="00AD711C">
              <w:rPr>
                <w:rFonts w:ascii="Arial" w:hAnsi="Arial"/>
              </w:rPr>
              <w:t>decision to all attending parties</w:t>
            </w:r>
            <w:r>
              <w:rPr>
                <w:rFonts w:ascii="Arial" w:hAnsi="Arial"/>
              </w:rPr>
              <w:t xml:space="preserve"> and the reasons for it within 7 calendar days.</w:t>
            </w:r>
          </w:p>
        </w:tc>
      </w:tr>
      <w:tr w:rsidR="00AB471A" w:rsidRPr="001D0AA6" w:rsidTr="004615AC">
        <w:trPr>
          <w:trHeight w:val="283"/>
        </w:trPr>
        <w:tc>
          <w:tcPr>
            <w:tcW w:w="1020" w:type="dxa"/>
          </w:tcPr>
          <w:p w:rsidR="00AB471A" w:rsidRPr="001D0AA6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731" w:type="dxa"/>
          </w:tcPr>
          <w:p w:rsidR="00AB471A" w:rsidRPr="001D0AA6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211DDD" w:rsidP="00AB471A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B471A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AB471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731" w:type="dxa"/>
          </w:tcPr>
          <w:p w:rsidR="00211DDD" w:rsidRPr="00AB471A" w:rsidRDefault="00211DDD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 w:rsidRPr="00AB471A">
              <w:rPr>
                <w:i w:val="0"/>
                <w:sz w:val="24"/>
                <w:szCs w:val="24"/>
              </w:rPr>
              <w:t>Companion and/or Appellant Presentation</w:t>
            </w:r>
          </w:p>
        </w:tc>
      </w:tr>
      <w:tr w:rsidR="00211DDD" w:rsidRPr="00BB4965" w:rsidTr="004615AC">
        <w:trPr>
          <w:trHeight w:val="283"/>
        </w:trPr>
        <w:tc>
          <w:tcPr>
            <w:tcW w:w="1020" w:type="dxa"/>
          </w:tcPr>
          <w:p w:rsidR="00211DDD" w:rsidRPr="00BB4965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BB4965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4.1</w:t>
            </w:r>
          </w:p>
        </w:tc>
        <w:tc>
          <w:tcPr>
            <w:tcW w:w="8731" w:type="dxa"/>
          </w:tcPr>
          <w:p w:rsidR="00211DDD" w:rsidRPr="001D0AA6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AD711C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companion and/or appellant should present their grounds of appeal.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4.2</w:t>
            </w:r>
          </w:p>
        </w:tc>
        <w:tc>
          <w:tcPr>
            <w:tcW w:w="8731" w:type="dxa"/>
          </w:tcPr>
          <w:p w:rsidR="00211DDD" w:rsidRDefault="00211DDD" w:rsidP="002D0456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</w:t>
            </w:r>
            <w:r w:rsidR="00730090">
              <w:rPr>
                <w:rFonts w:ascii="Arial" w:hAnsi="Arial"/>
              </w:rPr>
              <w:t>Governing Body</w:t>
            </w:r>
            <w:r w:rsidR="002D0456">
              <w:rPr>
                <w:rFonts w:ascii="Arial" w:hAnsi="Arial"/>
              </w:rPr>
              <w:t xml:space="preserve"> Member and/or Head Teacher </w:t>
            </w:r>
            <w:r w:rsidRPr="00AD711C">
              <w:rPr>
                <w:rFonts w:ascii="Arial" w:hAnsi="Arial"/>
              </w:rPr>
              <w:t xml:space="preserve">will </w:t>
            </w:r>
            <w:r>
              <w:rPr>
                <w:rFonts w:ascii="Arial" w:hAnsi="Arial"/>
              </w:rPr>
              <w:t xml:space="preserve">then </w:t>
            </w:r>
            <w:r w:rsidRPr="00AD711C">
              <w:rPr>
                <w:rFonts w:ascii="Arial" w:hAnsi="Arial"/>
              </w:rPr>
              <w:t xml:space="preserve">have an opportunity to ask questions </w:t>
            </w:r>
            <w:r>
              <w:rPr>
                <w:rFonts w:ascii="Arial" w:hAnsi="Arial"/>
              </w:rPr>
              <w:t>to the companion and/or appellant regarding the grounds for appeal. Please note that they must be questions, as s</w:t>
            </w:r>
            <w:r w:rsidRPr="00AD711C">
              <w:rPr>
                <w:rFonts w:ascii="Arial" w:hAnsi="Arial"/>
              </w:rPr>
              <w:t xml:space="preserve">tatements or observations will not be </w:t>
            </w:r>
            <w:r>
              <w:rPr>
                <w:rFonts w:ascii="Arial" w:hAnsi="Arial"/>
              </w:rPr>
              <w:t>considered a</w:t>
            </w:r>
            <w:r w:rsidRPr="00AD711C">
              <w:rPr>
                <w:rFonts w:ascii="Arial" w:hAnsi="Arial"/>
              </w:rPr>
              <w:t>ppropriate</w:t>
            </w:r>
            <w:r>
              <w:rPr>
                <w:rFonts w:ascii="Arial" w:hAnsi="Arial"/>
              </w:rPr>
              <w:t>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4.3</w:t>
            </w:r>
          </w:p>
        </w:tc>
        <w:tc>
          <w:tcPr>
            <w:tcW w:w="8731" w:type="dxa"/>
          </w:tcPr>
          <w:p w:rsidR="00211DDD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Appeal Panel will then </w:t>
            </w:r>
            <w:r w:rsidRPr="00AD711C">
              <w:rPr>
                <w:rFonts w:ascii="Arial" w:hAnsi="Arial"/>
              </w:rPr>
              <w:t xml:space="preserve">have an opportunity to ask questions </w:t>
            </w:r>
            <w:r>
              <w:rPr>
                <w:rFonts w:ascii="Arial" w:hAnsi="Arial"/>
              </w:rPr>
              <w:t>of their own to the companion and/or appellant. As above, s</w:t>
            </w:r>
            <w:r w:rsidRPr="00AD711C">
              <w:rPr>
                <w:rFonts w:ascii="Arial" w:hAnsi="Arial"/>
              </w:rPr>
              <w:t xml:space="preserve">tatements </w:t>
            </w:r>
            <w:r>
              <w:rPr>
                <w:rFonts w:ascii="Arial" w:hAnsi="Arial"/>
              </w:rPr>
              <w:t xml:space="preserve">or </w:t>
            </w:r>
            <w:r w:rsidRPr="00AD711C">
              <w:rPr>
                <w:rFonts w:ascii="Arial" w:hAnsi="Arial"/>
              </w:rPr>
              <w:t xml:space="preserve">observations will </w:t>
            </w:r>
            <w:r>
              <w:rPr>
                <w:rFonts w:ascii="Arial" w:hAnsi="Arial"/>
              </w:rPr>
              <w:t xml:space="preserve">also </w:t>
            </w:r>
            <w:r w:rsidRPr="00AD711C">
              <w:rPr>
                <w:rFonts w:ascii="Arial" w:hAnsi="Arial"/>
              </w:rPr>
              <w:t>not be appropriate</w:t>
            </w:r>
            <w:r>
              <w:rPr>
                <w:rFonts w:ascii="Arial" w:hAnsi="Arial"/>
              </w:rPr>
              <w:t>.</w:t>
            </w:r>
          </w:p>
        </w:tc>
      </w:tr>
      <w:tr w:rsidR="00AB471A" w:rsidRPr="002704B9" w:rsidTr="004615AC">
        <w:trPr>
          <w:trHeight w:val="283"/>
        </w:trPr>
        <w:tc>
          <w:tcPr>
            <w:tcW w:w="1020" w:type="dxa"/>
          </w:tcPr>
          <w:p w:rsidR="00AB471A" w:rsidRPr="002704B9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AB471A" w:rsidRPr="002704B9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4.5</w:t>
            </w:r>
          </w:p>
        </w:tc>
        <w:tc>
          <w:tcPr>
            <w:tcW w:w="8731" w:type="dxa"/>
          </w:tcPr>
          <w:p w:rsidR="00211DDD" w:rsidRPr="00AB471A" w:rsidRDefault="00730090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Governing Body</w:t>
            </w:r>
            <w:r w:rsidR="002D0456">
              <w:rPr>
                <w:i w:val="0"/>
                <w:sz w:val="24"/>
                <w:szCs w:val="24"/>
              </w:rPr>
              <w:t xml:space="preserve"> Member/</w:t>
            </w:r>
            <w:r w:rsidR="00AB471A">
              <w:rPr>
                <w:i w:val="0"/>
                <w:sz w:val="24"/>
                <w:szCs w:val="24"/>
              </w:rPr>
              <w:t>Head Teacher</w:t>
            </w:r>
            <w:r w:rsidR="00211DDD" w:rsidRPr="00AB471A">
              <w:rPr>
                <w:i w:val="0"/>
                <w:sz w:val="24"/>
                <w:szCs w:val="24"/>
              </w:rPr>
              <w:t xml:space="preserve"> Presentation</w:t>
            </w:r>
          </w:p>
        </w:tc>
      </w:tr>
      <w:tr w:rsidR="00211DDD" w:rsidRPr="00BB4965" w:rsidTr="004615AC">
        <w:trPr>
          <w:trHeight w:val="283"/>
        </w:trPr>
        <w:tc>
          <w:tcPr>
            <w:tcW w:w="1020" w:type="dxa"/>
          </w:tcPr>
          <w:p w:rsidR="00211DDD" w:rsidRPr="00BB4965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BB4965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5.1</w:t>
            </w:r>
          </w:p>
        </w:tc>
        <w:tc>
          <w:tcPr>
            <w:tcW w:w="8731" w:type="dxa"/>
          </w:tcPr>
          <w:p w:rsidR="00211DDD" w:rsidRPr="001D0AA6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</w:t>
            </w:r>
            <w:r w:rsidR="00730090">
              <w:rPr>
                <w:rFonts w:ascii="Arial" w:hAnsi="Arial"/>
              </w:rPr>
              <w:t>Governing Body</w:t>
            </w:r>
            <w:r w:rsidR="002D0456">
              <w:rPr>
                <w:rFonts w:ascii="Arial" w:hAnsi="Arial"/>
              </w:rPr>
              <w:t xml:space="preserve"> Member and/or </w:t>
            </w:r>
            <w:r w:rsidR="00AB471A">
              <w:rPr>
                <w:rFonts w:ascii="Arial" w:hAnsi="Arial"/>
              </w:rPr>
              <w:t>Head Teacher</w:t>
            </w:r>
            <w:r>
              <w:rPr>
                <w:rFonts w:ascii="Arial" w:hAnsi="Arial"/>
              </w:rPr>
              <w:t xml:space="preserve"> should respond to the grounds of appeal stating the reasons made for the original decision and the factors which were taken into account.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5.2</w:t>
            </w:r>
          </w:p>
        </w:tc>
        <w:tc>
          <w:tcPr>
            <w:tcW w:w="8731" w:type="dxa"/>
          </w:tcPr>
          <w:p w:rsidR="00211DDD" w:rsidRDefault="00211DDD" w:rsidP="002D0456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companion and/or appellant</w:t>
            </w:r>
            <w:r w:rsidRPr="00AD711C">
              <w:rPr>
                <w:rFonts w:ascii="Arial" w:hAnsi="Arial"/>
              </w:rPr>
              <w:t xml:space="preserve"> will </w:t>
            </w:r>
            <w:r>
              <w:rPr>
                <w:rFonts w:ascii="Arial" w:hAnsi="Arial"/>
              </w:rPr>
              <w:t xml:space="preserve">then </w:t>
            </w:r>
            <w:r w:rsidRPr="00AD711C">
              <w:rPr>
                <w:rFonts w:ascii="Arial" w:hAnsi="Arial"/>
              </w:rPr>
              <w:t xml:space="preserve">have an opportunity to ask questions </w:t>
            </w:r>
            <w:r>
              <w:rPr>
                <w:rFonts w:ascii="Arial" w:hAnsi="Arial"/>
              </w:rPr>
              <w:t xml:space="preserve">to the </w:t>
            </w:r>
            <w:r w:rsidR="00730090">
              <w:rPr>
                <w:rFonts w:ascii="Arial" w:hAnsi="Arial"/>
              </w:rPr>
              <w:t>Governing Body</w:t>
            </w:r>
            <w:r w:rsidR="002D0456">
              <w:rPr>
                <w:rFonts w:ascii="Arial" w:hAnsi="Arial"/>
              </w:rPr>
              <w:t xml:space="preserve"> Member and/or Head Teacher</w:t>
            </w:r>
            <w:r>
              <w:rPr>
                <w:rFonts w:ascii="Arial" w:hAnsi="Arial"/>
              </w:rPr>
              <w:t>. Please note that they must be questions as s</w:t>
            </w:r>
            <w:r w:rsidRPr="00AD711C">
              <w:rPr>
                <w:rFonts w:ascii="Arial" w:hAnsi="Arial"/>
              </w:rPr>
              <w:t xml:space="preserve">tatements or observations will not be </w:t>
            </w:r>
            <w:r>
              <w:rPr>
                <w:rFonts w:ascii="Arial" w:hAnsi="Arial"/>
              </w:rPr>
              <w:t>considered a</w:t>
            </w:r>
            <w:r w:rsidRPr="00AD711C">
              <w:rPr>
                <w:rFonts w:ascii="Arial" w:hAnsi="Arial"/>
              </w:rPr>
              <w:t>ppropriate</w:t>
            </w:r>
            <w:r>
              <w:rPr>
                <w:rFonts w:ascii="Arial" w:hAnsi="Arial"/>
              </w:rPr>
              <w:t>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5.3</w:t>
            </w:r>
          </w:p>
        </w:tc>
        <w:tc>
          <w:tcPr>
            <w:tcW w:w="8731" w:type="dxa"/>
          </w:tcPr>
          <w:p w:rsidR="00211DDD" w:rsidRDefault="00211DDD" w:rsidP="002D0456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Appeal Panel will then </w:t>
            </w:r>
            <w:r w:rsidRPr="00AD711C">
              <w:rPr>
                <w:rFonts w:ascii="Arial" w:hAnsi="Arial"/>
              </w:rPr>
              <w:t xml:space="preserve">have an opportunity to ask questions </w:t>
            </w:r>
            <w:r>
              <w:rPr>
                <w:rFonts w:ascii="Arial" w:hAnsi="Arial"/>
              </w:rPr>
              <w:t xml:space="preserve">of their own to the </w:t>
            </w:r>
            <w:r w:rsidR="00730090">
              <w:rPr>
                <w:rFonts w:ascii="Arial" w:hAnsi="Arial"/>
              </w:rPr>
              <w:t>Governing Body</w:t>
            </w:r>
            <w:r w:rsidR="002D0456">
              <w:rPr>
                <w:rFonts w:ascii="Arial" w:hAnsi="Arial"/>
              </w:rPr>
              <w:t xml:space="preserve"> Member and/or Head Teacher</w:t>
            </w:r>
            <w:r>
              <w:rPr>
                <w:rFonts w:ascii="Arial" w:hAnsi="Arial"/>
              </w:rPr>
              <w:t>. As above, s</w:t>
            </w:r>
            <w:r w:rsidRPr="00AD711C">
              <w:rPr>
                <w:rFonts w:ascii="Arial" w:hAnsi="Arial"/>
              </w:rPr>
              <w:t xml:space="preserve">tatements </w:t>
            </w:r>
            <w:r>
              <w:rPr>
                <w:rFonts w:ascii="Arial" w:hAnsi="Arial"/>
              </w:rPr>
              <w:t xml:space="preserve">or </w:t>
            </w:r>
            <w:r w:rsidRPr="00AD711C">
              <w:rPr>
                <w:rFonts w:ascii="Arial" w:hAnsi="Arial"/>
              </w:rPr>
              <w:t xml:space="preserve">observations will </w:t>
            </w:r>
            <w:r>
              <w:rPr>
                <w:rFonts w:ascii="Arial" w:hAnsi="Arial"/>
              </w:rPr>
              <w:t xml:space="preserve">also </w:t>
            </w:r>
            <w:r w:rsidRPr="00AD711C">
              <w:rPr>
                <w:rFonts w:ascii="Arial" w:hAnsi="Arial"/>
              </w:rPr>
              <w:t>not be appropriate</w:t>
            </w:r>
            <w:r>
              <w:rPr>
                <w:rFonts w:ascii="Arial" w:hAnsi="Arial"/>
              </w:rPr>
              <w:t>.</w:t>
            </w:r>
          </w:p>
        </w:tc>
      </w:tr>
      <w:tr w:rsidR="002D0456" w:rsidRPr="002704B9" w:rsidTr="004615AC">
        <w:trPr>
          <w:trHeight w:val="283"/>
        </w:trPr>
        <w:tc>
          <w:tcPr>
            <w:tcW w:w="1020" w:type="dxa"/>
          </w:tcPr>
          <w:p w:rsidR="002D0456" w:rsidRPr="002704B9" w:rsidRDefault="002D0456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D0456" w:rsidRPr="002704B9" w:rsidRDefault="002D0456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</w:t>
            </w:r>
          </w:p>
        </w:tc>
        <w:tc>
          <w:tcPr>
            <w:tcW w:w="8731" w:type="dxa"/>
          </w:tcPr>
          <w:p w:rsidR="00211DDD" w:rsidRPr="00AB471A" w:rsidRDefault="00211DDD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 w:rsidRPr="00AB471A">
              <w:rPr>
                <w:i w:val="0"/>
                <w:sz w:val="24"/>
                <w:szCs w:val="24"/>
              </w:rPr>
              <w:t>Companion and/or Employee Summary</w:t>
            </w:r>
          </w:p>
        </w:tc>
      </w:tr>
      <w:tr w:rsidR="00211DDD" w:rsidRPr="002704B9" w:rsidTr="004615AC">
        <w:trPr>
          <w:trHeight w:val="283"/>
        </w:trPr>
        <w:tc>
          <w:tcPr>
            <w:tcW w:w="1020" w:type="dxa"/>
          </w:tcPr>
          <w:p w:rsidR="00211DDD" w:rsidRPr="002704B9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2704B9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4.6.1</w:t>
            </w:r>
          </w:p>
        </w:tc>
        <w:tc>
          <w:tcPr>
            <w:tcW w:w="8731" w:type="dxa"/>
          </w:tcPr>
          <w:p w:rsidR="00211DDD" w:rsidRPr="001D0AA6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companion and/or appellant summarises their response, taking into account both presentations.</w:t>
            </w:r>
          </w:p>
        </w:tc>
      </w:tr>
      <w:tr w:rsidR="002D0456" w:rsidRPr="002704B9" w:rsidTr="004615AC">
        <w:trPr>
          <w:trHeight w:val="283"/>
        </w:trPr>
        <w:tc>
          <w:tcPr>
            <w:tcW w:w="1020" w:type="dxa"/>
          </w:tcPr>
          <w:p w:rsidR="002D0456" w:rsidRPr="002704B9" w:rsidRDefault="002D0456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D0456" w:rsidRDefault="002D0456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2704B9" w:rsidRDefault="002704B9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2704B9" w:rsidRDefault="002704B9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2704B9" w:rsidRPr="002704B9" w:rsidRDefault="002704B9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AB471A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4.7</w:t>
            </w:r>
          </w:p>
        </w:tc>
        <w:tc>
          <w:tcPr>
            <w:tcW w:w="8731" w:type="dxa"/>
          </w:tcPr>
          <w:p w:rsidR="00211DDD" w:rsidRPr="00AB471A" w:rsidRDefault="00730090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Governing Body</w:t>
            </w:r>
            <w:r w:rsidR="002D0456">
              <w:rPr>
                <w:i w:val="0"/>
                <w:sz w:val="24"/>
                <w:szCs w:val="24"/>
              </w:rPr>
              <w:t xml:space="preserve"> Member/</w:t>
            </w:r>
            <w:r w:rsidR="00AB471A">
              <w:rPr>
                <w:i w:val="0"/>
                <w:sz w:val="24"/>
                <w:szCs w:val="24"/>
              </w:rPr>
              <w:t>Head Teacher</w:t>
            </w:r>
            <w:r w:rsidR="00211DDD" w:rsidRPr="00AB471A">
              <w:rPr>
                <w:i w:val="0"/>
                <w:sz w:val="24"/>
                <w:szCs w:val="24"/>
              </w:rPr>
              <w:t xml:space="preserve"> Summary</w:t>
            </w:r>
          </w:p>
        </w:tc>
      </w:tr>
      <w:tr w:rsidR="00211DDD" w:rsidRPr="002704B9" w:rsidTr="004615AC">
        <w:trPr>
          <w:trHeight w:val="283"/>
        </w:trPr>
        <w:tc>
          <w:tcPr>
            <w:tcW w:w="1020" w:type="dxa"/>
          </w:tcPr>
          <w:p w:rsidR="00211DDD" w:rsidRPr="002704B9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2704B9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7.1</w:t>
            </w:r>
          </w:p>
        </w:tc>
        <w:tc>
          <w:tcPr>
            <w:tcW w:w="8731" w:type="dxa"/>
          </w:tcPr>
          <w:p w:rsidR="00211DDD" w:rsidRPr="001D0AA6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The </w:t>
            </w:r>
            <w:r w:rsidR="00730090">
              <w:rPr>
                <w:rFonts w:ascii="Arial" w:hAnsi="Arial"/>
              </w:rPr>
              <w:t>Governing Body</w:t>
            </w:r>
            <w:r w:rsidR="002D0456">
              <w:rPr>
                <w:rFonts w:ascii="Arial" w:hAnsi="Arial"/>
              </w:rPr>
              <w:t xml:space="preserve"> Member and/or </w:t>
            </w:r>
            <w:r w:rsidR="00AB471A">
              <w:rPr>
                <w:rFonts w:ascii="Arial" w:hAnsi="Arial"/>
              </w:rPr>
              <w:t>Head Teacher</w:t>
            </w:r>
            <w:r>
              <w:rPr>
                <w:rFonts w:ascii="Arial" w:hAnsi="Arial"/>
              </w:rPr>
              <w:t xml:space="preserve"> summarises their response, taking into account both presentations.</w:t>
            </w:r>
          </w:p>
        </w:tc>
      </w:tr>
      <w:tr w:rsidR="002D0456" w:rsidRPr="002704B9" w:rsidTr="004615AC">
        <w:trPr>
          <w:trHeight w:val="283"/>
        </w:trPr>
        <w:tc>
          <w:tcPr>
            <w:tcW w:w="1020" w:type="dxa"/>
          </w:tcPr>
          <w:p w:rsidR="002D0456" w:rsidRPr="002704B9" w:rsidRDefault="002D0456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D0456" w:rsidRPr="002704B9" w:rsidRDefault="002D0456" w:rsidP="002704B9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AB471A" w:rsidTr="004615AC">
        <w:trPr>
          <w:trHeight w:val="283"/>
        </w:trPr>
        <w:tc>
          <w:tcPr>
            <w:tcW w:w="1020" w:type="dxa"/>
          </w:tcPr>
          <w:p w:rsidR="00211DDD" w:rsidRPr="00AB471A" w:rsidRDefault="00AB471A" w:rsidP="00AB471A">
            <w:pPr>
              <w:tabs>
                <w:tab w:val="left" w:pos="3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211DDD" w:rsidRPr="00AB471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8731" w:type="dxa"/>
          </w:tcPr>
          <w:p w:rsidR="00211DDD" w:rsidRPr="00AB471A" w:rsidRDefault="00211DDD" w:rsidP="00332428">
            <w:pPr>
              <w:pStyle w:val="Heading2"/>
              <w:spacing w:before="0" w:after="0"/>
              <w:jc w:val="both"/>
              <w:rPr>
                <w:i w:val="0"/>
                <w:sz w:val="24"/>
                <w:szCs w:val="24"/>
              </w:rPr>
            </w:pPr>
            <w:r w:rsidRPr="00AB471A">
              <w:rPr>
                <w:i w:val="0"/>
                <w:sz w:val="24"/>
                <w:szCs w:val="24"/>
              </w:rPr>
              <w:t>Concluding the Appeal Hearing</w:t>
            </w:r>
          </w:p>
        </w:tc>
      </w:tr>
      <w:tr w:rsidR="00211DDD" w:rsidRPr="002704B9" w:rsidTr="004615AC">
        <w:trPr>
          <w:trHeight w:val="283"/>
        </w:trPr>
        <w:tc>
          <w:tcPr>
            <w:tcW w:w="1020" w:type="dxa"/>
          </w:tcPr>
          <w:p w:rsidR="00211DDD" w:rsidRPr="002704B9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1" w:type="dxa"/>
          </w:tcPr>
          <w:p w:rsidR="00211DDD" w:rsidRPr="002704B9" w:rsidRDefault="00211DDD" w:rsidP="00332428">
            <w:pPr>
              <w:tabs>
                <w:tab w:val="left" w:pos="357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Pr="001D0AA6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8.1</w:t>
            </w:r>
          </w:p>
        </w:tc>
        <w:tc>
          <w:tcPr>
            <w:tcW w:w="8731" w:type="dxa"/>
          </w:tcPr>
          <w:p w:rsidR="00211DDD" w:rsidRPr="001D0AA6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 w:cs="Arial"/>
              </w:rPr>
            </w:pPr>
            <w:r w:rsidRPr="00AD711C">
              <w:rPr>
                <w:rFonts w:ascii="Arial" w:hAnsi="Arial"/>
              </w:rPr>
              <w:t xml:space="preserve">Should the </w:t>
            </w:r>
            <w:r>
              <w:rPr>
                <w:rFonts w:ascii="Arial" w:hAnsi="Arial"/>
              </w:rPr>
              <w:t>Appeal Panel</w:t>
            </w:r>
            <w:r w:rsidRPr="00AD711C">
              <w:rPr>
                <w:rFonts w:ascii="Arial" w:hAnsi="Arial"/>
              </w:rPr>
              <w:t xml:space="preserve"> feel it necessary</w:t>
            </w:r>
            <w:r>
              <w:rPr>
                <w:rFonts w:ascii="Arial" w:hAnsi="Arial"/>
              </w:rPr>
              <w:t xml:space="preserve">, further questions </w:t>
            </w:r>
            <w:r w:rsidRPr="00AD711C">
              <w:rPr>
                <w:rFonts w:ascii="Arial" w:hAnsi="Arial"/>
              </w:rPr>
              <w:t>to clarify or explore a certain matter relating to the summing up</w:t>
            </w:r>
            <w:r>
              <w:rPr>
                <w:rFonts w:ascii="Arial" w:hAnsi="Arial"/>
              </w:rPr>
              <w:t xml:space="preserve"> may be asked.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8.2</w:t>
            </w:r>
          </w:p>
        </w:tc>
        <w:tc>
          <w:tcPr>
            <w:tcW w:w="8731" w:type="dxa"/>
          </w:tcPr>
          <w:p w:rsidR="00211DDD" w:rsidRPr="00AD711C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Appeal Panel </w:t>
            </w:r>
            <w:r w:rsidRPr="00AD711C">
              <w:rPr>
                <w:rFonts w:ascii="Arial" w:hAnsi="Arial"/>
              </w:rPr>
              <w:t xml:space="preserve">Chair </w:t>
            </w:r>
            <w:r>
              <w:rPr>
                <w:rFonts w:ascii="Arial" w:hAnsi="Arial"/>
              </w:rPr>
              <w:t>will then directly ask the appellant if there is anything further they would like to say before the hearing is concluded.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8.3</w:t>
            </w:r>
          </w:p>
        </w:tc>
        <w:tc>
          <w:tcPr>
            <w:tcW w:w="8731" w:type="dxa"/>
          </w:tcPr>
          <w:p w:rsidR="00211DDD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Appeal hearing will come to an end to allow t</w:t>
            </w:r>
            <w:r w:rsidRPr="00AD711C">
              <w:rPr>
                <w:rFonts w:ascii="Arial" w:hAnsi="Arial"/>
              </w:rPr>
              <w:t xml:space="preserve">he Panel </w:t>
            </w:r>
            <w:r>
              <w:rPr>
                <w:rFonts w:ascii="Arial" w:hAnsi="Arial"/>
              </w:rPr>
              <w:t>to</w:t>
            </w:r>
            <w:r w:rsidRPr="00AD711C">
              <w:rPr>
                <w:rFonts w:ascii="Arial" w:hAnsi="Arial"/>
              </w:rPr>
              <w:t xml:space="preserve"> consider all the </w:t>
            </w:r>
            <w:r>
              <w:rPr>
                <w:rFonts w:ascii="Arial" w:hAnsi="Arial"/>
              </w:rPr>
              <w:t>information</w:t>
            </w:r>
            <w:r w:rsidRPr="00AD711C">
              <w:rPr>
                <w:rFonts w:ascii="Arial" w:hAnsi="Arial"/>
              </w:rPr>
              <w:t xml:space="preserve"> presented </w:t>
            </w:r>
            <w:r>
              <w:rPr>
                <w:rFonts w:ascii="Arial" w:hAnsi="Arial"/>
              </w:rPr>
              <w:t xml:space="preserve">to </w:t>
            </w:r>
            <w:r w:rsidRPr="00AD711C">
              <w:rPr>
                <w:rFonts w:ascii="Arial" w:hAnsi="Arial"/>
              </w:rPr>
              <w:t>them</w:t>
            </w:r>
            <w:r>
              <w:rPr>
                <w:rFonts w:ascii="Arial" w:hAnsi="Arial"/>
              </w:rPr>
              <w:t>, and to</w:t>
            </w:r>
            <w:r w:rsidRPr="00AD711C">
              <w:rPr>
                <w:rFonts w:ascii="Arial" w:hAnsi="Arial"/>
              </w:rPr>
              <w:t xml:space="preserve"> reach a decision as to whether the </w:t>
            </w:r>
            <w:r>
              <w:rPr>
                <w:rFonts w:ascii="Arial" w:hAnsi="Arial"/>
              </w:rPr>
              <w:t>appeal is upheld or not.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8.4</w:t>
            </w:r>
          </w:p>
        </w:tc>
        <w:tc>
          <w:tcPr>
            <w:tcW w:w="8731" w:type="dxa"/>
          </w:tcPr>
          <w:p w:rsidR="00211DDD" w:rsidRPr="00AD711C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decision will be made within 7 calendar days from the date of the appeal hearing and the appellant will be formally notified of this, together with that there is no further right of appeal.  </w:t>
            </w:r>
          </w:p>
        </w:tc>
      </w:tr>
      <w:tr w:rsidR="00211DDD" w:rsidRPr="001D0AA6" w:rsidTr="004615AC">
        <w:trPr>
          <w:trHeight w:val="283"/>
        </w:trPr>
        <w:tc>
          <w:tcPr>
            <w:tcW w:w="1020" w:type="dxa"/>
          </w:tcPr>
          <w:p w:rsidR="00211DDD" w:rsidRDefault="00AB471A" w:rsidP="00332428">
            <w:pPr>
              <w:tabs>
                <w:tab w:val="left" w:pos="357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211DDD">
              <w:rPr>
                <w:rFonts w:ascii="Arial" w:hAnsi="Arial" w:cs="Arial"/>
              </w:rPr>
              <w:t>8.5</w:t>
            </w:r>
          </w:p>
        </w:tc>
        <w:tc>
          <w:tcPr>
            <w:tcW w:w="8731" w:type="dxa"/>
          </w:tcPr>
          <w:p w:rsidR="00211DDD" w:rsidRDefault="00211DDD" w:rsidP="00332428">
            <w:pPr>
              <w:tabs>
                <w:tab w:val="left" w:pos="357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 cases where the appellant will not be at school at this time, the Appeal Panel Chair should establish that the appellant will be have access to their e-mail and/or be at their home address around the date of notification.</w:t>
            </w:r>
          </w:p>
        </w:tc>
      </w:tr>
    </w:tbl>
    <w:p w:rsidR="00211DDD" w:rsidRPr="009A2D46" w:rsidRDefault="00211DDD" w:rsidP="00211DDD">
      <w:pPr>
        <w:tabs>
          <w:tab w:val="left" w:pos="357"/>
        </w:tabs>
        <w:jc w:val="both"/>
        <w:rPr>
          <w:rFonts w:ascii="Arial" w:hAnsi="Arial" w:cs="Arial"/>
        </w:rPr>
      </w:pPr>
    </w:p>
    <w:sectPr w:rsidR="00211DDD" w:rsidRPr="009A2D46" w:rsidSect="001D0F1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C0" w:rsidRDefault="000624C0" w:rsidP="00374AF4">
      <w:r>
        <w:separator/>
      </w:r>
    </w:p>
  </w:endnote>
  <w:endnote w:type="continuationSeparator" w:id="0">
    <w:p w:rsidR="000624C0" w:rsidRDefault="000624C0" w:rsidP="0037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F4" w:rsidRPr="00D1430E" w:rsidRDefault="00374AF4" w:rsidP="00374AF4">
    <w:pPr>
      <w:pStyle w:val="Footer"/>
    </w:pPr>
    <w:r>
      <w:rPr>
        <w:rFonts w:ascii="Arial" w:hAnsi="Arial" w:cs="Arial"/>
        <w:i/>
        <w:sz w:val="16"/>
        <w:szCs w:val="16"/>
      </w:rPr>
      <w:t>HES HR                                                                                                                                                                  September 20</w:t>
    </w:r>
    <w:r w:rsidR="00730090">
      <w:rPr>
        <w:rFonts w:ascii="Arial" w:hAnsi="Arial" w:cs="Arial"/>
        <w:i/>
        <w:sz w:val="16"/>
        <w:szCs w:val="16"/>
      </w:rPr>
      <w:t>2</w:t>
    </w:r>
    <w:r w:rsidR="00805ECC">
      <w:rPr>
        <w:rFonts w:ascii="Arial" w:hAnsi="Arial" w:cs="Arial"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C0" w:rsidRDefault="000624C0" w:rsidP="00374AF4">
      <w:r>
        <w:separator/>
      </w:r>
    </w:p>
  </w:footnote>
  <w:footnote w:type="continuationSeparator" w:id="0">
    <w:p w:rsidR="000624C0" w:rsidRDefault="000624C0" w:rsidP="0037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F4" w:rsidRPr="003F5F8C" w:rsidRDefault="00374AF4" w:rsidP="00374AF4">
    <w:pPr>
      <w:pStyle w:val="Header"/>
      <w:jc w:val="right"/>
      <w:rPr>
        <w:rFonts w:ascii="Arial" w:hAnsi="Arial" w:cs="Arial"/>
        <w:b/>
        <w:i/>
        <w:sz w:val="18"/>
        <w:szCs w:val="18"/>
      </w:rPr>
    </w:pPr>
    <w:r w:rsidRPr="003F5F8C">
      <w:rPr>
        <w:rFonts w:ascii="Arial" w:hAnsi="Arial" w:cs="Arial"/>
        <w:b/>
        <w:i/>
        <w:sz w:val="18"/>
        <w:szCs w:val="18"/>
      </w:rPr>
      <w:t xml:space="preserve">Attachment </w:t>
    </w:r>
    <w:r w:rsidR="00730090">
      <w:rPr>
        <w:rFonts w:ascii="Arial" w:hAnsi="Arial" w:cs="Arial"/>
        <w:b/>
        <w:i/>
        <w:sz w:val="18"/>
        <w:szCs w:val="18"/>
      </w:rPr>
      <w:t>5</w:t>
    </w:r>
  </w:p>
  <w:p w:rsidR="00374AF4" w:rsidRDefault="00374AF4" w:rsidP="00374AF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DE6"/>
    <w:multiLevelType w:val="hybridMultilevel"/>
    <w:tmpl w:val="52922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94D4C"/>
    <w:multiLevelType w:val="hybridMultilevel"/>
    <w:tmpl w:val="2C12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063A9"/>
    <w:multiLevelType w:val="hybridMultilevel"/>
    <w:tmpl w:val="23223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E2D6A"/>
    <w:multiLevelType w:val="hybridMultilevel"/>
    <w:tmpl w:val="BBAA2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E6E4E"/>
    <w:multiLevelType w:val="hybridMultilevel"/>
    <w:tmpl w:val="C534DC0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8373D33"/>
    <w:multiLevelType w:val="hybridMultilevel"/>
    <w:tmpl w:val="10282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B695B"/>
    <w:multiLevelType w:val="hybridMultilevel"/>
    <w:tmpl w:val="1A0C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F5BB6"/>
    <w:multiLevelType w:val="hybridMultilevel"/>
    <w:tmpl w:val="30441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37AA3"/>
    <w:multiLevelType w:val="hybridMultilevel"/>
    <w:tmpl w:val="282685DE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6A45159"/>
    <w:multiLevelType w:val="hybridMultilevel"/>
    <w:tmpl w:val="042ED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932C5"/>
    <w:multiLevelType w:val="hybridMultilevel"/>
    <w:tmpl w:val="919C8B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12D22"/>
    <w:multiLevelType w:val="hybridMultilevel"/>
    <w:tmpl w:val="6366B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665DE"/>
    <w:multiLevelType w:val="hybridMultilevel"/>
    <w:tmpl w:val="939C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54437"/>
    <w:multiLevelType w:val="hybridMultilevel"/>
    <w:tmpl w:val="5F6AE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15F8B"/>
    <w:multiLevelType w:val="hybridMultilevel"/>
    <w:tmpl w:val="5A3C4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616E7"/>
    <w:multiLevelType w:val="hybridMultilevel"/>
    <w:tmpl w:val="E8FCCE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5666DF"/>
    <w:multiLevelType w:val="hybridMultilevel"/>
    <w:tmpl w:val="722447DA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7303EF2"/>
    <w:multiLevelType w:val="hybridMultilevel"/>
    <w:tmpl w:val="0094718A"/>
    <w:lvl w:ilvl="0" w:tplc="6F8CBF3A">
      <w:start w:val="1"/>
      <w:numFmt w:val="bullet"/>
      <w:lvlText w:val=""/>
      <w:lvlJc w:val="left"/>
      <w:pPr>
        <w:tabs>
          <w:tab w:val="num" w:pos="4424"/>
        </w:tabs>
        <w:ind w:left="3344" w:firstLine="796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8" w15:restartNumberingAfterBreak="0">
    <w:nsid w:val="79BB4350"/>
    <w:multiLevelType w:val="hybridMultilevel"/>
    <w:tmpl w:val="0C94E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4"/>
  </w:num>
  <w:num w:numId="5">
    <w:abstractNumId w:val="16"/>
  </w:num>
  <w:num w:numId="6">
    <w:abstractNumId w:val="8"/>
  </w:num>
  <w:num w:numId="7">
    <w:abstractNumId w:val="4"/>
  </w:num>
  <w:num w:numId="8">
    <w:abstractNumId w:val="13"/>
  </w:num>
  <w:num w:numId="9">
    <w:abstractNumId w:val="0"/>
  </w:num>
  <w:num w:numId="10">
    <w:abstractNumId w:val="6"/>
  </w:num>
  <w:num w:numId="11">
    <w:abstractNumId w:val="2"/>
  </w:num>
  <w:num w:numId="12">
    <w:abstractNumId w:val="18"/>
  </w:num>
  <w:num w:numId="13">
    <w:abstractNumId w:val="9"/>
  </w:num>
  <w:num w:numId="14">
    <w:abstractNumId w:val="12"/>
  </w:num>
  <w:num w:numId="15">
    <w:abstractNumId w:val="1"/>
  </w:num>
  <w:num w:numId="16">
    <w:abstractNumId w:val="7"/>
  </w:num>
  <w:num w:numId="17">
    <w:abstractNumId w:val="5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3F"/>
    <w:rsid w:val="000624C0"/>
    <w:rsid w:val="0008375E"/>
    <w:rsid w:val="000A57B2"/>
    <w:rsid w:val="000B1BC6"/>
    <w:rsid w:val="00176907"/>
    <w:rsid w:val="001D0F13"/>
    <w:rsid w:val="00211DDD"/>
    <w:rsid w:val="002566CA"/>
    <w:rsid w:val="002704B9"/>
    <w:rsid w:val="002B24C6"/>
    <w:rsid w:val="002B4F95"/>
    <w:rsid w:val="002C4601"/>
    <w:rsid w:val="002D0456"/>
    <w:rsid w:val="002F5200"/>
    <w:rsid w:val="0036047E"/>
    <w:rsid w:val="00374AF4"/>
    <w:rsid w:val="003A6E6D"/>
    <w:rsid w:val="003B59C8"/>
    <w:rsid w:val="004615AC"/>
    <w:rsid w:val="00466293"/>
    <w:rsid w:val="004E01E1"/>
    <w:rsid w:val="0051404A"/>
    <w:rsid w:val="00526956"/>
    <w:rsid w:val="005555AF"/>
    <w:rsid w:val="00590CD6"/>
    <w:rsid w:val="005F1C59"/>
    <w:rsid w:val="005F3B2F"/>
    <w:rsid w:val="00634CBD"/>
    <w:rsid w:val="00647CAB"/>
    <w:rsid w:val="00654FFD"/>
    <w:rsid w:val="0065746F"/>
    <w:rsid w:val="00693DC0"/>
    <w:rsid w:val="00730090"/>
    <w:rsid w:val="007539DB"/>
    <w:rsid w:val="00780523"/>
    <w:rsid w:val="00805ECC"/>
    <w:rsid w:val="00824EE8"/>
    <w:rsid w:val="00854A97"/>
    <w:rsid w:val="008B3F16"/>
    <w:rsid w:val="008D35B2"/>
    <w:rsid w:val="009226AE"/>
    <w:rsid w:val="00973526"/>
    <w:rsid w:val="00A02DCA"/>
    <w:rsid w:val="00A116B9"/>
    <w:rsid w:val="00A65229"/>
    <w:rsid w:val="00AB471A"/>
    <w:rsid w:val="00B75594"/>
    <w:rsid w:val="00BB4965"/>
    <w:rsid w:val="00BC684F"/>
    <w:rsid w:val="00C249C3"/>
    <w:rsid w:val="00E50239"/>
    <w:rsid w:val="00EC633F"/>
    <w:rsid w:val="00EE1125"/>
    <w:rsid w:val="00F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63CC"/>
  <w15:docId w15:val="{4979719C-EAD2-4114-8AAE-6161867A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33F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211DD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633F"/>
    <w:pPr>
      <w:ind w:left="720"/>
      <w:contextualSpacing/>
    </w:pPr>
  </w:style>
  <w:style w:type="paragraph" w:styleId="NoSpacing">
    <w:name w:val="No Spacing"/>
    <w:uiPriority w:val="1"/>
    <w:qFormat/>
    <w:rsid w:val="002B4F95"/>
    <w:pPr>
      <w:spacing w:after="0" w:line="240" w:lineRule="auto"/>
    </w:pPr>
    <w:rPr>
      <w:rFonts w:ascii="Arial" w:eastAsia="Cambria" w:hAnsi="Arial" w:cs="Arial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C5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C5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59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11DDD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4A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A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A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A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Havering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Lucy Franke</cp:lastModifiedBy>
  <cp:revision>2</cp:revision>
  <cp:lastPrinted>2019-09-03T07:45:00Z</cp:lastPrinted>
  <dcterms:created xsi:type="dcterms:W3CDTF">2025-08-19T10:56:00Z</dcterms:created>
  <dcterms:modified xsi:type="dcterms:W3CDTF">2025-08-19T10:56:00Z</dcterms:modified>
</cp:coreProperties>
</file>