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7E4182" w14:textId="77777777" w:rsidR="00E5284F" w:rsidRPr="0059610C" w:rsidRDefault="00E5284F" w:rsidP="00E5284F">
      <w:pPr>
        <w:pStyle w:val="DiscHeading1"/>
        <w:tabs>
          <w:tab w:val="left" w:pos="7088"/>
          <w:tab w:val="left" w:pos="7938"/>
          <w:tab w:val="left" w:pos="8789"/>
          <w:tab w:val="right" w:pos="10440"/>
        </w:tabs>
        <w:jc w:val="both"/>
        <w:rPr>
          <w:b/>
          <w:bCs/>
          <w:color w:val="auto"/>
          <w:sz w:val="36"/>
          <w:szCs w:val="36"/>
        </w:rPr>
      </w:pPr>
    </w:p>
    <w:p w14:paraId="1CA3DDB0" w14:textId="77777777" w:rsidR="00E5284F" w:rsidRPr="003F6FC4"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557C6B06" w14:textId="77777777" w:rsidR="00E5284F"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2122A6F7" w14:textId="77777777" w:rsidR="00E5284F"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496C06C8" w14:textId="77777777" w:rsidR="00E5284F" w:rsidRPr="003F6FC4"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color w:val="000000"/>
          <w:sz w:val="36"/>
          <w:szCs w:val="36"/>
          <w:lang w:eastAsia="zh-CN"/>
        </w:rPr>
      </w:pPr>
    </w:p>
    <w:p w14:paraId="504CF136" w14:textId="77777777" w:rsidR="00E5284F" w:rsidRPr="003C37CB"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r w:rsidRPr="003C37CB">
        <w:rPr>
          <w:rFonts w:eastAsia="SimSun" w:cs="Arial"/>
          <w:b/>
          <w:sz w:val="36"/>
          <w:szCs w:val="36"/>
          <w:lang w:eastAsia="zh-CN"/>
        </w:rPr>
        <w:t>LONDON BOROUGH OF HAVERING</w:t>
      </w:r>
    </w:p>
    <w:p w14:paraId="32CE7431" w14:textId="77777777" w:rsidR="00E5284F"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354C51E5" w14:textId="77777777" w:rsidR="00E5284F" w:rsidRPr="003C37CB"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4BEE8CB7" w14:textId="77777777" w:rsidR="00E5284F" w:rsidRPr="006A5EF2"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48"/>
          <w:szCs w:val="48"/>
          <w:lang w:eastAsia="zh-CN"/>
        </w:rPr>
      </w:pPr>
      <w:r w:rsidRPr="006A5EF2">
        <w:rPr>
          <w:rFonts w:eastAsia="SimSun" w:cs="Arial"/>
          <w:b/>
          <w:sz w:val="48"/>
          <w:szCs w:val="48"/>
          <w:lang w:eastAsia="zh-CN"/>
        </w:rPr>
        <w:t>HES HR</w:t>
      </w:r>
    </w:p>
    <w:p w14:paraId="1999301C" w14:textId="77777777" w:rsidR="00E5284F"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24D75DAB" w14:textId="77777777" w:rsidR="00E5284F" w:rsidRPr="003C37CB"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jc w:val="center"/>
        <w:rPr>
          <w:rFonts w:eastAsia="SimSun" w:cs="Arial"/>
          <w:b/>
          <w:sz w:val="36"/>
          <w:szCs w:val="36"/>
          <w:lang w:eastAsia="zh-CN"/>
        </w:rPr>
      </w:pPr>
    </w:p>
    <w:p w14:paraId="75312523" w14:textId="77777777" w:rsidR="00E5284F" w:rsidRPr="009E1846"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56"/>
          <w:lang w:eastAsia="zh-CN"/>
        </w:rPr>
      </w:pPr>
      <w:r>
        <w:rPr>
          <w:rFonts w:eastAsia="SimSun" w:cs="Arial"/>
          <w:b/>
          <w:sz w:val="56"/>
          <w:szCs w:val="56"/>
          <w:lang w:eastAsia="zh-CN"/>
        </w:rPr>
        <w:t xml:space="preserve">MODEL </w:t>
      </w:r>
    </w:p>
    <w:p w14:paraId="796A9C82" w14:textId="144A16F1" w:rsidR="00E5284F"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56"/>
          <w:szCs w:val="48"/>
          <w:lang w:eastAsia="zh-CN"/>
        </w:rPr>
      </w:pPr>
      <w:r>
        <w:rPr>
          <w:rFonts w:eastAsia="SimSun" w:cs="Arial"/>
          <w:b/>
          <w:sz w:val="56"/>
          <w:szCs w:val="48"/>
          <w:lang w:eastAsia="zh-CN"/>
        </w:rPr>
        <w:t>PROBATIONARY POLICY</w:t>
      </w:r>
      <w:r w:rsidRPr="003C37CB">
        <w:rPr>
          <w:rFonts w:eastAsia="SimSun" w:cs="Arial"/>
          <w:b/>
          <w:sz w:val="56"/>
          <w:szCs w:val="48"/>
          <w:lang w:eastAsia="zh-CN"/>
        </w:rPr>
        <w:t xml:space="preserve"> </w:t>
      </w:r>
      <w:r w:rsidR="00354BFC">
        <w:rPr>
          <w:rFonts w:eastAsia="SimSun" w:cs="Arial"/>
          <w:b/>
          <w:sz w:val="56"/>
          <w:szCs w:val="48"/>
          <w:lang w:eastAsia="zh-CN"/>
        </w:rPr>
        <w:t>FOR SCHOOL BASED SUPPORT STAFF</w:t>
      </w:r>
    </w:p>
    <w:p w14:paraId="0A031D8B" w14:textId="77777777" w:rsidR="00E5284F" w:rsidRPr="003F6FC4"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349109C8" w14:textId="77777777" w:rsidR="00E5284F" w:rsidRPr="003F6FC4"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3B30FE8B" w14:textId="77777777" w:rsidR="00E5284F" w:rsidRPr="003C37CB"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48"/>
          <w:szCs w:val="48"/>
          <w:lang w:eastAsia="zh-CN"/>
        </w:rPr>
      </w:pPr>
      <w:r w:rsidRPr="003C37CB">
        <w:rPr>
          <w:rFonts w:eastAsia="SimSun" w:cs="Arial"/>
          <w:b/>
          <w:sz w:val="48"/>
          <w:szCs w:val="48"/>
          <w:lang w:eastAsia="zh-CN"/>
        </w:rPr>
        <w:t xml:space="preserve">FOR </w:t>
      </w:r>
      <w:r>
        <w:rPr>
          <w:rFonts w:eastAsia="SimSun" w:cs="Arial"/>
          <w:b/>
          <w:sz w:val="48"/>
          <w:szCs w:val="48"/>
          <w:lang w:eastAsia="zh-CN"/>
        </w:rPr>
        <w:t>ALL SCHOOLS</w:t>
      </w:r>
    </w:p>
    <w:p w14:paraId="61A1FFDF" w14:textId="77777777" w:rsidR="00E5284F" w:rsidRPr="003F6FC4"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1EE20500" w14:textId="77777777" w:rsidR="00E5284F" w:rsidRPr="003F6FC4"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5FE6958F" w14:textId="77777777" w:rsidR="00E5284F" w:rsidRPr="003F6FC4"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2C047082" w14:textId="77777777" w:rsidR="00E5284F" w:rsidRPr="003F6FC4"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p w14:paraId="415CF1BC" w14:textId="77777777" w:rsidR="00E5284F" w:rsidRPr="003F6FC4" w:rsidRDefault="00E5284F" w:rsidP="00E5284F">
      <w:pPr>
        <w:widowControl w:val="0"/>
        <w:pBdr>
          <w:top w:val="single" w:sz="24" w:space="1" w:color="auto"/>
          <w:left w:val="single" w:sz="24" w:space="4" w:color="auto"/>
          <w:bottom w:val="single" w:sz="24" w:space="1" w:color="auto"/>
          <w:right w:val="single" w:sz="24" w:space="4" w:color="auto"/>
        </w:pBdr>
        <w:shd w:val="clear" w:color="auto" w:fill="BFBFBF" w:themeFill="background1" w:themeFillShade="BF"/>
        <w:spacing w:after="180"/>
        <w:ind w:left="520" w:hanging="520"/>
        <w:jc w:val="center"/>
        <w:rPr>
          <w:rFonts w:eastAsia="SimSun" w:cs="Arial"/>
          <w:b/>
          <w:sz w:val="36"/>
          <w:szCs w:val="36"/>
          <w:lang w:eastAsia="zh-CN"/>
        </w:rPr>
      </w:pPr>
    </w:p>
    <w:tbl>
      <w:tblPr>
        <w:tblW w:w="9751" w:type="dxa"/>
        <w:tblLook w:val="0000" w:firstRow="0" w:lastRow="0" w:firstColumn="0" w:lastColumn="0" w:noHBand="0" w:noVBand="0"/>
      </w:tblPr>
      <w:tblGrid>
        <w:gridCol w:w="1014"/>
        <w:gridCol w:w="6"/>
        <w:gridCol w:w="8619"/>
        <w:gridCol w:w="112"/>
      </w:tblGrid>
      <w:tr w:rsidR="007E7BDA" w14:paraId="44F48F00" w14:textId="77777777" w:rsidTr="00594CA5">
        <w:trPr>
          <w:trHeight w:val="283"/>
        </w:trPr>
        <w:tc>
          <w:tcPr>
            <w:tcW w:w="1020" w:type="dxa"/>
            <w:gridSpan w:val="2"/>
          </w:tcPr>
          <w:p w14:paraId="7ED63B5F" w14:textId="77777777" w:rsidR="007E7BDA" w:rsidRDefault="007E7BDA" w:rsidP="00594CA5">
            <w:pPr>
              <w:rPr>
                <w:b/>
                <w:bCs/>
                <w:sz w:val="28"/>
              </w:rPr>
            </w:pPr>
            <w:r>
              <w:rPr>
                <w:b/>
                <w:bCs/>
                <w:sz w:val="28"/>
              </w:rPr>
              <w:lastRenderedPageBreak/>
              <w:t>1.0</w:t>
            </w:r>
          </w:p>
        </w:tc>
        <w:tc>
          <w:tcPr>
            <w:tcW w:w="8731" w:type="dxa"/>
            <w:gridSpan w:val="2"/>
          </w:tcPr>
          <w:p w14:paraId="7BB0B3F4" w14:textId="77777777" w:rsidR="007E7BDA" w:rsidRDefault="007E7BDA" w:rsidP="00594CA5">
            <w:pPr>
              <w:pStyle w:val="Heading2"/>
            </w:pPr>
            <w:r>
              <w:t>Purpose and Scope</w:t>
            </w:r>
          </w:p>
        </w:tc>
      </w:tr>
      <w:tr w:rsidR="007E7BDA" w:rsidRPr="009D0524" w14:paraId="75B664C8" w14:textId="77777777" w:rsidTr="00594CA5">
        <w:trPr>
          <w:trHeight w:val="283"/>
        </w:trPr>
        <w:tc>
          <w:tcPr>
            <w:tcW w:w="1020" w:type="dxa"/>
            <w:gridSpan w:val="2"/>
          </w:tcPr>
          <w:p w14:paraId="751EDA79" w14:textId="77777777" w:rsidR="007E7BDA" w:rsidRPr="009D0524" w:rsidRDefault="007E7BDA" w:rsidP="00594CA5">
            <w:pPr>
              <w:rPr>
                <w:szCs w:val="22"/>
              </w:rPr>
            </w:pPr>
          </w:p>
        </w:tc>
        <w:tc>
          <w:tcPr>
            <w:tcW w:w="8731" w:type="dxa"/>
            <w:gridSpan w:val="2"/>
          </w:tcPr>
          <w:p w14:paraId="3BB04E3E" w14:textId="77777777" w:rsidR="007E7BDA" w:rsidRPr="009D0524" w:rsidRDefault="007E7BDA" w:rsidP="00594CA5">
            <w:pPr>
              <w:rPr>
                <w:szCs w:val="22"/>
              </w:rPr>
            </w:pPr>
          </w:p>
        </w:tc>
      </w:tr>
      <w:tr w:rsidR="007E7BDA" w14:paraId="3328CCD6" w14:textId="77777777" w:rsidTr="00594CA5">
        <w:trPr>
          <w:trHeight w:val="283"/>
        </w:trPr>
        <w:tc>
          <w:tcPr>
            <w:tcW w:w="1020" w:type="dxa"/>
            <w:gridSpan w:val="2"/>
          </w:tcPr>
          <w:p w14:paraId="714538B3" w14:textId="77777777" w:rsidR="007E7BDA" w:rsidRDefault="00352F5E" w:rsidP="00594CA5">
            <w:r>
              <w:t>1.1</w:t>
            </w:r>
          </w:p>
        </w:tc>
        <w:tc>
          <w:tcPr>
            <w:tcW w:w="8731" w:type="dxa"/>
            <w:gridSpan w:val="2"/>
          </w:tcPr>
          <w:p w14:paraId="079D2889" w14:textId="77777777" w:rsidR="007E7BDA" w:rsidRPr="0065450E" w:rsidRDefault="008258AB" w:rsidP="00594CA5">
            <w:pPr>
              <w:rPr>
                <w:rFonts w:cs="Arial"/>
                <w:szCs w:val="22"/>
              </w:rPr>
            </w:pPr>
            <w:r w:rsidRPr="0065450E">
              <w:rPr>
                <w:rFonts w:cs="Arial"/>
                <w:szCs w:val="22"/>
              </w:rPr>
              <w:t xml:space="preserve">The purpose of </w:t>
            </w:r>
            <w:r w:rsidR="00B30129">
              <w:rPr>
                <w:rFonts w:cs="Arial"/>
                <w:szCs w:val="22"/>
              </w:rPr>
              <w:t>this</w:t>
            </w:r>
            <w:r w:rsidRPr="0065450E">
              <w:rPr>
                <w:rFonts w:cs="Arial"/>
                <w:szCs w:val="22"/>
              </w:rPr>
              <w:t xml:space="preserve"> policy is </w:t>
            </w:r>
            <w:r w:rsidR="0065450E" w:rsidRPr="0065450E">
              <w:rPr>
                <w:rFonts w:cs="Arial"/>
                <w:szCs w:val="22"/>
                <w:lang w:val="en"/>
              </w:rPr>
              <w:t xml:space="preserve">to allow a </w:t>
            </w:r>
            <w:r w:rsidR="00B30129">
              <w:rPr>
                <w:rFonts w:cs="Arial"/>
                <w:szCs w:val="22"/>
                <w:lang w:val="en"/>
              </w:rPr>
              <w:t>specific time period for both a new</w:t>
            </w:r>
            <w:r w:rsidR="0065450E" w:rsidRPr="0065450E">
              <w:rPr>
                <w:rFonts w:cs="Arial"/>
                <w:szCs w:val="22"/>
                <w:lang w:val="en"/>
              </w:rPr>
              <w:t xml:space="preserve"> employee and the School to assess suitability of the role </w:t>
            </w:r>
            <w:r w:rsidR="00B30129">
              <w:rPr>
                <w:rFonts w:cs="Arial"/>
                <w:szCs w:val="22"/>
                <w:lang w:val="en"/>
              </w:rPr>
              <w:t>with the benefit of</w:t>
            </w:r>
            <w:r w:rsidR="0065450E" w:rsidRPr="0065450E">
              <w:rPr>
                <w:rFonts w:cs="Arial"/>
                <w:szCs w:val="22"/>
                <w:lang w:val="en"/>
              </w:rPr>
              <w:t xml:space="preserve"> firsthand experience.</w:t>
            </w:r>
          </w:p>
        </w:tc>
      </w:tr>
      <w:tr w:rsidR="00594CA5" w14:paraId="0393BA7A" w14:textId="77777777" w:rsidTr="00594CA5">
        <w:trPr>
          <w:trHeight w:val="283"/>
        </w:trPr>
        <w:tc>
          <w:tcPr>
            <w:tcW w:w="1020" w:type="dxa"/>
            <w:gridSpan w:val="2"/>
          </w:tcPr>
          <w:p w14:paraId="2DFCA8E8" w14:textId="77777777" w:rsidR="00594CA5" w:rsidRDefault="00594CA5" w:rsidP="00594CA5"/>
        </w:tc>
        <w:tc>
          <w:tcPr>
            <w:tcW w:w="8731" w:type="dxa"/>
            <w:gridSpan w:val="2"/>
          </w:tcPr>
          <w:p w14:paraId="50E88719" w14:textId="77777777" w:rsidR="00594CA5" w:rsidRPr="0065450E" w:rsidRDefault="00594CA5" w:rsidP="00594CA5">
            <w:pPr>
              <w:rPr>
                <w:rFonts w:cs="Arial"/>
                <w:szCs w:val="22"/>
              </w:rPr>
            </w:pPr>
          </w:p>
        </w:tc>
      </w:tr>
      <w:tr w:rsidR="007E7BDA" w14:paraId="778C5D2A" w14:textId="77777777" w:rsidTr="00594CA5">
        <w:trPr>
          <w:trHeight w:val="283"/>
        </w:trPr>
        <w:tc>
          <w:tcPr>
            <w:tcW w:w="1020" w:type="dxa"/>
            <w:gridSpan w:val="2"/>
          </w:tcPr>
          <w:p w14:paraId="0AF5BD5E" w14:textId="77777777" w:rsidR="007E7BDA" w:rsidRPr="00162F4D" w:rsidRDefault="008258AB" w:rsidP="00594CA5">
            <w:r w:rsidRPr="00162F4D">
              <w:t>1.2</w:t>
            </w:r>
          </w:p>
        </w:tc>
        <w:tc>
          <w:tcPr>
            <w:tcW w:w="8731" w:type="dxa"/>
            <w:gridSpan w:val="2"/>
          </w:tcPr>
          <w:p w14:paraId="106E6E5B" w14:textId="7D891399" w:rsidR="007E7BDA" w:rsidRDefault="00B30129" w:rsidP="00594CA5">
            <w:r w:rsidRPr="00162F4D">
              <w:t>This</w:t>
            </w:r>
            <w:r w:rsidR="008258AB" w:rsidRPr="00162F4D">
              <w:rPr>
                <w:rFonts w:cs="Arial"/>
              </w:rPr>
              <w:t xml:space="preserve"> policy applies to all new employees recruited by </w:t>
            </w:r>
            <w:r w:rsidR="006D24A7" w:rsidRPr="00162F4D">
              <w:rPr>
                <w:rFonts w:cs="Arial"/>
              </w:rPr>
              <w:t>the School</w:t>
            </w:r>
            <w:r w:rsidR="008258AB" w:rsidRPr="00162F4D">
              <w:rPr>
                <w:rFonts w:cs="Arial"/>
              </w:rPr>
              <w:t xml:space="preserve"> </w:t>
            </w:r>
            <w:r w:rsidR="0065450E" w:rsidRPr="00162F4D">
              <w:rPr>
                <w:rFonts w:cs="Arial"/>
              </w:rPr>
              <w:t>who</w:t>
            </w:r>
            <w:r w:rsidR="008258AB" w:rsidRPr="00162F4D">
              <w:rPr>
                <w:rFonts w:cs="Arial"/>
              </w:rPr>
              <w:t xml:space="preserve"> </w:t>
            </w:r>
            <w:r w:rsidR="0065450E" w:rsidRPr="00162F4D">
              <w:rPr>
                <w:rFonts w:cs="Arial"/>
              </w:rPr>
              <w:t xml:space="preserve">have </w:t>
            </w:r>
            <w:r w:rsidR="008258AB" w:rsidRPr="00162F4D">
              <w:rPr>
                <w:rFonts w:cs="Arial"/>
              </w:rPr>
              <w:t xml:space="preserve">less than </w:t>
            </w:r>
            <w:r w:rsidR="00DB37DB" w:rsidRPr="00162F4D">
              <w:rPr>
                <w:rFonts w:cs="Arial"/>
              </w:rPr>
              <w:t>one year</w:t>
            </w:r>
            <w:r w:rsidR="008258AB" w:rsidRPr="00162F4D">
              <w:rPr>
                <w:rFonts w:cs="Arial"/>
              </w:rPr>
              <w:t xml:space="preserve"> of continuous service</w:t>
            </w:r>
            <w:r w:rsidR="005B504F" w:rsidRPr="00162F4D">
              <w:rPr>
                <w:rFonts w:cs="Arial"/>
              </w:rPr>
              <w:t xml:space="preserve"> and are contracted to work for at least three months</w:t>
            </w:r>
            <w:r w:rsidR="008258AB" w:rsidRPr="00162F4D">
              <w:rPr>
                <w:rFonts w:cs="Arial"/>
              </w:rPr>
              <w:t xml:space="preserve">. It does not apply </w:t>
            </w:r>
            <w:r w:rsidR="008258AB" w:rsidRPr="00755B22">
              <w:rPr>
                <w:rFonts w:cs="Arial"/>
              </w:rPr>
              <w:t xml:space="preserve">to </w:t>
            </w:r>
            <w:r w:rsidR="001F6CCB">
              <w:rPr>
                <w:rFonts w:cs="Arial"/>
              </w:rPr>
              <w:t xml:space="preserve">Teachers, including </w:t>
            </w:r>
            <w:r w:rsidR="006F3918" w:rsidRPr="00755B22">
              <w:rPr>
                <w:rFonts w:cs="Arial"/>
              </w:rPr>
              <w:t>E</w:t>
            </w:r>
            <w:r w:rsidR="00FD588E" w:rsidRPr="00755B22">
              <w:rPr>
                <w:rFonts w:cs="Arial"/>
              </w:rPr>
              <w:t>arly Career Teacher</w:t>
            </w:r>
            <w:r w:rsidR="009E3D2E" w:rsidRPr="00755B22">
              <w:rPr>
                <w:rFonts w:cs="Arial"/>
              </w:rPr>
              <w:t>s,</w:t>
            </w:r>
            <w:r w:rsidR="009E3D2E" w:rsidRPr="00162F4D">
              <w:rPr>
                <w:rFonts w:cs="Arial"/>
              </w:rPr>
              <w:t xml:space="preserve"> </w:t>
            </w:r>
            <w:r w:rsidR="008258AB" w:rsidRPr="00162F4D">
              <w:rPr>
                <w:rFonts w:cs="Arial"/>
              </w:rPr>
              <w:t xml:space="preserve">agency staff, consultants, casual workers, and external </w:t>
            </w:r>
            <w:proofErr w:type="spellStart"/>
            <w:r w:rsidR="008258AB" w:rsidRPr="00162F4D">
              <w:rPr>
                <w:rFonts w:cs="Arial"/>
              </w:rPr>
              <w:t>secondees</w:t>
            </w:r>
            <w:proofErr w:type="spellEnd"/>
            <w:r w:rsidR="008258AB" w:rsidRPr="00162F4D">
              <w:rPr>
                <w:rFonts w:cs="Arial"/>
              </w:rPr>
              <w:t>.</w:t>
            </w:r>
          </w:p>
        </w:tc>
      </w:tr>
      <w:tr w:rsidR="00594CA5" w14:paraId="102D2C17" w14:textId="77777777" w:rsidTr="00594CA5">
        <w:trPr>
          <w:trHeight w:val="283"/>
        </w:trPr>
        <w:tc>
          <w:tcPr>
            <w:tcW w:w="1020" w:type="dxa"/>
            <w:gridSpan w:val="2"/>
          </w:tcPr>
          <w:p w14:paraId="053300C9" w14:textId="77777777" w:rsidR="00594CA5" w:rsidRPr="00162F4D" w:rsidRDefault="00594CA5" w:rsidP="00594CA5"/>
        </w:tc>
        <w:tc>
          <w:tcPr>
            <w:tcW w:w="8731" w:type="dxa"/>
            <w:gridSpan w:val="2"/>
          </w:tcPr>
          <w:p w14:paraId="10B1CDB4" w14:textId="77777777" w:rsidR="00594CA5" w:rsidRPr="00162F4D" w:rsidRDefault="00594CA5" w:rsidP="00594CA5"/>
        </w:tc>
      </w:tr>
      <w:tr w:rsidR="008258AB" w14:paraId="01E173EB" w14:textId="77777777" w:rsidTr="00594CA5">
        <w:trPr>
          <w:trHeight w:val="283"/>
        </w:trPr>
        <w:tc>
          <w:tcPr>
            <w:tcW w:w="1020" w:type="dxa"/>
            <w:gridSpan w:val="2"/>
          </w:tcPr>
          <w:p w14:paraId="19C4AD77" w14:textId="77777777" w:rsidR="008258AB" w:rsidRDefault="008258AB" w:rsidP="00594CA5">
            <w:r>
              <w:t>1.</w:t>
            </w:r>
            <w:r w:rsidR="005B504F">
              <w:t>3</w:t>
            </w:r>
          </w:p>
        </w:tc>
        <w:tc>
          <w:tcPr>
            <w:tcW w:w="8731" w:type="dxa"/>
            <w:gridSpan w:val="2"/>
          </w:tcPr>
          <w:p w14:paraId="293F7111" w14:textId="77777777" w:rsidR="008258AB" w:rsidRPr="004120DB" w:rsidRDefault="008258AB" w:rsidP="00594CA5">
            <w:pPr>
              <w:rPr>
                <w:szCs w:val="22"/>
              </w:rPr>
            </w:pPr>
            <w:r w:rsidRPr="002F316F">
              <w:rPr>
                <w:rFonts w:cs="Arial"/>
              </w:rPr>
              <w:t xml:space="preserve">An employee who is absent from work due to either maternity, adoption or shared parental leave will have their probationary period suspended </w:t>
            </w:r>
            <w:r w:rsidR="00B30129">
              <w:rPr>
                <w:rFonts w:cs="Arial"/>
              </w:rPr>
              <w:t xml:space="preserve">for the duration of their absence from </w:t>
            </w:r>
            <w:r w:rsidRPr="002F316F">
              <w:rPr>
                <w:rFonts w:cs="Arial"/>
              </w:rPr>
              <w:t>work.</w:t>
            </w:r>
          </w:p>
        </w:tc>
      </w:tr>
      <w:tr w:rsidR="00594CA5" w14:paraId="054DDBDE" w14:textId="77777777" w:rsidTr="00594CA5">
        <w:trPr>
          <w:trHeight w:val="283"/>
        </w:trPr>
        <w:tc>
          <w:tcPr>
            <w:tcW w:w="1020" w:type="dxa"/>
            <w:gridSpan w:val="2"/>
          </w:tcPr>
          <w:p w14:paraId="57926220" w14:textId="77777777" w:rsidR="00594CA5" w:rsidRDefault="00594CA5" w:rsidP="00594CA5"/>
        </w:tc>
        <w:tc>
          <w:tcPr>
            <w:tcW w:w="8731" w:type="dxa"/>
            <w:gridSpan w:val="2"/>
          </w:tcPr>
          <w:p w14:paraId="25CB5A24" w14:textId="77777777" w:rsidR="00594CA5" w:rsidRPr="002F316F" w:rsidRDefault="00594CA5" w:rsidP="00594CA5">
            <w:pPr>
              <w:rPr>
                <w:rFonts w:cs="Arial"/>
              </w:rPr>
            </w:pPr>
          </w:p>
        </w:tc>
      </w:tr>
      <w:tr w:rsidR="008258AB" w14:paraId="32DBB3D1" w14:textId="77777777" w:rsidTr="00594CA5">
        <w:trPr>
          <w:trHeight w:val="283"/>
        </w:trPr>
        <w:tc>
          <w:tcPr>
            <w:tcW w:w="1020" w:type="dxa"/>
            <w:gridSpan w:val="2"/>
          </w:tcPr>
          <w:p w14:paraId="742661AF" w14:textId="77777777" w:rsidR="008258AB" w:rsidRDefault="008258AB" w:rsidP="00594CA5">
            <w:r>
              <w:t>1.</w:t>
            </w:r>
            <w:r w:rsidR="005B504F">
              <w:t>4</w:t>
            </w:r>
          </w:p>
        </w:tc>
        <w:tc>
          <w:tcPr>
            <w:tcW w:w="8731" w:type="dxa"/>
            <w:gridSpan w:val="2"/>
          </w:tcPr>
          <w:p w14:paraId="7F7E7F04" w14:textId="77777777" w:rsidR="008258AB" w:rsidRPr="008258AB" w:rsidRDefault="008258AB" w:rsidP="00594CA5">
            <w:pPr>
              <w:rPr>
                <w:rFonts w:cs="Arial"/>
              </w:rPr>
            </w:pPr>
            <w:r w:rsidRPr="008258AB">
              <w:rPr>
                <w:rFonts w:cs="Arial"/>
              </w:rPr>
              <w:t>Any concerns with the performance, conduct and attendance of a new employee will be managed within the scope of this policy.</w:t>
            </w:r>
          </w:p>
        </w:tc>
      </w:tr>
      <w:tr w:rsidR="00594CA5" w14:paraId="72266E83" w14:textId="77777777" w:rsidTr="00594CA5">
        <w:trPr>
          <w:trHeight w:val="283"/>
        </w:trPr>
        <w:tc>
          <w:tcPr>
            <w:tcW w:w="1020" w:type="dxa"/>
            <w:gridSpan w:val="2"/>
          </w:tcPr>
          <w:p w14:paraId="40A56F6B" w14:textId="77777777" w:rsidR="00594CA5" w:rsidRDefault="00594CA5" w:rsidP="00594CA5"/>
        </w:tc>
        <w:tc>
          <w:tcPr>
            <w:tcW w:w="8731" w:type="dxa"/>
            <w:gridSpan w:val="2"/>
          </w:tcPr>
          <w:p w14:paraId="25B02920" w14:textId="77777777" w:rsidR="00594CA5" w:rsidRPr="008258AB" w:rsidRDefault="00594CA5" w:rsidP="00594CA5">
            <w:pPr>
              <w:rPr>
                <w:rFonts w:cs="Arial"/>
              </w:rPr>
            </w:pPr>
          </w:p>
        </w:tc>
      </w:tr>
      <w:tr w:rsidR="00161A09" w:rsidRPr="00162ABB" w14:paraId="1CAEA556" w14:textId="77777777" w:rsidTr="00594CA5">
        <w:trPr>
          <w:trHeight w:val="283"/>
        </w:trPr>
        <w:tc>
          <w:tcPr>
            <w:tcW w:w="1020" w:type="dxa"/>
            <w:gridSpan w:val="2"/>
          </w:tcPr>
          <w:p w14:paraId="2CC9F684" w14:textId="77777777" w:rsidR="00161A09" w:rsidRPr="00162ABB" w:rsidRDefault="00161A09" w:rsidP="00594CA5">
            <w:pPr>
              <w:rPr>
                <w:szCs w:val="22"/>
              </w:rPr>
            </w:pPr>
            <w:r w:rsidRPr="00162ABB">
              <w:rPr>
                <w:szCs w:val="22"/>
              </w:rPr>
              <w:t>1.</w:t>
            </w:r>
            <w:r w:rsidR="005B504F">
              <w:rPr>
                <w:szCs w:val="22"/>
              </w:rPr>
              <w:t>5</w:t>
            </w:r>
          </w:p>
        </w:tc>
        <w:tc>
          <w:tcPr>
            <w:tcW w:w="8731" w:type="dxa"/>
            <w:gridSpan w:val="2"/>
          </w:tcPr>
          <w:p w14:paraId="5B02FCF2" w14:textId="77777777" w:rsidR="00161A09" w:rsidRPr="00162ABB" w:rsidRDefault="00161A09" w:rsidP="00594CA5">
            <w:pPr>
              <w:rPr>
                <w:rFonts w:cs="Arial"/>
                <w:bCs/>
                <w:szCs w:val="22"/>
              </w:rPr>
            </w:pPr>
            <w:r w:rsidRPr="00162ABB">
              <w:rPr>
                <w:rFonts w:cs="Arial"/>
                <w:szCs w:val="22"/>
              </w:rPr>
              <w:t xml:space="preserve">This policy does not form part of any individual employee’s contract of employment with </w:t>
            </w:r>
            <w:r>
              <w:rPr>
                <w:rFonts w:cs="Arial"/>
                <w:szCs w:val="22"/>
              </w:rPr>
              <w:t>the School</w:t>
            </w:r>
            <w:r w:rsidRPr="00162ABB">
              <w:rPr>
                <w:rFonts w:cs="Arial"/>
                <w:szCs w:val="22"/>
              </w:rPr>
              <w:t>.</w:t>
            </w:r>
          </w:p>
        </w:tc>
      </w:tr>
      <w:tr w:rsidR="00594CA5" w:rsidRPr="00162ABB" w14:paraId="2F54EF10" w14:textId="77777777" w:rsidTr="00594CA5">
        <w:trPr>
          <w:trHeight w:val="283"/>
        </w:trPr>
        <w:tc>
          <w:tcPr>
            <w:tcW w:w="1020" w:type="dxa"/>
            <w:gridSpan w:val="2"/>
          </w:tcPr>
          <w:p w14:paraId="1FDA8339" w14:textId="77777777" w:rsidR="00594CA5" w:rsidRPr="00162ABB" w:rsidRDefault="00594CA5" w:rsidP="00594CA5">
            <w:pPr>
              <w:rPr>
                <w:szCs w:val="22"/>
              </w:rPr>
            </w:pPr>
          </w:p>
        </w:tc>
        <w:tc>
          <w:tcPr>
            <w:tcW w:w="8731" w:type="dxa"/>
            <w:gridSpan w:val="2"/>
          </w:tcPr>
          <w:p w14:paraId="1CE8F03C" w14:textId="77777777" w:rsidR="00594CA5" w:rsidRPr="00162ABB" w:rsidRDefault="00594CA5" w:rsidP="00594CA5">
            <w:pPr>
              <w:rPr>
                <w:rFonts w:cs="Arial"/>
                <w:szCs w:val="22"/>
              </w:rPr>
            </w:pPr>
          </w:p>
        </w:tc>
      </w:tr>
      <w:tr w:rsidR="00F12A63" w:rsidRPr="00C547A7" w14:paraId="08E3C377" w14:textId="77777777" w:rsidTr="00594CA5">
        <w:trPr>
          <w:trHeight w:val="283"/>
        </w:trPr>
        <w:tc>
          <w:tcPr>
            <w:tcW w:w="1020" w:type="dxa"/>
            <w:gridSpan w:val="2"/>
          </w:tcPr>
          <w:p w14:paraId="7ACDA93B" w14:textId="77777777" w:rsidR="00F12A63" w:rsidRPr="003318CE" w:rsidRDefault="00F12A63" w:rsidP="00594CA5">
            <w:pPr>
              <w:rPr>
                <w:szCs w:val="22"/>
              </w:rPr>
            </w:pPr>
            <w:r w:rsidRPr="003318CE">
              <w:rPr>
                <w:szCs w:val="22"/>
              </w:rPr>
              <w:t>1.6</w:t>
            </w:r>
          </w:p>
        </w:tc>
        <w:tc>
          <w:tcPr>
            <w:tcW w:w="8731" w:type="dxa"/>
            <w:gridSpan w:val="2"/>
          </w:tcPr>
          <w:p w14:paraId="3EE240FB" w14:textId="77777777" w:rsidR="00F12A63" w:rsidRPr="007A70EF" w:rsidRDefault="00F12A63" w:rsidP="00594CA5">
            <w:pPr>
              <w:rPr>
                <w:rFonts w:cs="Arial"/>
                <w:szCs w:val="22"/>
              </w:rPr>
            </w:pPr>
            <w:r w:rsidRPr="003318CE">
              <w:rPr>
                <w:rFonts w:cs="Arial"/>
                <w:szCs w:val="22"/>
              </w:rPr>
              <w:t>The purpose of this policy is to set out what is required and the options available to the School in dealing with probationary issues. For comprehensive guidance on how to effectively implement this policy the school should refer to the Probationary Management Toolkit.</w:t>
            </w:r>
          </w:p>
        </w:tc>
      </w:tr>
      <w:tr w:rsidR="00594CA5" w:rsidRPr="00C547A7" w14:paraId="64E2C417" w14:textId="77777777" w:rsidTr="00594CA5">
        <w:trPr>
          <w:trHeight w:val="283"/>
        </w:trPr>
        <w:tc>
          <w:tcPr>
            <w:tcW w:w="1020" w:type="dxa"/>
            <w:gridSpan w:val="2"/>
          </w:tcPr>
          <w:p w14:paraId="41176C49" w14:textId="77777777" w:rsidR="00594CA5" w:rsidRDefault="00594CA5" w:rsidP="00594CA5">
            <w:pPr>
              <w:rPr>
                <w:szCs w:val="22"/>
              </w:rPr>
            </w:pPr>
          </w:p>
          <w:p w14:paraId="1833AD95" w14:textId="03A737E1" w:rsidR="00636006" w:rsidRPr="003318CE" w:rsidRDefault="00636006" w:rsidP="00594CA5">
            <w:pPr>
              <w:rPr>
                <w:szCs w:val="22"/>
              </w:rPr>
            </w:pPr>
          </w:p>
        </w:tc>
        <w:tc>
          <w:tcPr>
            <w:tcW w:w="8731" w:type="dxa"/>
            <w:gridSpan w:val="2"/>
          </w:tcPr>
          <w:p w14:paraId="1196E52E" w14:textId="77777777" w:rsidR="00594CA5" w:rsidRPr="003318CE" w:rsidRDefault="00594CA5" w:rsidP="00594CA5">
            <w:pPr>
              <w:rPr>
                <w:rFonts w:cs="Arial"/>
                <w:szCs w:val="22"/>
              </w:rPr>
            </w:pPr>
          </w:p>
        </w:tc>
      </w:tr>
      <w:tr w:rsidR="007E7BDA" w14:paraId="30F83008" w14:textId="77777777" w:rsidTr="00594CA5">
        <w:trPr>
          <w:gridAfter w:val="1"/>
          <w:wAfter w:w="112" w:type="dxa"/>
          <w:trHeight w:val="283"/>
        </w:trPr>
        <w:tc>
          <w:tcPr>
            <w:tcW w:w="1014" w:type="dxa"/>
          </w:tcPr>
          <w:p w14:paraId="2F0A8061" w14:textId="77777777" w:rsidR="007E7BDA" w:rsidRDefault="007E7BDA" w:rsidP="00594CA5">
            <w:pPr>
              <w:rPr>
                <w:b/>
                <w:bCs/>
                <w:sz w:val="28"/>
              </w:rPr>
            </w:pPr>
            <w:r>
              <w:rPr>
                <w:b/>
                <w:bCs/>
                <w:sz w:val="28"/>
              </w:rPr>
              <w:t>2.0</w:t>
            </w:r>
          </w:p>
        </w:tc>
        <w:tc>
          <w:tcPr>
            <w:tcW w:w="8625" w:type="dxa"/>
            <w:gridSpan w:val="2"/>
          </w:tcPr>
          <w:p w14:paraId="40EBCBDA" w14:textId="77777777" w:rsidR="007E7BDA" w:rsidRDefault="007E7BDA" w:rsidP="00594CA5">
            <w:pPr>
              <w:pStyle w:val="Heading2"/>
            </w:pPr>
            <w:r>
              <w:t>Principles</w:t>
            </w:r>
          </w:p>
        </w:tc>
      </w:tr>
      <w:tr w:rsidR="007E7BDA" w:rsidRPr="009D0524" w14:paraId="4F00F1A3" w14:textId="77777777" w:rsidTr="00594CA5">
        <w:trPr>
          <w:gridAfter w:val="1"/>
          <w:wAfter w:w="112" w:type="dxa"/>
          <w:trHeight w:val="283"/>
        </w:trPr>
        <w:tc>
          <w:tcPr>
            <w:tcW w:w="1014" w:type="dxa"/>
          </w:tcPr>
          <w:p w14:paraId="3C576179" w14:textId="77777777" w:rsidR="007E7BDA" w:rsidRPr="009D0524" w:rsidRDefault="007E7BDA" w:rsidP="00594CA5">
            <w:pPr>
              <w:rPr>
                <w:szCs w:val="22"/>
              </w:rPr>
            </w:pPr>
          </w:p>
        </w:tc>
        <w:tc>
          <w:tcPr>
            <w:tcW w:w="8625" w:type="dxa"/>
            <w:gridSpan w:val="2"/>
          </w:tcPr>
          <w:p w14:paraId="7F432C21" w14:textId="77777777" w:rsidR="007E7BDA" w:rsidRPr="009D0524" w:rsidRDefault="007E7BDA" w:rsidP="00594CA5">
            <w:pPr>
              <w:rPr>
                <w:szCs w:val="22"/>
              </w:rPr>
            </w:pPr>
          </w:p>
        </w:tc>
      </w:tr>
      <w:tr w:rsidR="007E7BDA" w:rsidRPr="00543892" w14:paraId="3FA7FDC7" w14:textId="77777777" w:rsidTr="00594CA5">
        <w:trPr>
          <w:gridAfter w:val="1"/>
          <w:wAfter w:w="112" w:type="dxa"/>
          <w:trHeight w:val="283"/>
        </w:trPr>
        <w:tc>
          <w:tcPr>
            <w:tcW w:w="1014" w:type="dxa"/>
          </w:tcPr>
          <w:p w14:paraId="7242D999" w14:textId="77777777" w:rsidR="007E7BDA" w:rsidRPr="00543892" w:rsidRDefault="00352F5E" w:rsidP="00594CA5">
            <w:pPr>
              <w:rPr>
                <w:szCs w:val="22"/>
              </w:rPr>
            </w:pPr>
            <w:r w:rsidRPr="00543892">
              <w:rPr>
                <w:szCs w:val="22"/>
              </w:rPr>
              <w:t>2.1</w:t>
            </w:r>
          </w:p>
        </w:tc>
        <w:tc>
          <w:tcPr>
            <w:tcW w:w="8625" w:type="dxa"/>
            <w:gridSpan w:val="2"/>
          </w:tcPr>
          <w:p w14:paraId="09A2A531" w14:textId="2771017C" w:rsidR="007E7BDA" w:rsidRPr="00543892" w:rsidRDefault="00543892" w:rsidP="00594CA5">
            <w:pPr>
              <w:rPr>
                <w:szCs w:val="22"/>
              </w:rPr>
            </w:pPr>
            <w:r w:rsidRPr="00543892">
              <w:rPr>
                <w:rFonts w:cs="Arial"/>
                <w:szCs w:val="22"/>
              </w:rPr>
              <w:t xml:space="preserve">The </w:t>
            </w:r>
            <w:r w:rsidR="005B504F">
              <w:rPr>
                <w:rFonts w:cs="Arial"/>
                <w:szCs w:val="22"/>
              </w:rPr>
              <w:t xml:space="preserve">duration of the </w:t>
            </w:r>
            <w:r w:rsidRPr="00543892">
              <w:rPr>
                <w:rFonts w:cs="Arial"/>
                <w:szCs w:val="22"/>
              </w:rPr>
              <w:t xml:space="preserve">probationary period </w:t>
            </w:r>
            <w:r w:rsidR="005B504F">
              <w:rPr>
                <w:rFonts w:cs="Arial"/>
                <w:szCs w:val="22"/>
              </w:rPr>
              <w:t xml:space="preserve">should normally be for </w:t>
            </w:r>
            <w:r w:rsidRPr="00543892">
              <w:rPr>
                <w:rFonts w:cs="Arial"/>
                <w:szCs w:val="22"/>
              </w:rPr>
              <w:t>six months, comprising of th</w:t>
            </w:r>
            <w:r w:rsidR="0060219A">
              <w:rPr>
                <w:rFonts w:cs="Arial"/>
                <w:szCs w:val="22"/>
              </w:rPr>
              <w:t xml:space="preserve">ree probationary review meetings. </w:t>
            </w:r>
            <w:r w:rsidR="004E094A" w:rsidRPr="00C661C6">
              <w:rPr>
                <w:rFonts w:cs="Arial"/>
                <w:szCs w:val="22"/>
              </w:rPr>
              <w:t>However, there is provision for an earlier conclusion after two meetings, for either where the employee has already demonstrated that they have met the requirements asked of them or where there are serious concerns</w:t>
            </w:r>
            <w:r w:rsidR="004E094A">
              <w:rPr>
                <w:rFonts w:cs="Arial"/>
                <w:szCs w:val="22"/>
              </w:rPr>
              <w:t xml:space="preserve">. </w:t>
            </w:r>
            <w:r w:rsidR="0060219A">
              <w:rPr>
                <w:rFonts w:cs="Arial"/>
                <w:szCs w:val="22"/>
              </w:rPr>
              <w:t>For</w:t>
            </w:r>
            <w:r w:rsidR="005B504F" w:rsidRPr="002F316F">
              <w:rPr>
                <w:rFonts w:cs="Arial"/>
              </w:rPr>
              <w:t xml:space="preserve"> term time </w:t>
            </w:r>
            <w:r w:rsidR="005B504F">
              <w:rPr>
                <w:rFonts w:cs="Arial"/>
              </w:rPr>
              <w:t>working</w:t>
            </w:r>
            <w:r w:rsidR="005B504F" w:rsidRPr="002F316F">
              <w:rPr>
                <w:rFonts w:cs="Arial"/>
              </w:rPr>
              <w:t xml:space="preserve"> employees </w:t>
            </w:r>
            <w:r w:rsidR="004E094A">
              <w:rPr>
                <w:rFonts w:cs="Arial"/>
              </w:rPr>
              <w:t>school holidays</w:t>
            </w:r>
            <w:r w:rsidR="005B504F" w:rsidRPr="002F316F">
              <w:rPr>
                <w:rFonts w:cs="Arial"/>
              </w:rPr>
              <w:t xml:space="preserve"> </w:t>
            </w:r>
            <w:r w:rsidR="005B504F">
              <w:rPr>
                <w:rFonts w:cs="Arial"/>
              </w:rPr>
              <w:t>are</w:t>
            </w:r>
            <w:r w:rsidR="005B504F" w:rsidRPr="002F316F">
              <w:rPr>
                <w:rFonts w:cs="Arial"/>
              </w:rPr>
              <w:t xml:space="preserve"> not included as part of the probationary period</w:t>
            </w:r>
            <w:r w:rsidR="005B504F">
              <w:rPr>
                <w:rFonts w:cs="Arial"/>
              </w:rPr>
              <w:t>.</w:t>
            </w:r>
            <w:r w:rsidR="009E3D2E">
              <w:rPr>
                <w:rFonts w:cs="Arial"/>
              </w:rPr>
              <w:t xml:space="preserve"> </w:t>
            </w:r>
          </w:p>
        </w:tc>
      </w:tr>
      <w:tr w:rsidR="00594CA5" w:rsidRPr="00543892" w14:paraId="1AACFB8D" w14:textId="77777777" w:rsidTr="00594CA5">
        <w:trPr>
          <w:gridAfter w:val="1"/>
          <w:wAfter w:w="112" w:type="dxa"/>
          <w:trHeight w:val="283"/>
        </w:trPr>
        <w:tc>
          <w:tcPr>
            <w:tcW w:w="1014" w:type="dxa"/>
          </w:tcPr>
          <w:p w14:paraId="45E6EB2F" w14:textId="77777777" w:rsidR="00594CA5" w:rsidRPr="00543892" w:rsidRDefault="00594CA5" w:rsidP="00594CA5">
            <w:pPr>
              <w:rPr>
                <w:szCs w:val="22"/>
              </w:rPr>
            </w:pPr>
          </w:p>
        </w:tc>
        <w:tc>
          <w:tcPr>
            <w:tcW w:w="8625" w:type="dxa"/>
            <w:gridSpan w:val="2"/>
          </w:tcPr>
          <w:p w14:paraId="46D9555F" w14:textId="77777777" w:rsidR="00594CA5" w:rsidRPr="00543892" w:rsidRDefault="00594CA5" w:rsidP="00594CA5">
            <w:pPr>
              <w:rPr>
                <w:rFonts w:cs="Arial"/>
                <w:szCs w:val="22"/>
              </w:rPr>
            </w:pPr>
          </w:p>
        </w:tc>
      </w:tr>
      <w:tr w:rsidR="005B504F" w14:paraId="22B65E45" w14:textId="77777777" w:rsidTr="00594CA5">
        <w:trPr>
          <w:gridAfter w:val="1"/>
          <w:wAfter w:w="112" w:type="dxa"/>
          <w:trHeight w:val="283"/>
        </w:trPr>
        <w:tc>
          <w:tcPr>
            <w:tcW w:w="1014" w:type="dxa"/>
          </w:tcPr>
          <w:p w14:paraId="07EAA90C" w14:textId="77777777" w:rsidR="005B504F" w:rsidRDefault="00EE7FF4" w:rsidP="00594CA5">
            <w:r>
              <w:t>2.</w:t>
            </w:r>
            <w:r w:rsidR="00FD588E">
              <w:t>2</w:t>
            </w:r>
          </w:p>
        </w:tc>
        <w:tc>
          <w:tcPr>
            <w:tcW w:w="8625" w:type="dxa"/>
            <w:gridSpan w:val="2"/>
          </w:tcPr>
          <w:p w14:paraId="5063E0DD" w14:textId="77777777" w:rsidR="005B504F" w:rsidRDefault="005B504F" w:rsidP="00594CA5">
            <w:pPr>
              <w:rPr>
                <w:rFonts w:cs="Arial"/>
                <w:szCs w:val="22"/>
              </w:rPr>
            </w:pPr>
            <w:r>
              <w:t xml:space="preserve">All assessments undertaken during the probationary review process are provisional, pending the final </w:t>
            </w:r>
            <w:r w:rsidR="00B30129">
              <w:t>probation</w:t>
            </w:r>
            <w:r>
              <w:t xml:space="preserve"> review meeting.</w:t>
            </w:r>
          </w:p>
        </w:tc>
      </w:tr>
      <w:tr w:rsidR="00594CA5" w14:paraId="4D5C9D8D" w14:textId="77777777" w:rsidTr="00594CA5">
        <w:trPr>
          <w:gridAfter w:val="1"/>
          <w:wAfter w:w="112" w:type="dxa"/>
          <w:trHeight w:val="283"/>
        </w:trPr>
        <w:tc>
          <w:tcPr>
            <w:tcW w:w="1014" w:type="dxa"/>
          </w:tcPr>
          <w:p w14:paraId="0916A7B3" w14:textId="77777777" w:rsidR="00594CA5" w:rsidRDefault="00594CA5" w:rsidP="00594CA5"/>
        </w:tc>
        <w:tc>
          <w:tcPr>
            <w:tcW w:w="8625" w:type="dxa"/>
            <w:gridSpan w:val="2"/>
          </w:tcPr>
          <w:p w14:paraId="452C3E3E" w14:textId="77777777" w:rsidR="00594CA5" w:rsidRDefault="00594CA5" w:rsidP="00594CA5"/>
        </w:tc>
      </w:tr>
      <w:tr w:rsidR="002A6293" w14:paraId="6C813009" w14:textId="77777777" w:rsidTr="00594CA5">
        <w:trPr>
          <w:gridAfter w:val="1"/>
          <w:wAfter w:w="112" w:type="dxa"/>
          <w:trHeight w:val="283"/>
        </w:trPr>
        <w:tc>
          <w:tcPr>
            <w:tcW w:w="1014" w:type="dxa"/>
          </w:tcPr>
          <w:p w14:paraId="082C1D16" w14:textId="77777777" w:rsidR="002A6293" w:rsidRDefault="002A6293" w:rsidP="00594CA5">
            <w:r>
              <w:t>2.</w:t>
            </w:r>
            <w:r w:rsidR="00FD588E">
              <w:t>3</w:t>
            </w:r>
          </w:p>
        </w:tc>
        <w:tc>
          <w:tcPr>
            <w:tcW w:w="8625" w:type="dxa"/>
            <w:gridSpan w:val="2"/>
          </w:tcPr>
          <w:p w14:paraId="1F6478F6" w14:textId="77777777" w:rsidR="002A6293" w:rsidRDefault="002A6293" w:rsidP="00594CA5">
            <w:pPr>
              <w:rPr>
                <w:rFonts w:cs="Arial"/>
                <w:szCs w:val="22"/>
              </w:rPr>
            </w:pPr>
            <w:r>
              <w:t>Employees will be made aware in advance of the final probationary review meeting if there are any issues or concerns that could affect the decision to confirm the employee into post.</w:t>
            </w:r>
          </w:p>
        </w:tc>
      </w:tr>
      <w:tr w:rsidR="00594CA5" w14:paraId="74D42165" w14:textId="77777777" w:rsidTr="00594CA5">
        <w:trPr>
          <w:gridAfter w:val="1"/>
          <w:wAfter w:w="112" w:type="dxa"/>
          <w:trHeight w:val="283"/>
        </w:trPr>
        <w:tc>
          <w:tcPr>
            <w:tcW w:w="1014" w:type="dxa"/>
          </w:tcPr>
          <w:p w14:paraId="14553684" w14:textId="77777777" w:rsidR="00594CA5" w:rsidRDefault="00594CA5" w:rsidP="00594CA5"/>
        </w:tc>
        <w:tc>
          <w:tcPr>
            <w:tcW w:w="8625" w:type="dxa"/>
            <w:gridSpan w:val="2"/>
          </w:tcPr>
          <w:p w14:paraId="24192CB0" w14:textId="77777777" w:rsidR="00594CA5" w:rsidRDefault="00594CA5" w:rsidP="00594CA5"/>
        </w:tc>
      </w:tr>
      <w:tr w:rsidR="005B504F" w14:paraId="1F6E16B0" w14:textId="77777777" w:rsidTr="00594CA5">
        <w:trPr>
          <w:gridAfter w:val="1"/>
          <w:wAfter w:w="112" w:type="dxa"/>
          <w:trHeight w:val="283"/>
        </w:trPr>
        <w:tc>
          <w:tcPr>
            <w:tcW w:w="1014" w:type="dxa"/>
          </w:tcPr>
          <w:p w14:paraId="4D132665" w14:textId="77777777" w:rsidR="005B504F" w:rsidRDefault="005B504F" w:rsidP="00594CA5">
            <w:r>
              <w:t>2.</w:t>
            </w:r>
            <w:r w:rsidR="00FD588E">
              <w:t>4</w:t>
            </w:r>
          </w:p>
        </w:tc>
        <w:tc>
          <w:tcPr>
            <w:tcW w:w="8625" w:type="dxa"/>
            <w:gridSpan w:val="2"/>
          </w:tcPr>
          <w:p w14:paraId="72B4DC23" w14:textId="77777777" w:rsidR="005B504F" w:rsidRDefault="002A6293" w:rsidP="00594CA5">
            <w:pPr>
              <w:rPr>
                <w:rFonts w:cs="Arial"/>
                <w:szCs w:val="22"/>
              </w:rPr>
            </w:pPr>
            <w:r w:rsidRPr="004120DB">
              <w:rPr>
                <w:rFonts w:cs="Arial"/>
                <w:szCs w:val="22"/>
              </w:rPr>
              <w:t xml:space="preserve">Where an employee has a grievance relating to their employment during their probationary assessment period, the Grievance Policy </w:t>
            </w:r>
            <w:r w:rsidR="00191E7B">
              <w:rPr>
                <w:rFonts w:cs="Arial"/>
                <w:szCs w:val="22"/>
              </w:rPr>
              <w:t>shall</w:t>
            </w:r>
            <w:r w:rsidRPr="004120DB">
              <w:rPr>
                <w:rFonts w:cs="Arial"/>
                <w:szCs w:val="22"/>
              </w:rPr>
              <w:t xml:space="preserve"> apply</w:t>
            </w:r>
            <w:r>
              <w:rPr>
                <w:rFonts w:cs="Arial"/>
                <w:szCs w:val="22"/>
              </w:rPr>
              <w:t>.</w:t>
            </w:r>
          </w:p>
        </w:tc>
      </w:tr>
      <w:tr w:rsidR="00594CA5" w14:paraId="650F5291" w14:textId="77777777" w:rsidTr="00594CA5">
        <w:trPr>
          <w:gridAfter w:val="1"/>
          <w:wAfter w:w="112" w:type="dxa"/>
          <w:trHeight w:val="283"/>
        </w:trPr>
        <w:tc>
          <w:tcPr>
            <w:tcW w:w="1014" w:type="dxa"/>
          </w:tcPr>
          <w:p w14:paraId="6B8056E9" w14:textId="77777777" w:rsidR="00594CA5" w:rsidRDefault="00594CA5" w:rsidP="00594CA5"/>
        </w:tc>
        <w:tc>
          <w:tcPr>
            <w:tcW w:w="8625" w:type="dxa"/>
            <w:gridSpan w:val="2"/>
          </w:tcPr>
          <w:p w14:paraId="35930ABA" w14:textId="77777777" w:rsidR="00594CA5" w:rsidRPr="004120DB" w:rsidRDefault="00594CA5" w:rsidP="00594CA5">
            <w:pPr>
              <w:rPr>
                <w:rFonts w:cs="Arial"/>
                <w:szCs w:val="22"/>
              </w:rPr>
            </w:pPr>
          </w:p>
        </w:tc>
      </w:tr>
      <w:tr w:rsidR="007E7BDA" w14:paraId="490EC279" w14:textId="77777777" w:rsidTr="00594CA5">
        <w:trPr>
          <w:gridAfter w:val="1"/>
          <w:wAfter w:w="112" w:type="dxa"/>
          <w:trHeight w:val="283"/>
        </w:trPr>
        <w:tc>
          <w:tcPr>
            <w:tcW w:w="1014" w:type="dxa"/>
          </w:tcPr>
          <w:p w14:paraId="7D131020" w14:textId="77777777" w:rsidR="007E7BDA" w:rsidRPr="00EB4A97" w:rsidRDefault="00201BF4" w:rsidP="00BF7A1F">
            <w:r w:rsidRPr="00EB4A97">
              <w:t>2.</w:t>
            </w:r>
            <w:r w:rsidR="00FD588E" w:rsidRPr="00EB4A97">
              <w:t>5</w:t>
            </w:r>
          </w:p>
        </w:tc>
        <w:tc>
          <w:tcPr>
            <w:tcW w:w="8625" w:type="dxa"/>
            <w:gridSpan w:val="2"/>
          </w:tcPr>
          <w:p w14:paraId="4ECD5826" w14:textId="77777777" w:rsidR="00BF7A1F" w:rsidRDefault="00BF7A1F" w:rsidP="00BF7A1F">
            <w:pPr>
              <w:rPr>
                <w:rFonts w:asciiTheme="minorHAnsi" w:hAnsiTheme="minorHAnsi" w:cs="Arial"/>
                <w:lang w:val="en-US"/>
              </w:rPr>
            </w:pPr>
            <w:r w:rsidRPr="00EB4A97">
              <w:rPr>
                <w:rFonts w:cs="Arial"/>
                <w:lang w:val="en-US"/>
              </w:rPr>
              <w:t>The personnel designated to handle the stages within this policy are either Head Teacher and/or Line Manager.  However, it is for the School to determine who within their structure is responsible for undertaking any stages within this policy.  This could include Deputy Head Teachers, Assistant Head Teachers and School Business Managers.  Where the School designates any employee other than Head Teacher or Line Manager to undertake meetings under this policy, the role should be substituted throughout.</w:t>
            </w:r>
            <w:r>
              <w:rPr>
                <w:rFonts w:cs="Arial"/>
                <w:lang w:val="en-US"/>
              </w:rPr>
              <w:t xml:space="preserve"> </w:t>
            </w:r>
          </w:p>
          <w:p w14:paraId="5F5E8B31" w14:textId="35B07D8D" w:rsidR="007E7BDA" w:rsidRDefault="007E7BDA" w:rsidP="00BF7A1F"/>
        </w:tc>
      </w:tr>
      <w:tr w:rsidR="00594CA5" w14:paraId="471DC33A" w14:textId="77777777" w:rsidTr="00594CA5">
        <w:tblPrEx>
          <w:tblLook w:val="04A0" w:firstRow="1" w:lastRow="0" w:firstColumn="1" w:lastColumn="0" w:noHBand="0" w:noVBand="1"/>
        </w:tblPrEx>
        <w:trPr>
          <w:gridAfter w:val="1"/>
          <w:wAfter w:w="112" w:type="dxa"/>
          <w:trHeight w:val="283"/>
        </w:trPr>
        <w:tc>
          <w:tcPr>
            <w:tcW w:w="1014" w:type="dxa"/>
          </w:tcPr>
          <w:p w14:paraId="1EE740FE" w14:textId="77777777" w:rsidR="00594CA5" w:rsidRDefault="00594CA5" w:rsidP="00594CA5">
            <w:pPr>
              <w:rPr>
                <w:lang w:val="en-US"/>
              </w:rPr>
            </w:pPr>
          </w:p>
        </w:tc>
        <w:tc>
          <w:tcPr>
            <w:tcW w:w="8625" w:type="dxa"/>
            <w:gridSpan w:val="2"/>
          </w:tcPr>
          <w:p w14:paraId="28B51CC7" w14:textId="77777777" w:rsidR="00594CA5" w:rsidRDefault="00594CA5" w:rsidP="00594CA5">
            <w:pPr>
              <w:rPr>
                <w:szCs w:val="22"/>
                <w:lang w:val="en-US"/>
              </w:rPr>
            </w:pPr>
          </w:p>
        </w:tc>
      </w:tr>
      <w:tr w:rsidR="0042762D" w14:paraId="20462D06" w14:textId="77777777" w:rsidTr="00594CA5">
        <w:tblPrEx>
          <w:tblLook w:val="04A0" w:firstRow="1" w:lastRow="0" w:firstColumn="1" w:lastColumn="0" w:noHBand="0" w:noVBand="1"/>
        </w:tblPrEx>
        <w:trPr>
          <w:gridAfter w:val="1"/>
          <w:wAfter w:w="112" w:type="dxa"/>
          <w:trHeight w:val="283"/>
        </w:trPr>
        <w:tc>
          <w:tcPr>
            <w:tcW w:w="1014" w:type="dxa"/>
            <w:hideMark/>
          </w:tcPr>
          <w:p w14:paraId="1E6CBA69" w14:textId="77777777" w:rsidR="0042762D" w:rsidRDefault="0042762D" w:rsidP="00594CA5">
            <w:pPr>
              <w:rPr>
                <w:lang w:val="en-US"/>
              </w:rPr>
            </w:pPr>
            <w:r>
              <w:rPr>
                <w:lang w:val="en-US"/>
              </w:rPr>
              <w:lastRenderedPageBreak/>
              <w:t>2.</w:t>
            </w:r>
            <w:r w:rsidR="00FD588E">
              <w:rPr>
                <w:lang w:val="en-US"/>
              </w:rPr>
              <w:t>6</w:t>
            </w:r>
          </w:p>
        </w:tc>
        <w:tc>
          <w:tcPr>
            <w:tcW w:w="8625" w:type="dxa"/>
            <w:gridSpan w:val="2"/>
            <w:hideMark/>
          </w:tcPr>
          <w:p w14:paraId="4C382091" w14:textId="77777777" w:rsidR="0042762D" w:rsidRDefault="0042762D" w:rsidP="00594CA5">
            <w:pPr>
              <w:rPr>
                <w:szCs w:val="22"/>
                <w:lang w:val="en-US"/>
              </w:rPr>
            </w:pPr>
            <w:r>
              <w:rPr>
                <w:szCs w:val="22"/>
                <w:lang w:val="en-US"/>
              </w:rPr>
              <w:t>Any meeting arranged with an employee</w:t>
            </w:r>
            <w:r w:rsidR="00BC4E42">
              <w:rPr>
                <w:szCs w:val="22"/>
                <w:lang w:val="en-US"/>
              </w:rPr>
              <w:t>, apart from an appeal against dismissal,</w:t>
            </w:r>
            <w:r>
              <w:rPr>
                <w:szCs w:val="22"/>
                <w:lang w:val="en-US"/>
              </w:rPr>
              <w:t xml:space="preserve"> can only be held outside their contractual/directed hours with their agreement.</w:t>
            </w:r>
          </w:p>
        </w:tc>
      </w:tr>
      <w:tr w:rsidR="00594CA5" w14:paraId="77A5BB9C" w14:textId="77777777" w:rsidTr="00594CA5">
        <w:tblPrEx>
          <w:tblLook w:val="04A0" w:firstRow="1" w:lastRow="0" w:firstColumn="1" w:lastColumn="0" w:noHBand="0" w:noVBand="1"/>
        </w:tblPrEx>
        <w:trPr>
          <w:gridAfter w:val="1"/>
          <w:wAfter w:w="112" w:type="dxa"/>
          <w:trHeight w:val="283"/>
        </w:trPr>
        <w:tc>
          <w:tcPr>
            <w:tcW w:w="1014" w:type="dxa"/>
          </w:tcPr>
          <w:p w14:paraId="040A9585" w14:textId="77777777" w:rsidR="00594CA5" w:rsidRDefault="00594CA5" w:rsidP="00594CA5">
            <w:pPr>
              <w:rPr>
                <w:lang w:val="en-US"/>
              </w:rPr>
            </w:pPr>
          </w:p>
        </w:tc>
        <w:tc>
          <w:tcPr>
            <w:tcW w:w="8625" w:type="dxa"/>
            <w:gridSpan w:val="2"/>
          </w:tcPr>
          <w:p w14:paraId="2516D2E7" w14:textId="77777777" w:rsidR="00594CA5" w:rsidRDefault="00594CA5" w:rsidP="00594CA5">
            <w:pPr>
              <w:rPr>
                <w:szCs w:val="22"/>
                <w:lang w:val="en-US"/>
              </w:rPr>
            </w:pPr>
          </w:p>
        </w:tc>
      </w:tr>
      <w:tr w:rsidR="007E7BDA" w14:paraId="41D53990" w14:textId="77777777" w:rsidTr="00594CA5">
        <w:trPr>
          <w:gridAfter w:val="1"/>
          <w:wAfter w:w="112" w:type="dxa"/>
          <w:trHeight w:val="283"/>
        </w:trPr>
        <w:tc>
          <w:tcPr>
            <w:tcW w:w="1014" w:type="dxa"/>
          </w:tcPr>
          <w:p w14:paraId="54722990" w14:textId="77777777" w:rsidR="007E7BDA" w:rsidRPr="003318CE" w:rsidRDefault="00201BF4" w:rsidP="00594CA5">
            <w:r w:rsidRPr="003318CE">
              <w:t>2.</w:t>
            </w:r>
            <w:r w:rsidR="00FD588E">
              <w:t>7</w:t>
            </w:r>
          </w:p>
        </w:tc>
        <w:tc>
          <w:tcPr>
            <w:tcW w:w="8625" w:type="dxa"/>
            <w:gridSpan w:val="2"/>
          </w:tcPr>
          <w:p w14:paraId="3AB160A4" w14:textId="77777777" w:rsidR="004E094A" w:rsidRDefault="00543892" w:rsidP="00594CA5">
            <w:r w:rsidRPr="003318CE">
              <w:rPr>
                <w:rFonts w:cs="Arial"/>
                <w:szCs w:val="22"/>
              </w:rPr>
              <w:t xml:space="preserve">The employee will have the right to be accompanied at the Probationary Review Hearing and any </w:t>
            </w:r>
            <w:r w:rsidR="00201BF4" w:rsidRPr="003318CE">
              <w:rPr>
                <w:rFonts w:cs="Arial"/>
                <w:szCs w:val="22"/>
              </w:rPr>
              <w:t>A</w:t>
            </w:r>
            <w:r w:rsidRPr="003318CE">
              <w:rPr>
                <w:rFonts w:cs="Arial"/>
                <w:szCs w:val="22"/>
              </w:rPr>
              <w:t xml:space="preserve">ppeal </w:t>
            </w:r>
            <w:r w:rsidR="00201BF4" w:rsidRPr="003318CE">
              <w:rPr>
                <w:rFonts w:cs="Arial"/>
                <w:szCs w:val="22"/>
              </w:rPr>
              <w:t>H</w:t>
            </w:r>
            <w:r w:rsidRPr="003318CE">
              <w:rPr>
                <w:rFonts w:cs="Arial"/>
                <w:szCs w:val="22"/>
              </w:rPr>
              <w:t>earing by a trade union representative or a work place colleague</w:t>
            </w:r>
            <w:r w:rsidR="00F12A63" w:rsidRPr="003318CE">
              <w:rPr>
                <w:rFonts w:cs="Arial"/>
                <w:szCs w:val="22"/>
              </w:rPr>
              <w:t xml:space="preserve"> of their choice</w:t>
            </w:r>
            <w:r w:rsidRPr="003318CE">
              <w:rPr>
                <w:rFonts w:cs="Arial"/>
                <w:szCs w:val="22"/>
              </w:rPr>
              <w:t xml:space="preserve">. </w:t>
            </w:r>
            <w:r w:rsidR="002C49FB" w:rsidRPr="00593987">
              <w:rPr>
                <w:rFonts w:cs="Arial"/>
                <w:szCs w:val="22"/>
              </w:rPr>
              <w:t>I</w:t>
            </w:r>
            <w:r w:rsidR="002C49FB" w:rsidRPr="00593987">
              <w:rPr>
                <w:rFonts w:cs="Arial"/>
                <w:color w:val="000000" w:themeColor="text1"/>
                <w:szCs w:val="22"/>
              </w:rPr>
              <w:t>t is the employee's responsibility to make such arrangements and to supply copies of all relevant information and documentation. Wherever possible, if the representative is a workplace colleague they will be granted paid time off work to accompany the employee when necessary to do so.</w:t>
            </w:r>
            <w:r w:rsidR="00E5284F">
              <w:t xml:space="preserve"> </w:t>
            </w:r>
          </w:p>
        </w:tc>
      </w:tr>
      <w:tr w:rsidR="00E5284F" w:rsidRPr="00E5284F" w14:paraId="2D0550F5" w14:textId="77777777" w:rsidTr="00594CA5">
        <w:trPr>
          <w:gridAfter w:val="1"/>
          <w:wAfter w:w="112" w:type="dxa"/>
          <w:trHeight w:val="283"/>
        </w:trPr>
        <w:tc>
          <w:tcPr>
            <w:tcW w:w="1014" w:type="dxa"/>
          </w:tcPr>
          <w:p w14:paraId="2C0E15D1" w14:textId="77777777" w:rsidR="00E5284F" w:rsidRPr="00E5284F" w:rsidRDefault="00E5284F" w:rsidP="00594CA5">
            <w:pPr>
              <w:rPr>
                <w:sz w:val="12"/>
                <w:szCs w:val="12"/>
              </w:rPr>
            </w:pPr>
          </w:p>
        </w:tc>
        <w:tc>
          <w:tcPr>
            <w:tcW w:w="8625" w:type="dxa"/>
            <w:gridSpan w:val="2"/>
          </w:tcPr>
          <w:p w14:paraId="3367B7DC" w14:textId="77777777" w:rsidR="00E5284F" w:rsidRPr="00E5284F" w:rsidRDefault="00E5284F" w:rsidP="00594CA5">
            <w:pPr>
              <w:rPr>
                <w:sz w:val="12"/>
                <w:szCs w:val="12"/>
              </w:rPr>
            </w:pPr>
          </w:p>
        </w:tc>
      </w:tr>
      <w:tr w:rsidR="00F12A63" w:rsidRPr="009B45BA" w14:paraId="7CAA9EC3" w14:textId="77777777" w:rsidTr="00594CA5">
        <w:trPr>
          <w:gridAfter w:val="1"/>
          <w:wAfter w:w="112" w:type="dxa"/>
          <w:trHeight w:val="283"/>
        </w:trPr>
        <w:tc>
          <w:tcPr>
            <w:tcW w:w="1014" w:type="dxa"/>
          </w:tcPr>
          <w:p w14:paraId="3FFF9F45" w14:textId="77777777" w:rsidR="00F12A63" w:rsidRPr="003318CE" w:rsidRDefault="00F12A63" w:rsidP="00594CA5">
            <w:r w:rsidRPr="003318CE">
              <w:t>2.</w:t>
            </w:r>
            <w:r w:rsidR="00FD588E">
              <w:t>8</w:t>
            </w:r>
          </w:p>
        </w:tc>
        <w:tc>
          <w:tcPr>
            <w:tcW w:w="8625" w:type="dxa"/>
            <w:gridSpan w:val="2"/>
          </w:tcPr>
          <w:p w14:paraId="4C8DF2DB" w14:textId="77777777" w:rsidR="0042762D" w:rsidRPr="003318CE" w:rsidRDefault="00F12A63" w:rsidP="00594CA5">
            <w:r w:rsidRPr="003318CE">
              <w:rPr>
                <w:rFonts w:cs="Arial"/>
                <w:szCs w:val="22"/>
              </w:rPr>
              <w:t xml:space="preserve">If the employee’s chosen representative is not able to attend a hearing or an appeal hearing the School will seek to arrange an alternative date within one working week of the original date with the representative. If it is not possible to arrange a date within this period, a later date will then have to be set at which both the Panel Members and chosen representative can attend unless it would be unreasonable to do so. </w:t>
            </w:r>
            <w:r w:rsidR="00EE7FF4" w:rsidRPr="00C661C6">
              <w:rPr>
                <w:rFonts w:cs="Arial"/>
                <w:szCs w:val="22"/>
              </w:rPr>
              <w:t xml:space="preserve">In the circumstances where the employee will not be able to have their first choice present, they would need to either accept any representative </w:t>
            </w:r>
            <w:r w:rsidR="00EE7FF4" w:rsidRPr="00C661C6">
              <w:rPr>
                <w:rFonts w:cs="Arial"/>
                <w:color w:val="000000" w:themeColor="text1"/>
                <w:szCs w:val="22"/>
              </w:rPr>
              <w:t>who is available to accompany them to the meeting, as</w:t>
            </w:r>
            <w:r w:rsidR="00EE7FF4" w:rsidRPr="00C661C6">
              <w:rPr>
                <w:rFonts w:cs="Arial"/>
                <w:szCs w:val="22"/>
              </w:rPr>
              <w:t xml:space="preserve"> provided by their trade union</w:t>
            </w:r>
            <w:r w:rsidR="00EE7FF4" w:rsidRPr="00C661C6">
              <w:rPr>
                <w:rFonts w:cs="Arial"/>
                <w:color w:val="000000" w:themeColor="text1"/>
                <w:szCs w:val="22"/>
              </w:rPr>
              <w:t>,</w:t>
            </w:r>
            <w:r w:rsidR="00EE7FF4" w:rsidRPr="00C661C6">
              <w:rPr>
                <w:rFonts w:cs="Arial"/>
                <w:szCs w:val="22"/>
              </w:rPr>
              <w:t xml:space="preserve"> or find another workplace colleague.</w:t>
            </w:r>
          </w:p>
        </w:tc>
      </w:tr>
      <w:tr w:rsidR="00594CA5" w:rsidRPr="009B45BA" w14:paraId="7F0E94DC" w14:textId="77777777" w:rsidTr="00594CA5">
        <w:trPr>
          <w:gridAfter w:val="1"/>
          <w:wAfter w:w="112" w:type="dxa"/>
          <w:trHeight w:val="283"/>
        </w:trPr>
        <w:tc>
          <w:tcPr>
            <w:tcW w:w="1014" w:type="dxa"/>
          </w:tcPr>
          <w:p w14:paraId="3F527592" w14:textId="77777777" w:rsidR="00594CA5" w:rsidRPr="003318CE" w:rsidRDefault="00594CA5" w:rsidP="00594CA5"/>
        </w:tc>
        <w:tc>
          <w:tcPr>
            <w:tcW w:w="8625" w:type="dxa"/>
            <w:gridSpan w:val="2"/>
          </w:tcPr>
          <w:p w14:paraId="59752B65" w14:textId="77777777" w:rsidR="00594CA5" w:rsidRPr="003318CE" w:rsidRDefault="00594CA5" w:rsidP="00594CA5">
            <w:pPr>
              <w:rPr>
                <w:rFonts w:cs="Arial"/>
                <w:szCs w:val="22"/>
              </w:rPr>
            </w:pPr>
          </w:p>
        </w:tc>
      </w:tr>
      <w:tr w:rsidR="0049139A" w:rsidRPr="009B45BA" w14:paraId="542BFDAA" w14:textId="77777777" w:rsidTr="00594CA5">
        <w:trPr>
          <w:gridAfter w:val="1"/>
          <w:wAfter w:w="112" w:type="dxa"/>
          <w:trHeight w:val="283"/>
        </w:trPr>
        <w:tc>
          <w:tcPr>
            <w:tcW w:w="1014" w:type="dxa"/>
          </w:tcPr>
          <w:p w14:paraId="2443E423" w14:textId="77777777" w:rsidR="0049139A" w:rsidRPr="00162F4D" w:rsidRDefault="0049139A" w:rsidP="00594CA5">
            <w:r w:rsidRPr="00162F4D">
              <w:t>2.</w:t>
            </w:r>
            <w:r w:rsidR="00FD588E">
              <w:t>9</w:t>
            </w:r>
          </w:p>
        </w:tc>
        <w:tc>
          <w:tcPr>
            <w:tcW w:w="8625" w:type="dxa"/>
            <w:gridSpan w:val="2"/>
          </w:tcPr>
          <w:p w14:paraId="5B93E7AF" w14:textId="77777777" w:rsidR="0049139A" w:rsidRPr="00CA1C0C" w:rsidRDefault="0049139A" w:rsidP="00594CA5">
            <w:pPr>
              <w:rPr>
                <w:szCs w:val="22"/>
              </w:rPr>
            </w:pPr>
            <w:r w:rsidRPr="00162F4D">
              <w:rPr>
                <w:rFonts w:cs="Arial"/>
                <w:szCs w:val="22"/>
              </w:rPr>
              <w:t xml:space="preserve">The Governing Body will need to determine its involvement in the implementation of this Policy including the identification of Governors to be involved in any specific case. The </w:t>
            </w:r>
            <w:r w:rsidRPr="00162F4D">
              <w:rPr>
                <w:szCs w:val="22"/>
              </w:rPr>
              <w:t>Governing Body must also have regard to their own delegated powers in respect of this Policy.</w:t>
            </w:r>
          </w:p>
        </w:tc>
      </w:tr>
      <w:tr w:rsidR="00594CA5" w:rsidRPr="009B45BA" w14:paraId="6C9E1C9B" w14:textId="77777777" w:rsidTr="00594CA5">
        <w:trPr>
          <w:gridAfter w:val="1"/>
          <w:wAfter w:w="112" w:type="dxa"/>
          <w:trHeight w:val="283"/>
        </w:trPr>
        <w:tc>
          <w:tcPr>
            <w:tcW w:w="1014" w:type="dxa"/>
          </w:tcPr>
          <w:p w14:paraId="0834272F" w14:textId="77777777" w:rsidR="00594CA5" w:rsidRPr="00162F4D" w:rsidRDefault="00594CA5" w:rsidP="00594CA5"/>
        </w:tc>
        <w:tc>
          <w:tcPr>
            <w:tcW w:w="8625" w:type="dxa"/>
            <w:gridSpan w:val="2"/>
          </w:tcPr>
          <w:p w14:paraId="53CFF95C" w14:textId="77777777" w:rsidR="00594CA5" w:rsidRPr="00162F4D" w:rsidRDefault="00594CA5" w:rsidP="00594CA5">
            <w:pPr>
              <w:rPr>
                <w:rFonts w:cs="Arial"/>
                <w:szCs w:val="22"/>
              </w:rPr>
            </w:pPr>
          </w:p>
        </w:tc>
      </w:tr>
      <w:tr w:rsidR="006D24A7" w:rsidRPr="009B45BA" w14:paraId="55A452D5" w14:textId="77777777" w:rsidTr="00594CA5">
        <w:trPr>
          <w:gridAfter w:val="1"/>
          <w:wAfter w:w="112" w:type="dxa"/>
          <w:trHeight w:val="283"/>
        </w:trPr>
        <w:tc>
          <w:tcPr>
            <w:tcW w:w="1014" w:type="dxa"/>
          </w:tcPr>
          <w:p w14:paraId="3B933FB3" w14:textId="77777777" w:rsidR="006D24A7" w:rsidRPr="00736505" w:rsidRDefault="006D24A7" w:rsidP="00594CA5">
            <w:r w:rsidRPr="00736505">
              <w:t>2.</w:t>
            </w:r>
            <w:r w:rsidR="0049139A">
              <w:t>1</w:t>
            </w:r>
            <w:r w:rsidR="00FD588E">
              <w:t>0</w:t>
            </w:r>
          </w:p>
        </w:tc>
        <w:tc>
          <w:tcPr>
            <w:tcW w:w="8625" w:type="dxa"/>
            <w:gridSpan w:val="2"/>
          </w:tcPr>
          <w:p w14:paraId="1AFF77D1" w14:textId="77777777" w:rsidR="006D24A7" w:rsidRPr="006D24A7" w:rsidRDefault="006D24A7" w:rsidP="00594CA5">
            <w:r w:rsidRPr="006D24A7">
              <w:t>Due to the time constraints of the academic year and, where appropriate, governor availability, the School reserves the right to stipulate the date for re-arranged formal meetings.</w:t>
            </w:r>
          </w:p>
        </w:tc>
      </w:tr>
      <w:tr w:rsidR="00594CA5" w:rsidRPr="009B45BA" w14:paraId="347F5326" w14:textId="77777777" w:rsidTr="00594CA5">
        <w:trPr>
          <w:gridAfter w:val="1"/>
          <w:wAfter w:w="112" w:type="dxa"/>
          <w:trHeight w:val="283"/>
        </w:trPr>
        <w:tc>
          <w:tcPr>
            <w:tcW w:w="1014" w:type="dxa"/>
          </w:tcPr>
          <w:p w14:paraId="041C1CDF" w14:textId="77777777" w:rsidR="00594CA5" w:rsidRPr="00736505" w:rsidRDefault="00594CA5" w:rsidP="00594CA5"/>
        </w:tc>
        <w:tc>
          <w:tcPr>
            <w:tcW w:w="8625" w:type="dxa"/>
            <w:gridSpan w:val="2"/>
          </w:tcPr>
          <w:p w14:paraId="458C5AAC" w14:textId="77777777" w:rsidR="00594CA5" w:rsidRPr="006D24A7" w:rsidRDefault="00594CA5" w:rsidP="00594CA5"/>
        </w:tc>
      </w:tr>
      <w:tr w:rsidR="00201BF4" w14:paraId="4CA4A84D" w14:textId="77777777" w:rsidTr="00594CA5">
        <w:trPr>
          <w:gridAfter w:val="1"/>
          <w:wAfter w:w="112" w:type="dxa"/>
          <w:trHeight w:val="283"/>
        </w:trPr>
        <w:tc>
          <w:tcPr>
            <w:tcW w:w="1014" w:type="dxa"/>
          </w:tcPr>
          <w:p w14:paraId="6845488F" w14:textId="77777777" w:rsidR="00201BF4" w:rsidRDefault="00201BF4" w:rsidP="00594CA5">
            <w:r>
              <w:t>2.</w:t>
            </w:r>
            <w:r w:rsidR="0042762D">
              <w:t>1</w:t>
            </w:r>
            <w:r w:rsidR="00FD588E">
              <w:t>1</w:t>
            </w:r>
          </w:p>
        </w:tc>
        <w:tc>
          <w:tcPr>
            <w:tcW w:w="8625" w:type="dxa"/>
            <w:gridSpan w:val="2"/>
          </w:tcPr>
          <w:p w14:paraId="44FD8358" w14:textId="77777777" w:rsidR="00201BF4" w:rsidRPr="00C547A7" w:rsidRDefault="00201BF4" w:rsidP="00594CA5">
            <w:pPr>
              <w:rPr>
                <w:rFonts w:cs="Arial"/>
                <w:szCs w:val="22"/>
              </w:rPr>
            </w:pPr>
            <w:r>
              <w:t>A note taker may be present at all Probation</w:t>
            </w:r>
            <w:r w:rsidR="00A6157E">
              <w:t>ary</w:t>
            </w:r>
            <w:r>
              <w:t xml:space="preserve"> Review Meetings and a HR Representative may be present at the </w:t>
            </w:r>
            <w:r>
              <w:rPr>
                <w:rFonts w:cs="Arial"/>
                <w:szCs w:val="22"/>
              </w:rPr>
              <w:t xml:space="preserve">Probationary Review Hearing </w:t>
            </w:r>
            <w:r w:rsidRPr="00C547A7">
              <w:rPr>
                <w:rFonts w:cs="Arial"/>
                <w:szCs w:val="22"/>
              </w:rPr>
              <w:t xml:space="preserve">and any </w:t>
            </w:r>
            <w:r>
              <w:rPr>
                <w:rFonts w:cs="Arial"/>
                <w:szCs w:val="22"/>
              </w:rPr>
              <w:t>Appeal H</w:t>
            </w:r>
            <w:r w:rsidRPr="00C547A7">
              <w:rPr>
                <w:rFonts w:cs="Arial"/>
                <w:szCs w:val="22"/>
              </w:rPr>
              <w:t>earing</w:t>
            </w:r>
            <w:r>
              <w:rPr>
                <w:rFonts w:cs="Arial"/>
                <w:szCs w:val="22"/>
              </w:rPr>
              <w:t>.</w:t>
            </w:r>
          </w:p>
        </w:tc>
      </w:tr>
      <w:tr w:rsidR="00594CA5" w14:paraId="44197F3E" w14:textId="77777777" w:rsidTr="00594CA5">
        <w:trPr>
          <w:gridAfter w:val="1"/>
          <w:wAfter w:w="112" w:type="dxa"/>
          <w:trHeight w:val="283"/>
        </w:trPr>
        <w:tc>
          <w:tcPr>
            <w:tcW w:w="1014" w:type="dxa"/>
          </w:tcPr>
          <w:p w14:paraId="3E610009" w14:textId="77777777" w:rsidR="00594CA5" w:rsidRDefault="00594CA5" w:rsidP="00594CA5"/>
          <w:p w14:paraId="3E75017B" w14:textId="120E01A0" w:rsidR="00636006" w:rsidRDefault="00636006" w:rsidP="00594CA5"/>
        </w:tc>
        <w:tc>
          <w:tcPr>
            <w:tcW w:w="8625" w:type="dxa"/>
            <w:gridSpan w:val="2"/>
          </w:tcPr>
          <w:p w14:paraId="29C6A0F4" w14:textId="77777777" w:rsidR="00594CA5" w:rsidRDefault="00594CA5" w:rsidP="00594CA5"/>
        </w:tc>
      </w:tr>
      <w:tr w:rsidR="007E7BDA" w14:paraId="5B80FB5C" w14:textId="77777777" w:rsidTr="00926689">
        <w:trPr>
          <w:trHeight w:val="283"/>
        </w:trPr>
        <w:tc>
          <w:tcPr>
            <w:tcW w:w="1020" w:type="dxa"/>
            <w:gridSpan w:val="2"/>
          </w:tcPr>
          <w:p w14:paraId="7B726BEB" w14:textId="2906FE79" w:rsidR="007E7BDA" w:rsidRDefault="00594CA5" w:rsidP="00594CA5">
            <w:pPr>
              <w:rPr>
                <w:b/>
                <w:bCs/>
                <w:sz w:val="28"/>
              </w:rPr>
            </w:pPr>
            <w:r>
              <w:rPr>
                <w:b/>
                <w:bCs/>
                <w:sz w:val="28"/>
              </w:rPr>
              <w:t>3</w:t>
            </w:r>
            <w:r w:rsidR="007E7BDA">
              <w:rPr>
                <w:b/>
                <w:bCs/>
                <w:sz w:val="28"/>
              </w:rPr>
              <w:t>.0</w:t>
            </w:r>
          </w:p>
        </w:tc>
        <w:tc>
          <w:tcPr>
            <w:tcW w:w="8731" w:type="dxa"/>
            <w:gridSpan w:val="2"/>
          </w:tcPr>
          <w:p w14:paraId="6FA30197" w14:textId="0D3E8DF7" w:rsidR="007E7BDA" w:rsidRDefault="00201BF4" w:rsidP="00594CA5">
            <w:pPr>
              <w:pStyle w:val="Heading2"/>
            </w:pPr>
            <w:r>
              <w:rPr>
                <w:szCs w:val="28"/>
              </w:rPr>
              <w:t xml:space="preserve">First </w:t>
            </w:r>
            <w:r w:rsidR="00467162">
              <w:rPr>
                <w:szCs w:val="28"/>
              </w:rPr>
              <w:t>and</w:t>
            </w:r>
            <w:r w:rsidR="00E92582">
              <w:rPr>
                <w:szCs w:val="28"/>
              </w:rPr>
              <w:t xml:space="preserve"> </w:t>
            </w:r>
            <w:r>
              <w:rPr>
                <w:szCs w:val="28"/>
              </w:rPr>
              <w:t xml:space="preserve">Second </w:t>
            </w:r>
            <w:r w:rsidR="007E7BDA">
              <w:rPr>
                <w:szCs w:val="28"/>
              </w:rPr>
              <w:t>Probation</w:t>
            </w:r>
            <w:r w:rsidR="00C86409">
              <w:rPr>
                <w:szCs w:val="28"/>
              </w:rPr>
              <w:t>ary</w:t>
            </w:r>
            <w:r w:rsidR="007E7BDA">
              <w:rPr>
                <w:szCs w:val="28"/>
              </w:rPr>
              <w:t xml:space="preserve"> </w:t>
            </w:r>
            <w:r w:rsidR="007E7BDA" w:rsidRPr="00BF7524">
              <w:rPr>
                <w:szCs w:val="28"/>
              </w:rPr>
              <w:t xml:space="preserve">Review </w:t>
            </w:r>
            <w:r w:rsidR="007E7BDA">
              <w:rPr>
                <w:szCs w:val="28"/>
              </w:rPr>
              <w:t>Meetings</w:t>
            </w:r>
          </w:p>
        </w:tc>
      </w:tr>
      <w:tr w:rsidR="007E7BDA" w:rsidRPr="009D0524" w14:paraId="78160CA2" w14:textId="77777777" w:rsidTr="00926689">
        <w:trPr>
          <w:trHeight w:val="283"/>
        </w:trPr>
        <w:tc>
          <w:tcPr>
            <w:tcW w:w="1020" w:type="dxa"/>
            <w:gridSpan w:val="2"/>
          </w:tcPr>
          <w:p w14:paraId="7E37DBD9" w14:textId="77777777" w:rsidR="007E7BDA" w:rsidRPr="009D0524" w:rsidRDefault="007E7BDA" w:rsidP="00594CA5">
            <w:pPr>
              <w:rPr>
                <w:szCs w:val="22"/>
              </w:rPr>
            </w:pPr>
          </w:p>
        </w:tc>
        <w:tc>
          <w:tcPr>
            <w:tcW w:w="8731" w:type="dxa"/>
            <w:gridSpan w:val="2"/>
          </w:tcPr>
          <w:p w14:paraId="3FFA1575" w14:textId="77777777" w:rsidR="007E7BDA" w:rsidRPr="009D0524" w:rsidRDefault="007E7BDA" w:rsidP="00594CA5">
            <w:pPr>
              <w:rPr>
                <w:szCs w:val="22"/>
              </w:rPr>
            </w:pPr>
          </w:p>
        </w:tc>
      </w:tr>
      <w:tr w:rsidR="007E7BDA" w14:paraId="5BBCA534" w14:textId="77777777" w:rsidTr="00926689">
        <w:trPr>
          <w:trHeight w:val="283"/>
        </w:trPr>
        <w:tc>
          <w:tcPr>
            <w:tcW w:w="1020" w:type="dxa"/>
            <w:gridSpan w:val="2"/>
          </w:tcPr>
          <w:p w14:paraId="00EF889C" w14:textId="77777777" w:rsidR="007E7BDA" w:rsidRPr="00201BF4" w:rsidRDefault="00352F5E" w:rsidP="00594CA5">
            <w:pPr>
              <w:rPr>
                <w:szCs w:val="22"/>
              </w:rPr>
            </w:pPr>
            <w:r w:rsidRPr="00201BF4">
              <w:rPr>
                <w:szCs w:val="22"/>
              </w:rPr>
              <w:t>3.1</w:t>
            </w:r>
          </w:p>
        </w:tc>
        <w:tc>
          <w:tcPr>
            <w:tcW w:w="8731" w:type="dxa"/>
            <w:gridSpan w:val="2"/>
          </w:tcPr>
          <w:p w14:paraId="00586F90" w14:textId="77777777" w:rsidR="007E7BDA" w:rsidRPr="00201BF4" w:rsidRDefault="00201BF4" w:rsidP="00594CA5">
            <w:pPr>
              <w:rPr>
                <w:szCs w:val="22"/>
              </w:rPr>
            </w:pPr>
            <w:r w:rsidRPr="00201BF4">
              <w:rPr>
                <w:rFonts w:cs="Arial"/>
                <w:szCs w:val="22"/>
              </w:rPr>
              <w:t>The purpose of the probation</w:t>
            </w:r>
            <w:r w:rsidR="00C86409">
              <w:rPr>
                <w:rFonts w:cs="Arial"/>
                <w:szCs w:val="22"/>
              </w:rPr>
              <w:t>ary</w:t>
            </w:r>
            <w:r w:rsidRPr="00201BF4">
              <w:rPr>
                <w:rFonts w:cs="Arial"/>
                <w:szCs w:val="22"/>
              </w:rPr>
              <w:t xml:space="preserve"> review meeting</w:t>
            </w:r>
            <w:r w:rsidR="005F7C31">
              <w:rPr>
                <w:rFonts w:cs="Arial"/>
                <w:szCs w:val="22"/>
              </w:rPr>
              <w:t>s</w:t>
            </w:r>
            <w:r w:rsidRPr="00201BF4">
              <w:rPr>
                <w:rFonts w:cs="Arial"/>
                <w:szCs w:val="22"/>
              </w:rPr>
              <w:t xml:space="preserve"> is to give the employee an indication of how far they are on target to meeting the criteria for confirmation in post at the end of the probationary period and to highlight any areas for improvement. </w:t>
            </w:r>
          </w:p>
        </w:tc>
      </w:tr>
      <w:tr w:rsidR="00594CA5" w14:paraId="20376C19" w14:textId="77777777" w:rsidTr="00926689">
        <w:trPr>
          <w:trHeight w:val="283"/>
        </w:trPr>
        <w:tc>
          <w:tcPr>
            <w:tcW w:w="1020" w:type="dxa"/>
            <w:gridSpan w:val="2"/>
          </w:tcPr>
          <w:p w14:paraId="3A87E960" w14:textId="77777777" w:rsidR="00594CA5" w:rsidRPr="00201BF4" w:rsidRDefault="00594CA5" w:rsidP="00594CA5">
            <w:pPr>
              <w:rPr>
                <w:szCs w:val="22"/>
              </w:rPr>
            </w:pPr>
          </w:p>
        </w:tc>
        <w:tc>
          <w:tcPr>
            <w:tcW w:w="8731" w:type="dxa"/>
            <w:gridSpan w:val="2"/>
          </w:tcPr>
          <w:p w14:paraId="0B10D7E7" w14:textId="77777777" w:rsidR="00594CA5" w:rsidRPr="00201BF4" w:rsidRDefault="00594CA5" w:rsidP="00594CA5">
            <w:pPr>
              <w:rPr>
                <w:rFonts w:cs="Arial"/>
                <w:szCs w:val="22"/>
              </w:rPr>
            </w:pPr>
          </w:p>
        </w:tc>
      </w:tr>
      <w:tr w:rsidR="0060219A" w14:paraId="7D6D70F7" w14:textId="77777777" w:rsidTr="00926689">
        <w:trPr>
          <w:trHeight w:val="283"/>
        </w:trPr>
        <w:tc>
          <w:tcPr>
            <w:tcW w:w="1020" w:type="dxa"/>
            <w:gridSpan w:val="2"/>
          </w:tcPr>
          <w:p w14:paraId="4095CB54" w14:textId="77777777" w:rsidR="0060219A" w:rsidRPr="00201BF4" w:rsidRDefault="0060219A" w:rsidP="00594CA5">
            <w:pPr>
              <w:rPr>
                <w:szCs w:val="22"/>
              </w:rPr>
            </w:pPr>
            <w:r>
              <w:rPr>
                <w:szCs w:val="22"/>
              </w:rPr>
              <w:t>3.2</w:t>
            </w:r>
          </w:p>
        </w:tc>
        <w:tc>
          <w:tcPr>
            <w:tcW w:w="8731" w:type="dxa"/>
            <w:gridSpan w:val="2"/>
          </w:tcPr>
          <w:p w14:paraId="007D6691" w14:textId="77777777" w:rsidR="0060219A" w:rsidRDefault="0060219A" w:rsidP="00594CA5">
            <w:pPr>
              <w:rPr>
                <w:rFonts w:cs="Arial"/>
                <w:szCs w:val="22"/>
              </w:rPr>
            </w:pPr>
            <w:r>
              <w:rPr>
                <w:rFonts w:cs="Arial"/>
                <w:szCs w:val="22"/>
              </w:rPr>
              <w:t>The review meetings should cover the following which would then be formally confirmed to the employee:</w:t>
            </w:r>
          </w:p>
          <w:p w14:paraId="4DA63C8B" w14:textId="08109DAB" w:rsidR="00594CA5" w:rsidRPr="00201BF4" w:rsidRDefault="00594CA5" w:rsidP="00594CA5">
            <w:pPr>
              <w:rPr>
                <w:szCs w:val="22"/>
              </w:rPr>
            </w:pPr>
          </w:p>
        </w:tc>
      </w:tr>
      <w:tr w:rsidR="00926689" w14:paraId="118585CF" w14:textId="77777777" w:rsidTr="00A5310D">
        <w:trPr>
          <w:trHeight w:val="283"/>
        </w:trPr>
        <w:tc>
          <w:tcPr>
            <w:tcW w:w="1020" w:type="dxa"/>
            <w:gridSpan w:val="2"/>
          </w:tcPr>
          <w:p w14:paraId="6A93B714" w14:textId="77777777" w:rsidR="00926689" w:rsidRPr="00201BF4" w:rsidRDefault="00926689" w:rsidP="00594CA5">
            <w:pPr>
              <w:rPr>
                <w:szCs w:val="22"/>
              </w:rPr>
            </w:pPr>
          </w:p>
        </w:tc>
        <w:tc>
          <w:tcPr>
            <w:tcW w:w="8731" w:type="dxa"/>
            <w:gridSpan w:val="2"/>
          </w:tcPr>
          <w:p w14:paraId="3FE36424" w14:textId="77777777" w:rsidR="00926689" w:rsidRPr="00F40DE7" w:rsidRDefault="00926689" w:rsidP="00594CA5">
            <w:pPr>
              <w:pStyle w:val="ListParagraph"/>
              <w:widowControl w:val="0"/>
              <w:numPr>
                <w:ilvl w:val="0"/>
                <w:numId w:val="36"/>
              </w:numPr>
              <w:tabs>
                <w:tab w:val="left" w:pos="357"/>
              </w:tabs>
              <w:ind w:left="0" w:firstLine="0"/>
              <w:rPr>
                <w:rFonts w:cs="Arial"/>
                <w:szCs w:val="22"/>
              </w:rPr>
            </w:pPr>
            <w:r w:rsidRPr="00F40DE7">
              <w:rPr>
                <w:rFonts w:cs="Arial"/>
                <w:szCs w:val="22"/>
              </w:rPr>
              <w:t>What is either satisfactory or going well.</w:t>
            </w:r>
          </w:p>
        </w:tc>
      </w:tr>
      <w:tr w:rsidR="00926689" w14:paraId="6316DEB4" w14:textId="77777777" w:rsidTr="00A5310D">
        <w:trPr>
          <w:trHeight w:val="283"/>
        </w:trPr>
        <w:tc>
          <w:tcPr>
            <w:tcW w:w="1020" w:type="dxa"/>
            <w:gridSpan w:val="2"/>
          </w:tcPr>
          <w:p w14:paraId="4A6B09AD" w14:textId="77777777" w:rsidR="00926689" w:rsidRPr="00201BF4" w:rsidRDefault="00926689" w:rsidP="00594CA5">
            <w:pPr>
              <w:rPr>
                <w:szCs w:val="22"/>
              </w:rPr>
            </w:pPr>
          </w:p>
        </w:tc>
        <w:tc>
          <w:tcPr>
            <w:tcW w:w="8731" w:type="dxa"/>
            <w:gridSpan w:val="2"/>
          </w:tcPr>
          <w:p w14:paraId="075F0386" w14:textId="77777777" w:rsidR="00926689" w:rsidRPr="00F40DE7" w:rsidRDefault="00926689" w:rsidP="00594CA5">
            <w:pPr>
              <w:pStyle w:val="ListParagraph"/>
              <w:widowControl w:val="0"/>
              <w:numPr>
                <w:ilvl w:val="0"/>
                <w:numId w:val="36"/>
              </w:numPr>
              <w:tabs>
                <w:tab w:val="left" w:pos="357"/>
              </w:tabs>
              <w:ind w:left="357" w:hanging="357"/>
              <w:rPr>
                <w:rFonts w:cs="Arial"/>
                <w:szCs w:val="22"/>
              </w:rPr>
            </w:pPr>
            <w:r w:rsidRPr="00F40DE7">
              <w:rPr>
                <w:rFonts w:cs="Arial"/>
                <w:szCs w:val="22"/>
              </w:rPr>
              <w:t>Where any improvements in performance, conduct or attendance are required and what was identified to address these shortfalls.</w:t>
            </w:r>
          </w:p>
        </w:tc>
      </w:tr>
      <w:tr w:rsidR="00926689" w14:paraId="5E24F63D" w14:textId="77777777" w:rsidTr="00A5310D">
        <w:trPr>
          <w:trHeight w:val="283"/>
        </w:trPr>
        <w:tc>
          <w:tcPr>
            <w:tcW w:w="1020" w:type="dxa"/>
            <w:gridSpan w:val="2"/>
          </w:tcPr>
          <w:p w14:paraId="7F6A93FA" w14:textId="77777777" w:rsidR="00926689" w:rsidRPr="00201BF4" w:rsidRDefault="00926689" w:rsidP="00594CA5">
            <w:pPr>
              <w:rPr>
                <w:szCs w:val="22"/>
              </w:rPr>
            </w:pPr>
          </w:p>
        </w:tc>
        <w:tc>
          <w:tcPr>
            <w:tcW w:w="8731" w:type="dxa"/>
            <w:gridSpan w:val="2"/>
          </w:tcPr>
          <w:p w14:paraId="36BBCFF0" w14:textId="77777777" w:rsidR="00926689" w:rsidRPr="00F40DE7" w:rsidRDefault="00926689" w:rsidP="00594CA5">
            <w:pPr>
              <w:pStyle w:val="ListParagraph"/>
              <w:widowControl w:val="0"/>
              <w:numPr>
                <w:ilvl w:val="0"/>
                <w:numId w:val="36"/>
              </w:numPr>
              <w:tabs>
                <w:tab w:val="left" w:pos="357"/>
              </w:tabs>
              <w:ind w:left="357" w:hanging="357"/>
              <w:rPr>
                <w:rFonts w:cs="Arial"/>
                <w:szCs w:val="22"/>
              </w:rPr>
            </w:pPr>
            <w:r w:rsidRPr="00F40DE7">
              <w:rPr>
                <w:rFonts w:cs="Arial"/>
                <w:szCs w:val="22"/>
              </w:rPr>
              <w:t>Any factors outside the employee’s control which has impacted on their performance and the identification of solutions where possible.</w:t>
            </w:r>
          </w:p>
        </w:tc>
      </w:tr>
      <w:tr w:rsidR="00926689" w14:paraId="5EF7226D" w14:textId="77777777" w:rsidTr="00A5310D">
        <w:trPr>
          <w:trHeight w:val="283"/>
        </w:trPr>
        <w:tc>
          <w:tcPr>
            <w:tcW w:w="1020" w:type="dxa"/>
            <w:gridSpan w:val="2"/>
          </w:tcPr>
          <w:p w14:paraId="4B076A03" w14:textId="77777777" w:rsidR="00926689" w:rsidRPr="00201BF4" w:rsidRDefault="00926689" w:rsidP="00594CA5">
            <w:pPr>
              <w:rPr>
                <w:szCs w:val="22"/>
              </w:rPr>
            </w:pPr>
          </w:p>
        </w:tc>
        <w:tc>
          <w:tcPr>
            <w:tcW w:w="8731" w:type="dxa"/>
            <w:gridSpan w:val="2"/>
          </w:tcPr>
          <w:p w14:paraId="767AC57C" w14:textId="77777777" w:rsidR="00926689" w:rsidRPr="00F40DE7" w:rsidRDefault="00926689" w:rsidP="00594CA5">
            <w:pPr>
              <w:pStyle w:val="ListParagraph"/>
              <w:numPr>
                <w:ilvl w:val="0"/>
                <w:numId w:val="36"/>
              </w:numPr>
              <w:tabs>
                <w:tab w:val="left" w:pos="357"/>
              </w:tabs>
              <w:ind w:left="357" w:hanging="357"/>
              <w:rPr>
                <w:szCs w:val="22"/>
              </w:rPr>
            </w:pPr>
            <w:r w:rsidRPr="00F40DE7">
              <w:rPr>
                <w:rFonts w:cs="Arial"/>
                <w:szCs w:val="22"/>
              </w:rPr>
              <w:t>Any issues or concerns that could affect the decision on whether or not to confirm the employee in post.</w:t>
            </w:r>
          </w:p>
        </w:tc>
      </w:tr>
      <w:tr w:rsidR="007E7BDA" w14:paraId="256F0083" w14:textId="77777777" w:rsidTr="00926689">
        <w:trPr>
          <w:trHeight w:val="283"/>
        </w:trPr>
        <w:tc>
          <w:tcPr>
            <w:tcW w:w="1020" w:type="dxa"/>
            <w:gridSpan w:val="2"/>
          </w:tcPr>
          <w:p w14:paraId="49F09D84" w14:textId="77777777" w:rsidR="007E7BDA" w:rsidRPr="00201BF4" w:rsidRDefault="007E7BDA" w:rsidP="00594CA5">
            <w:pPr>
              <w:rPr>
                <w:szCs w:val="22"/>
              </w:rPr>
            </w:pPr>
          </w:p>
        </w:tc>
        <w:tc>
          <w:tcPr>
            <w:tcW w:w="8731" w:type="dxa"/>
            <w:gridSpan w:val="2"/>
          </w:tcPr>
          <w:p w14:paraId="2ED7BCB4" w14:textId="77777777" w:rsidR="00ED7B7A" w:rsidRPr="00F40DE7" w:rsidRDefault="00926689" w:rsidP="00594CA5">
            <w:pPr>
              <w:pStyle w:val="ListParagraph"/>
              <w:numPr>
                <w:ilvl w:val="0"/>
                <w:numId w:val="36"/>
              </w:numPr>
              <w:tabs>
                <w:tab w:val="left" w:pos="357"/>
              </w:tabs>
              <w:ind w:left="357" w:hanging="357"/>
              <w:rPr>
                <w:szCs w:val="22"/>
              </w:rPr>
            </w:pPr>
            <w:r w:rsidRPr="00F40DE7">
              <w:rPr>
                <w:rFonts w:cs="Arial"/>
                <w:szCs w:val="22"/>
              </w:rPr>
              <w:t>I</w:t>
            </w:r>
            <w:r w:rsidR="00ED7B7A" w:rsidRPr="00F40DE7">
              <w:rPr>
                <w:rFonts w:cs="Arial"/>
                <w:szCs w:val="22"/>
              </w:rPr>
              <w:t>n the case of the second meeting, to review progress and agreed actions since the first meeting</w:t>
            </w:r>
            <w:r w:rsidRPr="00F40DE7">
              <w:rPr>
                <w:rFonts w:cs="Arial"/>
                <w:szCs w:val="22"/>
              </w:rPr>
              <w:t>.</w:t>
            </w:r>
          </w:p>
        </w:tc>
      </w:tr>
      <w:tr w:rsidR="00594CA5" w14:paraId="5E5570A3" w14:textId="77777777" w:rsidTr="00926689">
        <w:trPr>
          <w:trHeight w:val="283"/>
        </w:trPr>
        <w:tc>
          <w:tcPr>
            <w:tcW w:w="1020" w:type="dxa"/>
            <w:gridSpan w:val="2"/>
          </w:tcPr>
          <w:p w14:paraId="235AD1EC" w14:textId="77777777" w:rsidR="00594CA5" w:rsidRPr="00201BF4" w:rsidRDefault="00594CA5" w:rsidP="00594CA5">
            <w:pPr>
              <w:rPr>
                <w:szCs w:val="22"/>
              </w:rPr>
            </w:pPr>
          </w:p>
        </w:tc>
        <w:tc>
          <w:tcPr>
            <w:tcW w:w="8731" w:type="dxa"/>
            <w:gridSpan w:val="2"/>
          </w:tcPr>
          <w:p w14:paraId="6E340FF7" w14:textId="77777777" w:rsidR="00594CA5" w:rsidRPr="00594CA5" w:rsidRDefault="00594CA5" w:rsidP="00594CA5">
            <w:pPr>
              <w:tabs>
                <w:tab w:val="left" w:pos="357"/>
              </w:tabs>
              <w:rPr>
                <w:rFonts w:cs="Arial"/>
                <w:szCs w:val="22"/>
              </w:rPr>
            </w:pPr>
          </w:p>
        </w:tc>
      </w:tr>
      <w:tr w:rsidR="00ED7B7A" w14:paraId="68AF2190" w14:textId="77777777" w:rsidTr="00926689">
        <w:trPr>
          <w:trHeight w:val="283"/>
        </w:trPr>
        <w:tc>
          <w:tcPr>
            <w:tcW w:w="1020" w:type="dxa"/>
            <w:gridSpan w:val="2"/>
          </w:tcPr>
          <w:p w14:paraId="1015FFC7" w14:textId="77777777" w:rsidR="00ED7B7A" w:rsidRDefault="00ED7B7A" w:rsidP="00594CA5">
            <w:r>
              <w:t>3.3</w:t>
            </w:r>
          </w:p>
        </w:tc>
        <w:tc>
          <w:tcPr>
            <w:tcW w:w="8731" w:type="dxa"/>
            <w:gridSpan w:val="2"/>
          </w:tcPr>
          <w:p w14:paraId="17AE59D0" w14:textId="70F84BFE" w:rsidR="00ED7B7A" w:rsidRDefault="00ED7B7A" w:rsidP="00594CA5">
            <w:pPr>
              <w:rPr>
                <w:rFonts w:cs="Arial"/>
              </w:rPr>
            </w:pPr>
            <w:r>
              <w:rPr>
                <w:rFonts w:cs="Arial"/>
              </w:rPr>
              <w:t xml:space="preserve">The probationary period may be concluded after the second probationary review, without </w:t>
            </w:r>
            <w:r w:rsidR="00586238">
              <w:rPr>
                <w:rFonts w:cs="Arial"/>
              </w:rPr>
              <w:t>the need for</w:t>
            </w:r>
            <w:r>
              <w:rPr>
                <w:rFonts w:cs="Arial"/>
              </w:rPr>
              <w:t xml:space="preserve"> a third meeting by either:</w:t>
            </w:r>
          </w:p>
          <w:p w14:paraId="3702276C" w14:textId="5A52059E" w:rsidR="00594CA5" w:rsidRPr="00ED7B7A" w:rsidRDefault="00594CA5" w:rsidP="00594CA5">
            <w:pPr>
              <w:rPr>
                <w:rFonts w:cs="Arial"/>
              </w:rPr>
            </w:pPr>
          </w:p>
        </w:tc>
      </w:tr>
      <w:tr w:rsidR="00926689" w14:paraId="634FB5E3" w14:textId="77777777" w:rsidTr="00A5310D">
        <w:trPr>
          <w:trHeight w:val="283"/>
        </w:trPr>
        <w:tc>
          <w:tcPr>
            <w:tcW w:w="1020" w:type="dxa"/>
            <w:gridSpan w:val="2"/>
          </w:tcPr>
          <w:p w14:paraId="21A78E85" w14:textId="77777777" w:rsidR="00926689" w:rsidRDefault="00926689" w:rsidP="00594CA5"/>
        </w:tc>
        <w:tc>
          <w:tcPr>
            <w:tcW w:w="8731" w:type="dxa"/>
            <w:gridSpan w:val="2"/>
          </w:tcPr>
          <w:p w14:paraId="34134BCD" w14:textId="77777777" w:rsidR="00926689" w:rsidRPr="00F40DE7" w:rsidRDefault="00926689" w:rsidP="00594CA5">
            <w:pPr>
              <w:pStyle w:val="ListParagraph"/>
              <w:numPr>
                <w:ilvl w:val="0"/>
                <w:numId w:val="37"/>
              </w:numPr>
              <w:ind w:left="357" w:hanging="357"/>
              <w:rPr>
                <w:rFonts w:cs="Arial"/>
              </w:rPr>
            </w:pPr>
            <w:r w:rsidRPr="00F40DE7">
              <w:rPr>
                <w:rFonts w:cs="Arial"/>
              </w:rPr>
              <w:t xml:space="preserve">Confirming the employee into post as they have fully met the assessment criteria, or </w:t>
            </w:r>
          </w:p>
        </w:tc>
      </w:tr>
      <w:tr w:rsidR="007E7BDA" w14:paraId="301827F4" w14:textId="77777777" w:rsidTr="00926689">
        <w:trPr>
          <w:trHeight w:val="283"/>
        </w:trPr>
        <w:tc>
          <w:tcPr>
            <w:tcW w:w="1020" w:type="dxa"/>
            <w:gridSpan w:val="2"/>
          </w:tcPr>
          <w:p w14:paraId="0401AB12" w14:textId="77777777" w:rsidR="007E7BDA" w:rsidRDefault="007E7BDA" w:rsidP="00594CA5"/>
        </w:tc>
        <w:tc>
          <w:tcPr>
            <w:tcW w:w="8731" w:type="dxa"/>
            <w:gridSpan w:val="2"/>
          </w:tcPr>
          <w:p w14:paraId="4F0C90B4" w14:textId="77777777" w:rsidR="007E7BDA" w:rsidRPr="00F40DE7" w:rsidRDefault="00BB0CFD" w:rsidP="00594CA5">
            <w:pPr>
              <w:pStyle w:val="ListParagraph"/>
              <w:numPr>
                <w:ilvl w:val="0"/>
                <w:numId w:val="37"/>
              </w:numPr>
              <w:tabs>
                <w:tab w:val="left" w:pos="357"/>
              </w:tabs>
              <w:ind w:left="357" w:hanging="357"/>
              <w:rPr>
                <w:rFonts w:cs="Arial"/>
              </w:rPr>
            </w:pPr>
            <w:r w:rsidRPr="00F40DE7">
              <w:rPr>
                <w:rFonts w:cs="Arial"/>
                <w:szCs w:val="22"/>
              </w:rPr>
              <w:t>A</w:t>
            </w:r>
            <w:r w:rsidR="00B7100E" w:rsidRPr="00F40DE7">
              <w:rPr>
                <w:rFonts w:cs="Arial"/>
                <w:szCs w:val="22"/>
              </w:rPr>
              <w:t>rranging a Formal Probation</w:t>
            </w:r>
            <w:r w:rsidR="00C86409" w:rsidRPr="00F40DE7">
              <w:rPr>
                <w:rFonts w:cs="Arial"/>
                <w:szCs w:val="22"/>
              </w:rPr>
              <w:t>ary</w:t>
            </w:r>
            <w:r w:rsidR="00B7100E" w:rsidRPr="00F40DE7">
              <w:rPr>
                <w:rFonts w:cs="Arial"/>
                <w:szCs w:val="22"/>
              </w:rPr>
              <w:t xml:space="preserve"> Review Hearing as there are serious concerns about the employee</w:t>
            </w:r>
            <w:r w:rsidR="00A6157E" w:rsidRPr="00F40DE7">
              <w:rPr>
                <w:rFonts w:cs="Arial"/>
                <w:szCs w:val="22"/>
              </w:rPr>
              <w:t>’</w:t>
            </w:r>
            <w:r w:rsidR="00B7100E" w:rsidRPr="00F40DE7">
              <w:rPr>
                <w:rFonts w:cs="Arial"/>
                <w:szCs w:val="22"/>
              </w:rPr>
              <w:t xml:space="preserve">s work performance that the employee </w:t>
            </w:r>
            <w:r w:rsidRPr="00F40DE7">
              <w:rPr>
                <w:rFonts w:cs="Arial"/>
                <w:szCs w:val="22"/>
              </w:rPr>
              <w:t>has</w:t>
            </w:r>
            <w:r w:rsidR="00B7100E" w:rsidRPr="00F40DE7">
              <w:rPr>
                <w:rFonts w:cs="Arial"/>
                <w:szCs w:val="22"/>
              </w:rPr>
              <w:t xml:space="preserve"> </w:t>
            </w:r>
            <w:r w:rsidR="00ED7B7A" w:rsidRPr="00F40DE7">
              <w:rPr>
                <w:rFonts w:cs="Arial"/>
                <w:szCs w:val="22"/>
              </w:rPr>
              <w:t xml:space="preserve">shown to be either </w:t>
            </w:r>
            <w:r w:rsidR="00B7100E" w:rsidRPr="00F40DE7">
              <w:rPr>
                <w:rFonts w:cs="Arial"/>
                <w:szCs w:val="22"/>
              </w:rPr>
              <w:t>unwilling or unable to address.</w:t>
            </w:r>
          </w:p>
        </w:tc>
      </w:tr>
    </w:tbl>
    <w:p w14:paraId="29C177F6" w14:textId="77777777" w:rsidR="007E7BDA" w:rsidRDefault="007E7BDA" w:rsidP="00594CA5">
      <w:pPr>
        <w:pStyle w:val="Header"/>
        <w:tabs>
          <w:tab w:val="clear" w:pos="4153"/>
          <w:tab w:val="clear" w:pos="8306"/>
        </w:tabs>
      </w:pPr>
    </w:p>
    <w:tbl>
      <w:tblPr>
        <w:tblW w:w="9751" w:type="dxa"/>
        <w:tblLook w:val="0000" w:firstRow="0" w:lastRow="0" w:firstColumn="0" w:lastColumn="0" w:noHBand="0" w:noVBand="0"/>
      </w:tblPr>
      <w:tblGrid>
        <w:gridCol w:w="1014"/>
        <w:gridCol w:w="6"/>
        <w:gridCol w:w="8619"/>
        <w:gridCol w:w="112"/>
      </w:tblGrid>
      <w:tr w:rsidR="006E561D" w14:paraId="5BDB3D9A" w14:textId="77777777" w:rsidTr="004D62D3">
        <w:trPr>
          <w:gridAfter w:val="1"/>
          <w:wAfter w:w="112" w:type="dxa"/>
          <w:trHeight w:val="283"/>
        </w:trPr>
        <w:tc>
          <w:tcPr>
            <w:tcW w:w="1014" w:type="dxa"/>
          </w:tcPr>
          <w:p w14:paraId="3F94C087" w14:textId="77777777" w:rsidR="006E561D" w:rsidRDefault="006E561D" w:rsidP="00594CA5">
            <w:pPr>
              <w:rPr>
                <w:b/>
                <w:bCs/>
                <w:sz w:val="28"/>
              </w:rPr>
            </w:pPr>
            <w:r>
              <w:rPr>
                <w:b/>
                <w:bCs/>
                <w:sz w:val="28"/>
              </w:rPr>
              <w:t>4.0</w:t>
            </w:r>
          </w:p>
        </w:tc>
        <w:tc>
          <w:tcPr>
            <w:tcW w:w="8625" w:type="dxa"/>
            <w:gridSpan w:val="2"/>
          </w:tcPr>
          <w:p w14:paraId="48AACF30" w14:textId="77777777" w:rsidR="006E561D" w:rsidRDefault="00D22BDE" w:rsidP="00594CA5">
            <w:pPr>
              <w:pStyle w:val="Heading2"/>
            </w:pPr>
            <w:r>
              <w:rPr>
                <w:szCs w:val="28"/>
              </w:rPr>
              <w:t>Third</w:t>
            </w:r>
            <w:r w:rsidR="006E561D">
              <w:rPr>
                <w:szCs w:val="28"/>
              </w:rPr>
              <w:t xml:space="preserve"> </w:t>
            </w:r>
            <w:r w:rsidR="006E561D" w:rsidRPr="00722B61">
              <w:rPr>
                <w:szCs w:val="28"/>
              </w:rPr>
              <w:t>Probation</w:t>
            </w:r>
            <w:r w:rsidR="00C86409">
              <w:rPr>
                <w:szCs w:val="28"/>
              </w:rPr>
              <w:t>ary</w:t>
            </w:r>
            <w:r w:rsidR="006E561D" w:rsidRPr="00722B61">
              <w:rPr>
                <w:szCs w:val="28"/>
              </w:rPr>
              <w:t xml:space="preserve"> </w:t>
            </w:r>
            <w:r w:rsidR="006E561D">
              <w:rPr>
                <w:szCs w:val="28"/>
              </w:rPr>
              <w:t xml:space="preserve">Review </w:t>
            </w:r>
            <w:r w:rsidR="00ED7B7A">
              <w:rPr>
                <w:szCs w:val="28"/>
              </w:rPr>
              <w:t>Meeting</w:t>
            </w:r>
          </w:p>
        </w:tc>
      </w:tr>
      <w:tr w:rsidR="006E561D" w:rsidRPr="009D0524" w14:paraId="74F31929" w14:textId="77777777" w:rsidTr="004D62D3">
        <w:trPr>
          <w:gridAfter w:val="1"/>
          <w:wAfter w:w="112" w:type="dxa"/>
          <w:trHeight w:val="283"/>
        </w:trPr>
        <w:tc>
          <w:tcPr>
            <w:tcW w:w="1014" w:type="dxa"/>
          </w:tcPr>
          <w:p w14:paraId="04D71CA2" w14:textId="77777777" w:rsidR="006E561D" w:rsidRPr="009D0524" w:rsidRDefault="006E561D" w:rsidP="00594CA5">
            <w:pPr>
              <w:rPr>
                <w:szCs w:val="22"/>
              </w:rPr>
            </w:pPr>
          </w:p>
        </w:tc>
        <w:tc>
          <w:tcPr>
            <w:tcW w:w="8625" w:type="dxa"/>
            <w:gridSpan w:val="2"/>
          </w:tcPr>
          <w:p w14:paraId="4B72249B" w14:textId="77777777" w:rsidR="006E561D" w:rsidRPr="009D0524" w:rsidRDefault="006E561D" w:rsidP="00594CA5">
            <w:pPr>
              <w:rPr>
                <w:szCs w:val="22"/>
              </w:rPr>
            </w:pPr>
          </w:p>
        </w:tc>
      </w:tr>
      <w:tr w:rsidR="006E561D" w14:paraId="6203CB87" w14:textId="77777777" w:rsidTr="004D62D3">
        <w:trPr>
          <w:gridAfter w:val="1"/>
          <w:wAfter w:w="112" w:type="dxa"/>
          <w:trHeight w:val="283"/>
        </w:trPr>
        <w:tc>
          <w:tcPr>
            <w:tcW w:w="1014" w:type="dxa"/>
          </w:tcPr>
          <w:p w14:paraId="2D192558" w14:textId="77777777" w:rsidR="006E561D" w:rsidRPr="00D22BDE" w:rsidRDefault="006E561D" w:rsidP="00594CA5">
            <w:pPr>
              <w:rPr>
                <w:szCs w:val="22"/>
              </w:rPr>
            </w:pPr>
            <w:r w:rsidRPr="00D22BDE">
              <w:rPr>
                <w:szCs w:val="22"/>
              </w:rPr>
              <w:t>4.1</w:t>
            </w:r>
          </w:p>
        </w:tc>
        <w:tc>
          <w:tcPr>
            <w:tcW w:w="8625" w:type="dxa"/>
            <w:gridSpan w:val="2"/>
          </w:tcPr>
          <w:p w14:paraId="2D7759EB" w14:textId="77777777" w:rsidR="006E561D" w:rsidRDefault="00BF0178" w:rsidP="00594CA5">
            <w:pPr>
              <w:rPr>
                <w:szCs w:val="22"/>
              </w:rPr>
            </w:pPr>
            <w:r>
              <w:rPr>
                <w:rFonts w:cs="Arial"/>
                <w:szCs w:val="22"/>
              </w:rPr>
              <w:t>By</w:t>
            </w:r>
            <w:r w:rsidR="00D22BDE" w:rsidRPr="00D22BDE">
              <w:rPr>
                <w:rFonts w:cs="Arial"/>
                <w:szCs w:val="22"/>
              </w:rPr>
              <w:t xml:space="preserve"> the end of the probationary </w:t>
            </w:r>
            <w:r>
              <w:rPr>
                <w:rFonts w:cs="Arial"/>
                <w:szCs w:val="22"/>
              </w:rPr>
              <w:t xml:space="preserve">review </w:t>
            </w:r>
            <w:r w:rsidR="00D22BDE" w:rsidRPr="00D22BDE">
              <w:rPr>
                <w:rFonts w:cs="Arial"/>
                <w:szCs w:val="22"/>
              </w:rPr>
              <w:t xml:space="preserve">period, the </w:t>
            </w:r>
            <w:r w:rsidR="003A4075">
              <w:rPr>
                <w:rFonts w:cs="Arial"/>
                <w:szCs w:val="22"/>
              </w:rPr>
              <w:t>reviewing manager</w:t>
            </w:r>
            <w:r w:rsidR="00D22BDE" w:rsidRPr="00D22BDE">
              <w:rPr>
                <w:rFonts w:cs="Arial"/>
                <w:szCs w:val="22"/>
              </w:rPr>
              <w:t xml:space="preserve"> should hold a third probation</w:t>
            </w:r>
            <w:r w:rsidR="00C86409">
              <w:rPr>
                <w:rFonts w:cs="Arial"/>
                <w:szCs w:val="22"/>
              </w:rPr>
              <w:t>ary</w:t>
            </w:r>
            <w:r w:rsidR="00D22BDE" w:rsidRPr="00D22BDE">
              <w:rPr>
                <w:rFonts w:cs="Arial"/>
                <w:szCs w:val="22"/>
              </w:rPr>
              <w:t xml:space="preserve"> review meeting with the employee</w:t>
            </w:r>
            <w:r w:rsidR="00BB0CFD">
              <w:rPr>
                <w:rFonts w:cs="Arial"/>
                <w:szCs w:val="22"/>
              </w:rPr>
              <w:t xml:space="preserve"> to determine which of the </w:t>
            </w:r>
            <w:r w:rsidR="00BB0CFD" w:rsidRPr="00D22BDE">
              <w:rPr>
                <w:rFonts w:cs="Arial"/>
                <w:szCs w:val="22"/>
              </w:rPr>
              <w:t>following course</w:t>
            </w:r>
            <w:r w:rsidR="00BB0CFD">
              <w:rPr>
                <w:rFonts w:cs="Arial"/>
                <w:szCs w:val="22"/>
              </w:rPr>
              <w:t>s</w:t>
            </w:r>
            <w:r w:rsidR="00BB0CFD" w:rsidRPr="00D22BDE">
              <w:rPr>
                <w:rFonts w:cs="Arial"/>
                <w:szCs w:val="22"/>
              </w:rPr>
              <w:t xml:space="preserve"> of action should apply:</w:t>
            </w:r>
            <w:r w:rsidR="00BB0CFD" w:rsidRPr="00D22BDE">
              <w:rPr>
                <w:szCs w:val="22"/>
              </w:rPr>
              <w:t xml:space="preserve"> </w:t>
            </w:r>
          </w:p>
          <w:p w14:paraId="38BA66BA" w14:textId="6D13D8F6" w:rsidR="00594CA5" w:rsidRPr="00D22BDE" w:rsidRDefault="00594CA5" w:rsidP="00594CA5">
            <w:pPr>
              <w:rPr>
                <w:szCs w:val="22"/>
              </w:rPr>
            </w:pPr>
          </w:p>
        </w:tc>
      </w:tr>
      <w:tr w:rsidR="00926689" w14:paraId="30FA63CE" w14:textId="77777777" w:rsidTr="004D62D3">
        <w:trPr>
          <w:gridAfter w:val="1"/>
          <w:wAfter w:w="112" w:type="dxa"/>
          <w:trHeight w:val="283"/>
        </w:trPr>
        <w:tc>
          <w:tcPr>
            <w:tcW w:w="1014" w:type="dxa"/>
          </w:tcPr>
          <w:p w14:paraId="46A3F1B4" w14:textId="77777777" w:rsidR="00926689" w:rsidRDefault="00926689" w:rsidP="00594CA5"/>
        </w:tc>
        <w:tc>
          <w:tcPr>
            <w:tcW w:w="8625" w:type="dxa"/>
            <w:gridSpan w:val="2"/>
          </w:tcPr>
          <w:p w14:paraId="1A7C634E" w14:textId="0C5C0487" w:rsidR="00926689" w:rsidRPr="00EB4A97" w:rsidRDefault="00926689" w:rsidP="00EE384C">
            <w:pPr>
              <w:pStyle w:val="ListParagraph"/>
              <w:numPr>
                <w:ilvl w:val="0"/>
                <w:numId w:val="38"/>
              </w:numPr>
              <w:tabs>
                <w:tab w:val="left" w:pos="357"/>
              </w:tabs>
              <w:ind w:left="0" w:firstLine="0"/>
              <w:rPr>
                <w:rFonts w:cs="Arial"/>
                <w:szCs w:val="22"/>
              </w:rPr>
            </w:pPr>
            <w:r w:rsidRPr="00EB4A97">
              <w:rPr>
                <w:rFonts w:cs="Arial"/>
                <w:szCs w:val="22"/>
              </w:rPr>
              <w:t xml:space="preserve">Extension of probationary period for </w:t>
            </w:r>
            <w:r w:rsidR="00586238" w:rsidRPr="00EB4A97">
              <w:rPr>
                <w:rFonts w:cs="Arial"/>
                <w:szCs w:val="22"/>
              </w:rPr>
              <w:t xml:space="preserve">up to 3 </w:t>
            </w:r>
            <w:r w:rsidR="00EE384C">
              <w:rPr>
                <w:rFonts w:cs="Arial"/>
                <w:szCs w:val="22"/>
              </w:rPr>
              <w:t>more working</w:t>
            </w:r>
            <w:bookmarkStart w:id="0" w:name="_GoBack"/>
            <w:bookmarkEnd w:id="0"/>
            <w:r w:rsidR="00586238" w:rsidRPr="00EB4A97">
              <w:rPr>
                <w:rFonts w:cs="Arial"/>
                <w:szCs w:val="22"/>
              </w:rPr>
              <w:t xml:space="preserve"> </w:t>
            </w:r>
            <w:r w:rsidRPr="00EB4A97">
              <w:rPr>
                <w:rFonts w:cs="Arial"/>
                <w:szCs w:val="22"/>
              </w:rPr>
              <w:t>month</w:t>
            </w:r>
            <w:r w:rsidR="00586238" w:rsidRPr="00EB4A97">
              <w:rPr>
                <w:rFonts w:cs="Arial"/>
                <w:szCs w:val="22"/>
              </w:rPr>
              <w:t>s</w:t>
            </w:r>
            <w:r w:rsidRPr="00EB4A97">
              <w:rPr>
                <w:rFonts w:cs="Arial"/>
                <w:szCs w:val="22"/>
              </w:rPr>
              <w:t>.</w:t>
            </w:r>
          </w:p>
        </w:tc>
      </w:tr>
      <w:tr w:rsidR="00D22BDE" w14:paraId="07391A00" w14:textId="77777777" w:rsidTr="004D62D3">
        <w:trPr>
          <w:gridAfter w:val="1"/>
          <w:wAfter w:w="112" w:type="dxa"/>
          <w:trHeight w:val="283"/>
        </w:trPr>
        <w:tc>
          <w:tcPr>
            <w:tcW w:w="1014" w:type="dxa"/>
          </w:tcPr>
          <w:p w14:paraId="10D39FB8" w14:textId="77777777" w:rsidR="00D22BDE" w:rsidRDefault="00D22BDE" w:rsidP="00594CA5"/>
        </w:tc>
        <w:tc>
          <w:tcPr>
            <w:tcW w:w="8625" w:type="dxa"/>
            <w:gridSpan w:val="2"/>
          </w:tcPr>
          <w:p w14:paraId="21A30D11" w14:textId="77777777" w:rsidR="0040109C" w:rsidRPr="00F40DE7" w:rsidRDefault="0040109C" w:rsidP="00594CA5">
            <w:pPr>
              <w:pStyle w:val="ListParagraph"/>
              <w:numPr>
                <w:ilvl w:val="0"/>
                <w:numId w:val="38"/>
              </w:numPr>
              <w:tabs>
                <w:tab w:val="left" w:pos="357"/>
              </w:tabs>
              <w:ind w:left="0" w:firstLine="0"/>
              <w:rPr>
                <w:rFonts w:cs="Arial"/>
                <w:szCs w:val="22"/>
              </w:rPr>
            </w:pPr>
            <w:r w:rsidRPr="00F40DE7">
              <w:rPr>
                <w:rFonts w:cs="Arial"/>
                <w:szCs w:val="22"/>
              </w:rPr>
              <w:t xml:space="preserve">To </w:t>
            </w:r>
            <w:r w:rsidR="00BB0CFD" w:rsidRPr="00F40DE7">
              <w:rPr>
                <w:rFonts w:cs="Arial"/>
                <w:szCs w:val="22"/>
              </w:rPr>
              <w:t>hold</w:t>
            </w:r>
            <w:r w:rsidRPr="00F40DE7">
              <w:rPr>
                <w:rFonts w:cs="Arial"/>
                <w:szCs w:val="22"/>
              </w:rPr>
              <w:t xml:space="preserve"> a Formal Probationary Review Hearing</w:t>
            </w:r>
            <w:r w:rsidR="00926689" w:rsidRPr="00F40DE7">
              <w:rPr>
                <w:rFonts w:cs="Arial"/>
                <w:szCs w:val="22"/>
              </w:rPr>
              <w:t>.</w:t>
            </w:r>
          </w:p>
        </w:tc>
      </w:tr>
      <w:tr w:rsidR="00594CA5" w14:paraId="1B28756B" w14:textId="77777777" w:rsidTr="004D62D3">
        <w:trPr>
          <w:gridAfter w:val="1"/>
          <w:wAfter w:w="112" w:type="dxa"/>
          <w:trHeight w:val="283"/>
        </w:trPr>
        <w:tc>
          <w:tcPr>
            <w:tcW w:w="1014" w:type="dxa"/>
          </w:tcPr>
          <w:p w14:paraId="49A73D9A" w14:textId="77777777" w:rsidR="00594CA5" w:rsidRDefault="00594CA5" w:rsidP="00594CA5">
            <w:pPr>
              <w:rPr>
                <w:szCs w:val="22"/>
              </w:rPr>
            </w:pPr>
          </w:p>
        </w:tc>
        <w:tc>
          <w:tcPr>
            <w:tcW w:w="8625" w:type="dxa"/>
            <w:gridSpan w:val="2"/>
          </w:tcPr>
          <w:p w14:paraId="2FF312E4" w14:textId="77777777" w:rsidR="00594CA5" w:rsidRDefault="00594CA5" w:rsidP="00594CA5">
            <w:pPr>
              <w:rPr>
                <w:rFonts w:cs="Arial"/>
                <w:szCs w:val="22"/>
              </w:rPr>
            </w:pPr>
          </w:p>
        </w:tc>
      </w:tr>
      <w:tr w:rsidR="006E561D" w14:paraId="60400549" w14:textId="77777777" w:rsidTr="004D62D3">
        <w:trPr>
          <w:gridAfter w:val="1"/>
          <w:wAfter w:w="112" w:type="dxa"/>
          <w:trHeight w:val="283"/>
        </w:trPr>
        <w:tc>
          <w:tcPr>
            <w:tcW w:w="1014" w:type="dxa"/>
          </w:tcPr>
          <w:p w14:paraId="07D8DF3F" w14:textId="77777777" w:rsidR="006E561D" w:rsidRPr="00D22BDE" w:rsidRDefault="00701BD9" w:rsidP="00594CA5">
            <w:pPr>
              <w:rPr>
                <w:szCs w:val="22"/>
              </w:rPr>
            </w:pPr>
            <w:r>
              <w:rPr>
                <w:szCs w:val="22"/>
              </w:rPr>
              <w:t>4.</w:t>
            </w:r>
            <w:r w:rsidR="00BB0CFD">
              <w:rPr>
                <w:szCs w:val="22"/>
              </w:rPr>
              <w:t>2</w:t>
            </w:r>
          </w:p>
        </w:tc>
        <w:tc>
          <w:tcPr>
            <w:tcW w:w="8625" w:type="dxa"/>
            <w:gridSpan w:val="2"/>
          </w:tcPr>
          <w:p w14:paraId="25F918FA" w14:textId="77777777" w:rsidR="006E561D" w:rsidRPr="00D22BDE" w:rsidRDefault="00701BD9" w:rsidP="00594CA5">
            <w:pPr>
              <w:rPr>
                <w:szCs w:val="22"/>
              </w:rPr>
            </w:pPr>
            <w:r>
              <w:rPr>
                <w:rFonts w:cs="Arial"/>
                <w:szCs w:val="22"/>
              </w:rPr>
              <w:t xml:space="preserve">The </w:t>
            </w:r>
            <w:r w:rsidR="003A4075">
              <w:rPr>
                <w:rFonts w:cs="Arial"/>
                <w:szCs w:val="22"/>
              </w:rPr>
              <w:t>reviewing manager</w:t>
            </w:r>
            <w:r w:rsidR="00D22BDE" w:rsidRPr="00D22BDE">
              <w:rPr>
                <w:rFonts w:cs="Arial"/>
                <w:szCs w:val="22"/>
              </w:rPr>
              <w:t xml:space="preserve">’s decision </w:t>
            </w:r>
            <w:r w:rsidR="00BB0CFD">
              <w:rPr>
                <w:rFonts w:cs="Arial"/>
                <w:szCs w:val="22"/>
              </w:rPr>
              <w:t xml:space="preserve">will </w:t>
            </w:r>
            <w:r w:rsidR="00D22BDE" w:rsidRPr="00D22BDE">
              <w:rPr>
                <w:rFonts w:cs="Arial"/>
                <w:szCs w:val="22"/>
              </w:rPr>
              <w:t xml:space="preserve">be </w:t>
            </w:r>
            <w:r w:rsidR="00A6157E">
              <w:rPr>
                <w:rFonts w:cs="Arial"/>
                <w:szCs w:val="22"/>
              </w:rPr>
              <w:t xml:space="preserve">formally </w:t>
            </w:r>
            <w:r w:rsidR="00D22BDE" w:rsidRPr="00D22BDE">
              <w:rPr>
                <w:rFonts w:cs="Arial"/>
                <w:szCs w:val="22"/>
              </w:rPr>
              <w:t xml:space="preserve">confirmed to the employee </w:t>
            </w:r>
            <w:r w:rsidR="005476CA">
              <w:rPr>
                <w:rFonts w:cs="Arial"/>
                <w:szCs w:val="22"/>
              </w:rPr>
              <w:t>as soon as reasonably practicable</w:t>
            </w:r>
            <w:r w:rsidR="00D22BDE" w:rsidRPr="00D22BDE">
              <w:rPr>
                <w:rFonts w:cs="Arial"/>
                <w:szCs w:val="22"/>
              </w:rPr>
              <w:t xml:space="preserve"> after the end of the contractual probatio</w:t>
            </w:r>
            <w:r w:rsidR="005476CA">
              <w:rPr>
                <w:rFonts w:cs="Arial"/>
                <w:szCs w:val="22"/>
              </w:rPr>
              <w:t>nary period</w:t>
            </w:r>
            <w:r w:rsidR="00BB0CFD">
              <w:rPr>
                <w:rFonts w:cs="Arial"/>
                <w:szCs w:val="22"/>
              </w:rPr>
              <w:t>.</w:t>
            </w:r>
          </w:p>
        </w:tc>
      </w:tr>
      <w:tr w:rsidR="00594CA5" w14:paraId="752FFD41" w14:textId="77777777" w:rsidTr="004D62D3">
        <w:trPr>
          <w:gridAfter w:val="1"/>
          <w:wAfter w:w="112" w:type="dxa"/>
          <w:trHeight w:val="283"/>
        </w:trPr>
        <w:tc>
          <w:tcPr>
            <w:tcW w:w="1014" w:type="dxa"/>
          </w:tcPr>
          <w:p w14:paraId="696E19BE" w14:textId="77777777" w:rsidR="00594CA5" w:rsidRDefault="00594CA5" w:rsidP="00594CA5">
            <w:pPr>
              <w:rPr>
                <w:szCs w:val="22"/>
              </w:rPr>
            </w:pPr>
          </w:p>
          <w:p w14:paraId="055490CC" w14:textId="4ED8ACE8" w:rsidR="00636006" w:rsidRDefault="00636006" w:rsidP="00594CA5">
            <w:pPr>
              <w:rPr>
                <w:szCs w:val="22"/>
              </w:rPr>
            </w:pPr>
          </w:p>
        </w:tc>
        <w:tc>
          <w:tcPr>
            <w:tcW w:w="8625" w:type="dxa"/>
            <w:gridSpan w:val="2"/>
          </w:tcPr>
          <w:p w14:paraId="18439ECE" w14:textId="77777777" w:rsidR="00594CA5" w:rsidRDefault="00594CA5" w:rsidP="00594CA5">
            <w:pPr>
              <w:rPr>
                <w:rFonts w:cs="Arial"/>
                <w:szCs w:val="22"/>
              </w:rPr>
            </w:pPr>
          </w:p>
        </w:tc>
      </w:tr>
      <w:tr w:rsidR="006E561D" w14:paraId="10E452AD" w14:textId="77777777" w:rsidTr="004D62D3">
        <w:trPr>
          <w:gridAfter w:val="1"/>
          <w:wAfter w:w="112" w:type="dxa"/>
          <w:trHeight w:val="283"/>
        </w:trPr>
        <w:tc>
          <w:tcPr>
            <w:tcW w:w="1014" w:type="dxa"/>
          </w:tcPr>
          <w:p w14:paraId="391255C7" w14:textId="77777777" w:rsidR="006E561D" w:rsidRDefault="006E561D" w:rsidP="00594CA5">
            <w:pPr>
              <w:rPr>
                <w:b/>
                <w:bCs/>
                <w:sz w:val="28"/>
              </w:rPr>
            </w:pPr>
            <w:r>
              <w:rPr>
                <w:b/>
                <w:bCs/>
                <w:sz w:val="28"/>
              </w:rPr>
              <w:t>5.0</w:t>
            </w:r>
          </w:p>
        </w:tc>
        <w:tc>
          <w:tcPr>
            <w:tcW w:w="8625" w:type="dxa"/>
            <w:gridSpan w:val="2"/>
          </w:tcPr>
          <w:p w14:paraId="0F718412" w14:textId="77777777" w:rsidR="006E561D" w:rsidRDefault="006E561D" w:rsidP="00594CA5">
            <w:pPr>
              <w:pStyle w:val="Heading2"/>
            </w:pPr>
            <w:r>
              <w:rPr>
                <w:szCs w:val="28"/>
              </w:rPr>
              <w:t xml:space="preserve">Extending the </w:t>
            </w:r>
            <w:r w:rsidRPr="00722B61">
              <w:rPr>
                <w:szCs w:val="28"/>
              </w:rPr>
              <w:t xml:space="preserve">Probationary </w:t>
            </w:r>
            <w:r>
              <w:rPr>
                <w:szCs w:val="28"/>
              </w:rPr>
              <w:t xml:space="preserve">Review </w:t>
            </w:r>
            <w:r w:rsidRPr="00722B61">
              <w:rPr>
                <w:szCs w:val="28"/>
              </w:rPr>
              <w:t>Period</w:t>
            </w:r>
          </w:p>
        </w:tc>
      </w:tr>
      <w:tr w:rsidR="006E561D" w:rsidRPr="009D0524" w14:paraId="2F0B69CF" w14:textId="77777777" w:rsidTr="004D62D3">
        <w:trPr>
          <w:gridAfter w:val="1"/>
          <w:wAfter w:w="112" w:type="dxa"/>
          <w:trHeight w:val="283"/>
        </w:trPr>
        <w:tc>
          <w:tcPr>
            <w:tcW w:w="1014" w:type="dxa"/>
          </w:tcPr>
          <w:p w14:paraId="224469CD" w14:textId="77777777" w:rsidR="006E561D" w:rsidRPr="009D0524" w:rsidRDefault="006E561D" w:rsidP="00594CA5">
            <w:pPr>
              <w:rPr>
                <w:szCs w:val="22"/>
              </w:rPr>
            </w:pPr>
          </w:p>
        </w:tc>
        <w:tc>
          <w:tcPr>
            <w:tcW w:w="8625" w:type="dxa"/>
            <w:gridSpan w:val="2"/>
          </w:tcPr>
          <w:p w14:paraId="359BA4BB" w14:textId="77777777" w:rsidR="006E561D" w:rsidRPr="009D0524" w:rsidRDefault="006E561D" w:rsidP="00594CA5">
            <w:pPr>
              <w:rPr>
                <w:szCs w:val="22"/>
              </w:rPr>
            </w:pPr>
          </w:p>
        </w:tc>
      </w:tr>
      <w:tr w:rsidR="006E561D" w14:paraId="31658380" w14:textId="77777777" w:rsidTr="004D62D3">
        <w:trPr>
          <w:gridAfter w:val="1"/>
          <w:wAfter w:w="112" w:type="dxa"/>
          <w:trHeight w:val="283"/>
        </w:trPr>
        <w:tc>
          <w:tcPr>
            <w:tcW w:w="1014" w:type="dxa"/>
          </w:tcPr>
          <w:p w14:paraId="63E6F5CD" w14:textId="77777777" w:rsidR="006E561D" w:rsidRDefault="00701BD9" w:rsidP="00594CA5">
            <w:r>
              <w:t>5.1</w:t>
            </w:r>
          </w:p>
        </w:tc>
        <w:tc>
          <w:tcPr>
            <w:tcW w:w="8625" w:type="dxa"/>
            <w:gridSpan w:val="2"/>
          </w:tcPr>
          <w:p w14:paraId="24141EB7" w14:textId="77777777" w:rsidR="006E561D" w:rsidRDefault="00BF0178" w:rsidP="00594CA5">
            <w:pPr>
              <w:rPr>
                <w:rFonts w:cs="Arial"/>
              </w:rPr>
            </w:pPr>
            <w:r>
              <w:rPr>
                <w:rFonts w:cs="Arial"/>
              </w:rPr>
              <w:t>B</w:t>
            </w:r>
            <w:r w:rsidRPr="004B60E9">
              <w:rPr>
                <w:rFonts w:cs="Arial"/>
              </w:rPr>
              <w:t>ased on the individual circumstances of the case</w:t>
            </w:r>
            <w:r>
              <w:rPr>
                <w:rFonts w:cs="Arial"/>
              </w:rPr>
              <w:t>, t</w:t>
            </w:r>
            <w:r w:rsidR="00D22BDE" w:rsidRPr="004B60E9">
              <w:rPr>
                <w:rFonts w:cs="Arial"/>
              </w:rPr>
              <w:t xml:space="preserve">he probationary </w:t>
            </w:r>
            <w:r w:rsidR="00A6157E">
              <w:rPr>
                <w:rFonts w:cs="Arial"/>
              </w:rPr>
              <w:t xml:space="preserve">review </w:t>
            </w:r>
            <w:r w:rsidR="00D22BDE" w:rsidRPr="004B60E9">
              <w:rPr>
                <w:rFonts w:cs="Arial"/>
              </w:rPr>
              <w:t xml:space="preserve">period </w:t>
            </w:r>
            <w:r w:rsidR="00A6157E">
              <w:rPr>
                <w:rFonts w:cs="Arial"/>
              </w:rPr>
              <w:t xml:space="preserve">may be extended </w:t>
            </w:r>
            <w:r w:rsidR="00D22BDE" w:rsidRPr="004B60E9">
              <w:rPr>
                <w:rFonts w:cs="Arial"/>
              </w:rPr>
              <w:t xml:space="preserve">for </w:t>
            </w:r>
            <w:r>
              <w:rPr>
                <w:rFonts w:cs="Arial"/>
              </w:rPr>
              <w:t>any</w:t>
            </w:r>
            <w:r w:rsidR="00D22BDE" w:rsidRPr="004B60E9">
              <w:rPr>
                <w:rFonts w:cs="Arial"/>
              </w:rPr>
              <w:t xml:space="preserve"> of the following reasons</w:t>
            </w:r>
            <w:r>
              <w:rPr>
                <w:rFonts w:cs="Arial"/>
              </w:rPr>
              <w:t>:</w:t>
            </w:r>
          </w:p>
          <w:p w14:paraId="2E709DE1" w14:textId="76011F21" w:rsidR="00594CA5" w:rsidRDefault="00594CA5" w:rsidP="00594CA5"/>
        </w:tc>
      </w:tr>
      <w:tr w:rsidR="00926689" w14:paraId="0E18620B" w14:textId="77777777" w:rsidTr="004D62D3">
        <w:trPr>
          <w:gridAfter w:val="1"/>
          <w:wAfter w:w="112" w:type="dxa"/>
          <w:trHeight w:val="283"/>
        </w:trPr>
        <w:tc>
          <w:tcPr>
            <w:tcW w:w="1014" w:type="dxa"/>
          </w:tcPr>
          <w:p w14:paraId="1E729946" w14:textId="77777777" w:rsidR="00926689" w:rsidRDefault="00926689" w:rsidP="00594CA5"/>
        </w:tc>
        <w:tc>
          <w:tcPr>
            <w:tcW w:w="8625" w:type="dxa"/>
            <w:gridSpan w:val="2"/>
          </w:tcPr>
          <w:p w14:paraId="2D6EC8C1" w14:textId="77777777" w:rsidR="00926689" w:rsidRPr="002B764A" w:rsidRDefault="00926689" w:rsidP="00594CA5">
            <w:pPr>
              <w:pStyle w:val="ListParagraph"/>
              <w:numPr>
                <w:ilvl w:val="0"/>
                <w:numId w:val="38"/>
              </w:numPr>
              <w:tabs>
                <w:tab w:val="left" w:pos="720"/>
              </w:tabs>
              <w:ind w:left="357" w:hanging="357"/>
              <w:rPr>
                <w:rFonts w:cs="Arial"/>
              </w:rPr>
            </w:pPr>
            <w:r w:rsidRPr="002B764A">
              <w:rPr>
                <w:rFonts w:cs="Arial"/>
              </w:rPr>
              <w:t>Whilst there has been improvement by the employee, it is not yet at the required level, although this is expected to be met within the extended timescale.</w:t>
            </w:r>
          </w:p>
        </w:tc>
      </w:tr>
      <w:tr w:rsidR="00926689" w14:paraId="036CAC98" w14:textId="77777777" w:rsidTr="004D62D3">
        <w:trPr>
          <w:gridAfter w:val="1"/>
          <w:wAfter w:w="112" w:type="dxa"/>
          <w:trHeight w:val="283"/>
        </w:trPr>
        <w:tc>
          <w:tcPr>
            <w:tcW w:w="1014" w:type="dxa"/>
          </w:tcPr>
          <w:p w14:paraId="711D7B3A" w14:textId="77777777" w:rsidR="002B764A" w:rsidRDefault="002B764A" w:rsidP="00594CA5"/>
        </w:tc>
        <w:tc>
          <w:tcPr>
            <w:tcW w:w="8625" w:type="dxa"/>
            <w:gridSpan w:val="2"/>
          </w:tcPr>
          <w:p w14:paraId="130D61C6" w14:textId="77777777" w:rsidR="00926689" w:rsidRPr="002B764A" w:rsidRDefault="00926689" w:rsidP="00594CA5">
            <w:pPr>
              <w:pStyle w:val="ListParagraph"/>
              <w:numPr>
                <w:ilvl w:val="0"/>
                <w:numId w:val="38"/>
              </w:numPr>
              <w:tabs>
                <w:tab w:val="left" w:pos="720"/>
              </w:tabs>
              <w:ind w:left="357" w:hanging="357"/>
              <w:rPr>
                <w:rFonts w:cs="Arial"/>
              </w:rPr>
            </w:pPr>
            <w:r w:rsidRPr="002B764A">
              <w:rPr>
                <w:rFonts w:cs="Arial"/>
              </w:rPr>
              <w:t>The employee had significant absence(s) from work relating to either a declared or possible disability and/or pregnancy.</w:t>
            </w:r>
          </w:p>
        </w:tc>
      </w:tr>
      <w:tr w:rsidR="00511714" w14:paraId="53993581" w14:textId="77777777" w:rsidTr="004D62D3">
        <w:trPr>
          <w:gridAfter w:val="1"/>
          <w:wAfter w:w="112" w:type="dxa"/>
          <w:trHeight w:val="283"/>
        </w:trPr>
        <w:tc>
          <w:tcPr>
            <w:tcW w:w="1014" w:type="dxa"/>
          </w:tcPr>
          <w:p w14:paraId="7B25F784" w14:textId="77777777" w:rsidR="00511714" w:rsidRPr="00755B22" w:rsidRDefault="00511714" w:rsidP="00594CA5"/>
        </w:tc>
        <w:tc>
          <w:tcPr>
            <w:tcW w:w="8625" w:type="dxa"/>
            <w:gridSpan w:val="2"/>
          </w:tcPr>
          <w:p w14:paraId="7A957AE9" w14:textId="006023C2" w:rsidR="00511714" w:rsidRPr="00755B22" w:rsidRDefault="00511714" w:rsidP="00586238">
            <w:pPr>
              <w:pStyle w:val="ListParagraph"/>
              <w:numPr>
                <w:ilvl w:val="0"/>
                <w:numId w:val="40"/>
              </w:numPr>
              <w:rPr>
                <w:rFonts w:cs="Arial"/>
                <w:szCs w:val="22"/>
              </w:rPr>
            </w:pPr>
            <w:r w:rsidRPr="00755B22">
              <w:t xml:space="preserve">The employee has had a </w:t>
            </w:r>
            <w:r w:rsidR="00586238">
              <w:t>period</w:t>
            </w:r>
            <w:r w:rsidRPr="00755B22">
              <w:t xml:space="preserve"> of long term sickness i.e. 28 calendar days or more.</w:t>
            </w:r>
          </w:p>
        </w:tc>
      </w:tr>
      <w:tr w:rsidR="00926689" w14:paraId="2D9FA9DC" w14:textId="77777777" w:rsidTr="004D62D3">
        <w:trPr>
          <w:gridAfter w:val="1"/>
          <w:wAfter w:w="112" w:type="dxa"/>
          <w:trHeight w:val="283"/>
        </w:trPr>
        <w:tc>
          <w:tcPr>
            <w:tcW w:w="1014" w:type="dxa"/>
          </w:tcPr>
          <w:p w14:paraId="37A66F41" w14:textId="77777777" w:rsidR="00926689" w:rsidRDefault="00926689" w:rsidP="00594CA5"/>
        </w:tc>
        <w:tc>
          <w:tcPr>
            <w:tcW w:w="8625" w:type="dxa"/>
            <w:gridSpan w:val="2"/>
          </w:tcPr>
          <w:p w14:paraId="0706DED8" w14:textId="77777777" w:rsidR="00926689" w:rsidRPr="002B764A" w:rsidRDefault="00926689" w:rsidP="00594CA5">
            <w:pPr>
              <w:pStyle w:val="ListParagraph"/>
              <w:numPr>
                <w:ilvl w:val="0"/>
                <w:numId w:val="38"/>
              </w:numPr>
              <w:tabs>
                <w:tab w:val="left" w:pos="720"/>
              </w:tabs>
              <w:ind w:left="357" w:hanging="357"/>
              <w:rPr>
                <w:rFonts w:cs="Arial"/>
              </w:rPr>
            </w:pPr>
            <w:r w:rsidRPr="002B764A">
              <w:rPr>
                <w:rFonts w:cs="Arial"/>
              </w:rPr>
              <w:t>The employee has made complaints and/or raised grievances about work, which has affected their performance, upheld.</w:t>
            </w:r>
          </w:p>
        </w:tc>
      </w:tr>
      <w:tr w:rsidR="00FF58CE" w:rsidRPr="009D0524" w14:paraId="6B5D81FD" w14:textId="77777777" w:rsidTr="004D62D3">
        <w:trPr>
          <w:gridAfter w:val="1"/>
          <w:wAfter w:w="112" w:type="dxa"/>
          <w:trHeight w:val="283"/>
        </w:trPr>
        <w:tc>
          <w:tcPr>
            <w:tcW w:w="1014" w:type="dxa"/>
          </w:tcPr>
          <w:p w14:paraId="6BDDAFE5" w14:textId="77777777" w:rsidR="00FF58CE" w:rsidRPr="009D0524" w:rsidRDefault="00FF58CE" w:rsidP="00594CA5">
            <w:pPr>
              <w:rPr>
                <w:szCs w:val="22"/>
              </w:rPr>
            </w:pPr>
          </w:p>
        </w:tc>
        <w:tc>
          <w:tcPr>
            <w:tcW w:w="8625" w:type="dxa"/>
            <w:gridSpan w:val="2"/>
          </w:tcPr>
          <w:p w14:paraId="32B1D5A2" w14:textId="77777777" w:rsidR="00FF58CE" w:rsidRPr="009D0524" w:rsidRDefault="00FF58CE" w:rsidP="00594CA5">
            <w:pPr>
              <w:rPr>
                <w:szCs w:val="22"/>
              </w:rPr>
            </w:pPr>
          </w:p>
        </w:tc>
      </w:tr>
      <w:tr w:rsidR="00FF58CE" w14:paraId="3A6D0CAF" w14:textId="77777777" w:rsidTr="004D62D3">
        <w:trPr>
          <w:gridAfter w:val="1"/>
          <w:wAfter w:w="112" w:type="dxa"/>
          <w:trHeight w:val="283"/>
        </w:trPr>
        <w:tc>
          <w:tcPr>
            <w:tcW w:w="1014" w:type="dxa"/>
          </w:tcPr>
          <w:p w14:paraId="7D50B474" w14:textId="77777777" w:rsidR="00FF58CE" w:rsidRPr="00162F4D" w:rsidRDefault="00FF58CE" w:rsidP="00594CA5">
            <w:r w:rsidRPr="00162F4D">
              <w:t>5.2</w:t>
            </w:r>
          </w:p>
        </w:tc>
        <w:tc>
          <w:tcPr>
            <w:tcW w:w="8625" w:type="dxa"/>
            <w:gridSpan w:val="2"/>
          </w:tcPr>
          <w:p w14:paraId="1C27B590" w14:textId="77777777" w:rsidR="00FF58CE" w:rsidRDefault="00FF58CE" w:rsidP="00594CA5">
            <w:r w:rsidRPr="00162F4D">
              <w:rPr>
                <w:rFonts w:cs="Arial"/>
              </w:rPr>
              <w:t>The probationary review period may not be extended beyond the first six months</w:t>
            </w:r>
            <w:r w:rsidR="006A2971" w:rsidRPr="00162F4D">
              <w:rPr>
                <w:rFonts w:cs="Arial"/>
              </w:rPr>
              <w:t xml:space="preserve"> if the first and second</w:t>
            </w:r>
            <w:r w:rsidRPr="00162F4D">
              <w:rPr>
                <w:rFonts w:cs="Arial"/>
              </w:rPr>
              <w:t xml:space="preserve"> </w:t>
            </w:r>
            <w:r w:rsidR="006A2971" w:rsidRPr="00162F4D">
              <w:rPr>
                <w:rFonts w:cs="Arial"/>
              </w:rPr>
              <w:t xml:space="preserve">probationary review meetings have not already been held </w:t>
            </w:r>
            <w:r w:rsidRPr="00162F4D">
              <w:rPr>
                <w:rFonts w:cs="Arial"/>
              </w:rPr>
              <w:t>for reasons other than those identified in 5.1</w:t>
            </w:r>
            <w:r w:rsidR="006A2971" w:rsidRPr="00162F4D">
              <w:rPr>
                <w:rFonts w:cs="Arial"/>
              </w:rPr>
              <w:t>. In these cases the employee will be confirmed in post by default.</w:t>
            </w:r>
          </w:p>
        </w:tc>
      </w:tr>
      <w:tr w:rsidR="00594CA5" w14:paraId="3F22F9E0" w14:textId="77777777" w:rsidTr="004D62D3">
        <w:trPr>
          <w:gridAfter w:val="1"/>
          <w:wAfter w:w="112" w:type="dxa"/>
          <w:trHeight w:val="283"/>
        </w:trPr>
        <w:tc>
          <w:tcPr>
            <w:tcW w:w="1014" w:type="dxa"/>
          </w:tcPr>
          <w:p w14:paraId="31CD9C27" w14:textId="77777777" w:rsidR="00594CA5" w:rsidRDefault="00594CA5" w:rsidP="00594CA5"/>
          <w:p w14:paraId="3C46A7AA" w14:textId="7376DB72" w:rsidR="00636006" w:rsidRPr="00162F4D" w:rsidRDefault="00636006" w:rsidP="00594CA5"/>
        </w:tc>
        <w:tc>
          <w:tcPr>
            <w:tcW w:w="8625" w:type="dxa"/>
            <w:gridSpan w:val="2"/>
          </w:tcPr>
          <w:p w14:paraId="7D9B0530" w14:textId="77777777" w:rsidR="00594CA5" w:rsidRPr="00162F4D" w:rsidRDefault="00594CA5" w:rsidP="00594CA5">
            <w:pPr>
              <w:rPr>
                <w:rFonts w:cs="Arial"/>
              </w:rPr>
            </w:pPr>
          </w:p>
        </w:tc>
      </w:tr>
      <w:tr w:rsidR="007E7BDA" w14:paraId="0F45BAA1" w14:textId="77777777" w:rsidTr="004D62D3">
        <w:trPr>
          <w:gridAfter w:val="1"/>
          <w:wAfter w:w="112" w:type="dxa"/>
          <w:trHeight w:val="283"/>
        </w:trPr>
        <w:tc>
          <w:tcPr>
            <w:tcW w:w="1014" w:type="dxa"/>
          </w:tcPr>
          <w:p w14:paraId="3F803E99" w14:textId="77777777" w:rsidR="007E7BDA" w:rsidRDefault="00B7100E" w:rsidP="00594CA5">
            <w:pPr>
              <w:rPr>
                <w:b/>
                <w:bCs/>
                <w:sz w:val="28"/>
              </w:rPr>
            </w:pPr>
            <w:r>
              <w:rPr>
                <w:b/>
                <w:bCs/>
                <w:sz w:val="28"/>
              </w:rPr>
              <w:t>6</w:t>
            </w:r>
            <w:r w:rsidR="007E7BDA">
              <w:rPr>
                <w:b/>
                <w:bCs/>
                <w:sz w:val="28"/>
              </w:rPr>
              <w:t>.0</w:t>
            </w:r>
          </w:p>
        </w:tc>
        <w:tc>
          <w:tcPr>
            <w:tcW w:w="8625" w:type="dxa"/>
            <w:gridSpan w:val="2"/>
          </w:tcPr>
          <w:p w14:paraId="35EE3A77" w14:textId="77777777" w:rsidR="007E7BDA" w:rsidRDefault="007E7BDA" w:rsidP="00594CA5">
            <w:pPr>
              <w:pStyle w:val="Heading2"/>
            </w:pPr>
            <w:r>
              <w:rPr>
                <w:szCs w:val="28"/>
              </w:rPr>
              <w:t xml:space="preserve">Probationary </w:t>
            </w:r>
            <w:r w:rsidRPr="00BF7524">
              <w:rPr>
                <w:szCs w:val="28"/>
              </w:rPr>
              <w:t>Review</w:t>
            </w:r>
            <w:r>
              <w:rPr>
                <w:szCs w:val="28"/>
              </w:rPr>
              <w:t xml:space="preserve"> Hearing</w:t>
            </w:r>
          </w:p>
        </w:tc>
      </w:tr>
      <w:tr w:rsidR="007E7BDA" w:rsidRPr="009D0524" w14:paraId="7F931F83" w14:textId="77777777" w:rsidTr="004D62D3">
        <w:trPr>
          <w:gridAfter w:val="1"/>
          <w:wAfter w:w="112" w:type="dxa"/>
          <w:trHeight w:val="283"/>
        </w:trPr>
        <w:tc>
          <w:tcPr>
            <w:tcW w:w="1014" w:type="dxa"/>
          </w:tcPr>
          <w:p w14:paraId="01156C56" w14:textId="77777777" w:rsidR="007E7BDA" w:rsidRPr="009D0524" w:rsidRDefault="007E7BDA" w:rsidP="00594CA5">
            <w:pPr>
              <w:rPr>
                <w:szCs w:val="22"/>
              </w:rPr>
            </w:pPr>
          </w:p>
        </w:tc>
        <w:tc>
          <w:tcPr>
            <w:tcW w:w="8625" w:type="dxa"/>
            <w:gridSpan w:val="2"/>
          </w:tcPr>
          <w:p w14:paraId="2DE9DB69" w14:textId="77777777" w:rsidR="007E7BDA" w:rsidRPr="009D0524" w:rsidRDefault="007E7BDA" w:rsidP="00594CA5">
            <w:pPr>
              <w:rPr>
                <w:szCs w:val="22"/>
              </w:rPr>
            </w:pPr>
          </w:p>
        </w:tc>
      </w:tr>
      <w:tr w:rsidR="00494E9A" w:rsidRPr="00C145D3" w14:paraId="431FC3BE" w14:textId="77777777" w:rsidTr="004D62D3">
        <w:trPr>
          <w:gridAfter w:val="1"/>
          <w:wAfter w:w="112" w:type="dxa"/>
          <w:trHeight w:val="283"/>
        </w:trPr>
        <w:tc>
          <w:tcPr>
            <w:tcW w:w="1014" w:type="dxa"/>
          </w:tcPr>
          <w:p w14:paraId="4A2CDE29" w14:textId="77777777" w:rsidR="00494E9A" w:rsidRPr="00C145D3" w:rsidRDefault="00494E9A" w:rsidP="00594CA5">
            <w:pPr>
              <w:rPr>
                <w:szCs w:val="22"/>
              </w:rPr>
            </w:pPr>
            <w:r>
              <w:rPr>
                <w:szCs w:val="22"/>
              </w:rPr>
              <w:t>6</w:t>
            </w:r>
            <w:r w:rsidRPr="00C145D3">
              <w:rPr>
                <w:szCs w:val="22"/>
              </w:rPr>
              <w:t>.1</w:t>
            </w:r>
          </w:p>
        </w:tc>
        <w:tc>
          <w:tcPr>
            <w:tcW w:w="8625" w:type="dxa"/>
            <w:gridSpan w:val="2"/>
          </w:tcPr>
          <w:p w14:paraId="3653ACFA" w14:textId="77777777" w:rsidR="00494E9A" w:rsidRPr="00C145D3" w:rsidRDefault="00494E9A" w:rsidP="00594CA5">
            <w:pPr>
              <w:rPr>
                <w:szCs w:val="22"/>
              </w:rPr>
            </w:pPr>
            <w:r w:rsidRPr="00C145D3">
              <w:rPr>
                <w:rFonts w:cs="Arial"/>
                <w:szCs w:val="22"/>
              </w:rPr>
              <w:t xml:space="preserve">Where it is determined that the employee's work performance </w:t>
            </w:r>
            <w:r>
              <w:rPr>
                <w:rFonts w:cs="Arial"/>
                <w:szCs w:val="22"/>
              </w:rPr>
              <w:t>has not reached a</w:t>
            </w:r>
            <w:r w:rsidRPr="00C145D3">
              <w:rPr>
                <w:rFonts w:cs="Arial"/>
                <w:szCs w:val="22"/>
              </w:rPr>
              <w:t xml:space="preserve"> satisfactory level</w:t>
            </w:r>
            <w:r>
              <w:rPr>
                <w:rFonts w:cs="Arial"/>
                <w:szCs w:val="22"/>
              </w:rPr>
              <w:t xml:space="preserve"> at the conclusion of the probation review period</w:t>
            </w:r>
            <w:r w:rsidRPr="00C145D3">
              <w:rPr>
                <w:rFonts w:cs="Arial"/>
                <w:szCs w:val="22"/>
              </w:rPr>
              <w:t xml:space="preserve">, a </w:t>
            </w:r>
            <w:r>
              <w:rPr>
                <w:rFonts w:cs="Arial"/>
                <w:szCs w:val="22"/>
              </w:rPr>
              <w:t>Probationary Review Hearing</w:t>
            </w:r>
            <w:r w:rsidRPr="00C145D3">
              <w:rPr>
                <w:rFonts w:cs="Arial"/>
                <w:szCs w:val="22"/>
              </w:rPr>
              <w:t xml:space="preserve"> </w:t>
            </w:r>
            <w:r w:rsidR="003279DB">
              <w:rPr>
                <w:rFonts w:cs="Arial"/>
                <w:szCs w:val="22"/>
              </w:rPr>
              <w:t>will</w:t>
            </w:r>
            <w:r w:rsidRPr="00C145D3">
              <w:rPr>
                <w:rFonts w:cs="Arial"/>
                <w:szCs w:val="22"/>
              </w:rPr>
              <w:t xml:space="preserve"> be held to consider the employee’s continuing employment at the School.</w:t>
            </w:r>
          </w:p>
        </w:tc>
      </w:tr>
      <w:tr w:rsidR="00594CA5" w:rsidRPr="00C145D3" w14:paraId="3FF43039" w14:textId="77777777" w:rsidTr="004D62D3">
        <w:trPr>
          <w:gridAfter w:val="1"/>
          <w:wAfter w:w="112" w:type="dxa"/>
          <w:trHeight w:val="283"/>
        </w:trPr>
        <w:tc>
          <w:tcPr>
            <w:tcW w:w="1014" w:type="dxa"/>
          </w:tcPr>
          <w:p w14:paraId="162FAF90" w14:textId="77777777" w:rsidR="00594CA5" w:rsidRDefault="00594CA5" w:rsidP="00594CA5">
            <w:pPr>
              <w:rPr>
                <w:szCs w:val="22"/>
              </w:rPr>
            </w:pPr>
          </w:p>
        </w:tc>
        <w:tc>
          <w:tcPr>
            <w:tcW w:w="8625" w:type="dxa"/>
            <w:gridSpan w:val="2"/>
          </w:tcPr>
          <w:p w14:paraId="3E6EE92D" w14:textId="77777777" w:rsidR="00594CA5" w:rsidRPr="00C145D3" w:rsidRDefault="00594CA5" w:rsidP="00594CA5">
            <w:pPr>
              <w:rPr>
                <w:rFonts w:cs="Arial"/>
                <w:szCs w:val="22"/>
              </w:rPr>
            </w:pPr>
          </w:p>
        </w:tc>
      </w:tr>
      <w:tr w:rsidR="003279DB" w:rsidRPr="00C145D3" w14:paraId="595F025E" w14:textId="77777777" w:rsidTr="004D62D3">
        <w:trPr>
          <w:gridAfter w:val="1"/>
          <w:wAfter w:w="112" w:type="dxa"/>
          <w:trHeight w:val="283"/>
        </w:trPr>
        <w:tc>
          <w:tcPr>
            <w:tcW w:w="1014" w:type="dxa"/>
          </w:tcPr>
          <w:p w14:paraId="657E46C2" w14:textId="77777777" w:rsidR="003279DB" w:rsidRPr="00C145D3" w:rsidRDefault="003279DB" w:rsidP="00594CA5">
            <w:pPr>
              <w:rPr>
                <w:szCs w:val="22"/>
              </w:rPr>
            </w:pPr>
            <w:r>
              <w:rPr>
                <w:szCs w:val="22"/>
              </w:rPr>
              <w:t>6</w:t>
            </w:r>
            <w:r w:rsidRPr="00C145D3">
              <w:rPr>
                <w:szCs w:val="22"/>
              </w:rPr>
              <w:t>.2</w:t>
            </w:r>
          </w:p>
        </w:tc>
        <w:tc>
          <w:tcPr>
            <w:tcW w:w="8625" w:type="dxa"/>
            <w:gridSpan w:val="2"/>
          </w:tcPr>
          <w:p w14:paraId="386D6F99" w14:textId="77777777" w:rsidR="003279DB" w:rsidRPr="00C145D3" w:rsidRDefault="003279DB" w:rsidP="00594CA5">
            <w:pPr>
              <w:rPr>
                <w:szCs w:val="22"/>
              </w:rPr>
            </w:pPr>
            <w:r w:rsidRPr="00C145D3">
              <w:rPr>
                <w:rFonts w:cs="Arial"/>
                <w:szCs w:val="22"/>
              </w:rPr>
              <w:t xml:space="preserve">At this meeting </w:t>
            </w:r>
            <w:r>
              <w:rPr>
                <w:rFonts w:cs="Arial"/>
                <w:szCs w:val="22"/>
              </w:rPr>
              <w:t>the manager who held the probationary review meeting(s)</w:t>
            </w:r>
            <w:r w:rsidRPr="00C145D3">
              <w:rPr>
                <w:rFonts w:cs="Arial"/>
                <w:szCs w:val="22"/>
              </w:rPr>
              <w:t xml:space="preserve"> will present a report setting out the </w:t>
            </w:r>
            <w:r>
              <w:rPr>
                <w:rFonts w:cs="Arial"/>
                <w:szCs w:val="22"/>
              </w:rPr>
              <w:t>issues and concerns regarding performance and</w:t>
            </w:r>
            <w:r w:rsidRPr="00C145D3">
              <w:rPr>
                <w:rFonts w:cs="Arial"/>
                <w:szCs w:val="22"/>
              </w:rPr>
              <w:t xml:space="preserve"> the action taken to date. </w:t>
            </w:r>
            <w:r>
              <w:rPr>
                <w:rFonts w:cs="Arial"/>
                <w:szCs w:val="22"/>
              </w:rPr>
              <w:t>T</w:t>
            </w:r>
            <w:r w:rsidRPr="00C145D3">
              <w:rPr>
                <w:rFonts w:cs="Arial"/>
                <w:szCs w:val="22"/>
              </w:rPr>
              <w:t>he employee</w:t>
            </w:r>
            <w:r>
              <w:rPr>
                <w:rFonts w:cs="Arial"/>
                <w:szCs w:val="22"/>
              </w:rPr>
              <w:t xml:space="preserve"> w</w:t>
            </w:r>
            <w:r w:rsidRPr="00C145D3">
              <w:rPr>
                <w:rFonts w:cs="Arial"/>
                <w:color w:val="000000"/>
                <w:szCs w:val="22"/>
                <w:lang w:eastAsia="en-GB"/>
              </w:rPr>
              <w:t>ill</w:t>
            </w:r>
            <w:r>
              <w:rPr>
                <w:rFonts w:cs="Arial"/>
                <w:color w:val="000000"/>
                <w:szCs w:val="22"/>
                <w:lang w:eastAsia="en-GB"/>
              </w:rPr>
              <w:t xml:space="preserve"> </w:t>
            </w:r>
            <w:r w:rsidRPr="00C145D3">
              <w:rPr>
                <w:rFonts w:cs="Arial"/>
                <w:color w:val="000000"/>
                <w:szCs w:val="22"/>
                <w:lang w:eastAsia="en-GB"/>
              </w:rPr>
              <w:t xml:space="preserve">have the opportunity to respond to </w:t>
            </w:r>
            <w:r>
              <w:rPr>
                <w:rFonts w:cs="Arial"/>
                <w:color w:val="000000"/>
                <w:szCs w:val="22"/>
                <w:lang w:eastAsia="en-GB"/>
              </w:rPr>
              <w:t>the report</w:t>
            </w:r>
            <w:r w:rsidRPr="00C145D3">
              <w:rPr>
                <w:rFonts w:cs="Arial"/>
                <w:color w:val="000000"/>
                <w:szCs w:val="22"/>
                <w:lang w:eastAsia="en-GB"/>
              </w:rPr>
              <w:t xml:space="preserve"> and to make any relevant representations.</w:t>
            </w:r>
          </w:p>
        </w:tc>
      </w:tr>
      <w:tr w:rsidR="00594CA5" w:rsidRPr="00C145D3" w14:paraId="0ACAA56C" w14:textId="77777777" w:rsidTr="004D62D3">
        <w:trPr>
          <w:gridAfter w:val="1"/>
          <w:wAfter w:w="112" w:type="dxa"/>
          <w:trHeight w:val="283"/>
        </w:trPr>
        <w:tc>
          <w:tcPr>
            <w:tcW w:w="1014" w:type="dxa"/>
          </w:tcPr>
          <w:p w14:paraId="37AB39E1" w14:textId="77777777" w:rsidR="00594CA5" w:rsidRDefault="00594CA5" w:rsidP="00594CA5">
            <w:pPr>
              <w:rPr>
                <w:szCs w:val="22"/>
              </w:rPr>
            </w:pPr>
          </w:p>
        </w:tc>
        <w:tc>
          <w:tcPr>
            <w:tcW w:w="8625" w:type="dxa"/>
            <w:gridSpan w:val="2"/>
          </w:tcPr>
          <w:p w14:paraId="3ED84B39" w14:textId="77777777" w:rsidR="00594CA5" w:rsidRPr="00C145D3" w:rsidRDefault="00594CA5" w:rsidP="00594CA5">
            <w:pPr>
              <w:rPr>
                <w:rFonts w:cs="Arial"/>
                <w:szCs w:val="22"/>
              </w:rPr>
            </w:pPr>
          </w:p>
        </w:tc>
      </w:tr>
      <w:tr w:rsidR="007E7BDA" w14:paraId="20AB6B37" w14:textId="77777777" w:rsidTr="004D62D3">
        <w:trPr>
          <w:gridAfter w:val="1"/>
          <w:wAfter w:w="112" w:type="dxa"/>
          <w:trHeight w:val="283"/>
        </w:trPr>
        <w:tc>
          <w:tcPr>
            <w:tcW w:w="1014" w:type="dxa"/>
          </w:tcPr>
          <w:p w14:paraId="2E6C476C" w14:textId="77777777" w:rsidR="007E7BDA" w:rsidRDefault="00A12850" w:rsidP="00594CA5">
            <w:r>
              <w:t>6.</w:t>
            </w:r>
            <w:r w:rsidR="00494E9A">
              <w:t>3</w:t>
            </w:r>
          </w:p>
        </w:tc>
        <w:tc>
          <w:tcPr>
            <w:tcW w:w="8625" w:type="dxa"/>
            <w:gridSpan w:val="2"/>
          </w:tcPr>
          <w:p w14:paraId="67EACBF4" w14:textId="77777777" w:rsidR="007E7BDA" w:rsidRDefault="002A6293" w:rsidP="00594CA5">
            <w:pPr>
              <w:pStyle w:val="Header"/>
              <w:tabs>
                <w:tab w:val="clear" w:pos="4153"/>
                <w:tab w:val="clear" w:pos="8306"/>
              </w:tabs>
            </w:pPr>
            <w:r w:rsidRPr="002A6293">
              <w:t xml:space="preserve">The meeting will make a decision </w:t>
            </w:r>
            <w:r w:rsidR="00BF0178">
              <w:t>f</w:t>
            </w:r>
            <w:r>
              <w:t>ormally confirmed to the employee from the following options</w:t>
            </w:r>
            <w:r w:rsidRPr="002A6293">
              <w:t>:</w:t>
            </w:r>
          </w:p>
          <w:p w14:paraId="0AFCD606" w14:textId="6665BC04" w:rsidR="00594CA5" w:rsidRDefault="00594CA5" w:rsidP="00594CA5">
            <w:pPr>
              <w:pStyle w:val="Header"/>
              <w:tabs>
                <w:tab w:val="clear" w:pos="4153"/>
                <w:tab w:val="clear" w:pos="8306"/>
              </w:tabs>
            </w:pPr>
          </w:p>
        </w:tc>
      </w:tr>
      <w:tr w:rsidR="00926689" w14:paraId="5246F6F4" w14:textId="77777777" w:rsidTr="004D62D3">
        <w:trPr>
          <w:gridAfter w:val="1"/>
          <w:wAfter w:w="112" w:type="dxa"/>
          <w:trHeight w:val="283"/>
        </w:trPr>
        <w:tc>
          <w:tcPr>
            <w:tcW w:w="1014" w:type="dxa"/>
          </w:tcPr>
          <w:p w14:paraId="6B3CD7F2" w14:textId="77777777" w:rsidR="00926689" w:rsidRDefault="00926689" w:rsidP="00594CA5"/>
        </w:tc>
        <w:tc>
          <w:tcPr>
            <w:tcW w:w="8625" w:type="dxa"/>
            <w:gridSpan w:val="2"/>
          </w:tcPr>
          <w:p w14:paraId="18355D3F" w14:textId="77777777" w:rsidR="00926689" w:rsidRPr="002B764A" w:rsidRDefault="00926689" w:rsidP="00594CA5">
            <w:pPr>
              <w:pStyle w:val="ListParagraph"/>
              <w:numPr>
                <w:ilvl w:val="0"/>
                <w:numId w:val="39"/>
              </w:numPr>
              <w:tabs>
                <w:tab w:val="left" w:pos="357"/>
              </w:tabs>
              <w:rPr>
                <w:rFonts w:cs="Arial"/>
                <w:szCs w:val="22"/>
              </w:rPr>
            </w:pPr>
            <w:r w:rsidRPr="00AF1B92">
              <w:t xml:space="preserve">To </w:t>
            </w:r>
            <w:r>
              <w:t xml:space="preserve">direct a further </w:t>
            </w:r>
            <w:r w:rsidRPr="00AF1B92">
              <w:t xml:space="preserve">probationary </w:t>
            </w:r>
            <w:r>
              <w:t xml:space="preserve">review meeting </w:t>
            </w:r>
          </w:p>
        </w:tc>
      </w:tr>
      <w:tr w:rsidR="00926689" w14:paraId="00CFA060" w14:textId="77777777" w:rsidTr="004D62D3">
        <w:trPr>
          <w:gridAfter w:val="1"/>
          <w:wAfter w:w="112" w:type="dxa"/>
          <w:trHeight w:val="283"/>
        </w:trPr>
        <w:tc>
          <w:tcPr>
            <w:tcW w:w="1014" w:type="dxa"/>
          </w:tcPr>
          <w:p w14:paraId="077CC9E8" w14:textId="77777777" w:rsidR="00926689" w:rsidRDefault="00926689" w:rsidP="00594CA5"/>
        </w:tc>
        <w:tc>
          <w:tcPr>
            <w:tcW w:w="8625" w:type="dxa"/>
            <w:gridSpan w:val="2"/>
          </w:tcPr>
          <w:p w14:paraId="595A85E6" w14:textId="77777777" w:rsidR="00926689" w:rsidRPr="002B764A" w:rsidRDefault="00926689" w:rsidP="00594CA5">
            <w:pPr>
              <w:pStyle w:val="ListParagraph"/>
              <w:numPr>
                <w:ilvl w:val="0"/>
                <w:numId w:val="39"/>
              </w:numPr>
              <w:tabs>
                <w:tab w:val="left" w:pos="357"/>
              </w:tabs>
              <w:rPr>
                <w:rFonts w:cs="Arial"/>
                <w:szCs w:val="22"/>
              </w:rPr>
            </w:pPr>
            <w:r w:rsidRPr="00AF1B92">
              <w:t>To confirm the employee in post</w:t>
            </w:r>
            <w:r>
              <w:t>.</w:t>
            </w:r>
          </w:p>
        </w:tc>
      </w:tr>
      <w:tr w:rsidR="007E7BDA" w14:paraId="4D4CE590" w14:textId="77777777" w:rsidTr="004D62D3">
        <w:trPr>
          <w:gridAfter w:val="1"/>
          <w:wAfter w:w="112" w:type="dxa"/>
          <w:trHeight w:val="283"/>
        </w:trPr>
        <w:tc>
          <w:tcPr>
            <w:tcW w:w="1014" w:type="dxa"/>
          </w:tcPr>
          <w:p w14:paraId="384831DB" w14:textId="77777777" w:rsidR="007E7BDA" w:rsidRDefault="007E7BDA" w:rsidP="00594CA5"/>
        </w:tc>
        <w:tc>
          <w:tcPr>
            <w:tcW w:w="8625" w:type="dxa"/>
            <w:gridSpan w:val="2"/>
          </w:tcPr>
          <w:p w14:paraId="44AD7421" w14:textId="77777777" w:rsidR="0040109C" w:rsidRPr="002B764A" w:rsidRDefault="0040109C" w:rsidP="00594CA5">
            <w:pPr>
              <w:pStyle w:val="ListParagraph"/>
              <w:numPr>
                <w:ilvl w:val="0"/>
                <w:numId w:val="39"/>
              </w:numPr>
              <w:tabs>
                <w:tab w:val="left" w:pos="357"/>
              </w:tabs>
              <w:rPr>
                <w:rFonts w:cs="Arial"/>
                <w:szCs w:val="22"/>
              </w:rPr>
            </w:pPr>
            <w:r w:rsidRPr="00AF1B92">
              <w:t>To dismiss the employee with notice</w:t>
            </w:r>
            <w:r>
              <w:t>.</w:t>
            </w:r>
          </w:p>
        </w:tc>
      </w:tr>
      <w:tr w:rsidR="00594CA5" w14:paraId="3061794D" w14:textId="77777777" w:rsidTr="004D62D3">
        <w:trPr>
          <w:gridAfter w:val="1"/>
          <w:wAfter w:w="112" w:type="dxa"/>
          <w:trHeight w:val="283"/>
        </w:trPr>
        <w:tc>
          <w:tcPr>
            <w:tcW w:w="1014" w:type="dxa"/>
          </w:tcPr>
          <w:p w14:paraId="037CCA91" w14:textId="77777777" w:rsidR="00594CA5" w:rsidRDefault="00594CA5" w:rsidP="00594CA5"/>
          <w:p w14:paraId="555B6BDF" w14:textId="0A9B5170" w:rsidR="00636006" w:rsidRDefault="00636006" w:rsidP="00594CA5"/>
        </w:tc>
        <w:tc>
          <w:tcPr>
            <w:tcW w:w="8625" w:type="dxa"/>
            <w:gridSpan w:val="2"/>
          </w:tcPr>
          <w:p w14:paraId="2F4620B5" w14:textId="77777777" w:rsidR="00594CA5" w:rsidRPr="00AF1B92" w:rsidRDefault="00594CA5" w:rsidP="00594CA5">
            <w:pPr>
              <w:pStyle w:val="ListParagraph"/>
              <w:tabs>
                <w:tab w:val="left" w:pos="357"/>
              </w:tabs>
              <w:ind w:left="360"/>
            </w:pPr>
          </w:p>
        </w:tc>
      </w:tr>
      <w:tr w:rsidR="007E7BDA" w14:paraId="0513DE18" w14:textId="77777777" w:rsidTr="004D62D3">
        <w:trPr>
          <w:trHeight w:val="283"/>
        </w:trPr>
        <w:tc>
          <w:tcPr>
            <w:tcW w:w="1020" w:type="dxa"/>
            <w:gridSpan w:val="2"/>
          </w:tcPr>
          <w:p w14:paraId="4BF09EF6" w14:textId="77777777" w:rsidR="007E7BDA" w:rsidRDefault="00B7100E" w:rsidP="00594CA5">
            <w:pPr>
              <w:rPr>
                <w:b/>
                <w:bCs/>
                <w:sz w:val="28"/>
              </w:rPr>
            </w:pPr>
            <w:r>
              <w:rPr>
                <w:b/>
                <w:bCs/>
                <w:sz w:val="28"/>
              </w:rPr>
              <w:t>7</w:t>
            </w:r>
            <w:r w:rsidR="007E7BDA">
              <w:rPr>
                <w:b/>
                <w:bCs/>
                <w:sz w:val="28"/>
              </w:rPr>
              <w:t>.0</w:t>
            </w:r>
          </w:p>
        </w:tc>
        <w:tc>
          <w:tcPr>
            <w:tcW w:w="8731" w:type="dxa"/>
            <w:gridSpan w:val="2"/>
          </w:tcPr>
          <w:p w14:paraId="690F2539" w14:textId="77777777" w:rsidR="007E7BDA" w:rsidRDefault="00B7100E" w:rsidP="00594CA5">
            <w:pPr>
              <w:pStyle w:val="Heading2"/>
            </w:pPr>
            <w:r>
              <w:rPr>
                <w:szCs w:val="28"/>
              </w:rPr>
              <w:t>Formal Probationary Appeal</w:t>
            </w:r>
          </w:p>
        </w:tc>
      </w:tr>
      <w:tr w:rsidR="007E7BDA" w:rsidRPr="009D0524" w14:paraId="78C57E72" w14:textId="77777777" w:rsidTr="004D62D3">
        <w:trPr>
          <w:trHeight w:val="283"/>
        </w:trPr>
        <w:tc>
          <w:tcPr>
            <w:tcW w:w="1020" w:type="dxa"/>
            <w:gridSpan w:val="2"/>
          </w:tcPr>
          <w:p w14:paraId="663BDEC9" w14:textId="77777777" w:rsidR="007E7BDA" w:rsidRPr="009D0524" w:rsidRDefault="007E7BDA" w:rsidP="00594CA5">
            <w:pPr>
              <w:rPr>
                <w:szCs w:val="22"/>
              </w:rPr>
            </w:pPr>
          </w:p>
        </w:tc>
        <w:tc>
          <w:tcPr>
            <w:tcW w:w="8731" w:type="dxa"/>
            <w:gridSpan w:val="2"/>
          </w:tcPr>
          <w:p w14:paraId="21DEBB55" w14:textId="77777777" w:rsidR="007E7BDA" w:rsidRPr="009D0524" w:rsidRDefault="007E7BDA" w:rsidP="00594CA5">
            <w:pPr>
              <w:rPr>
                <w:szCs w:val="22"/>
              </w:rPr>
            </w:pPr>
          </w:p>
        </w:tc>
      </w:tr>
      <w:tr w:rsidR="007E7BDA" w14:paraId="19411466" w14:textId="77777777" w:rsidTr="004D62D3">
        <w:trPr>
          <w:trHeight w:val="283"/>
        </w:trPr>
        <w:tc>
          <w:tcPr>
            <w:tcW w:w="1020" w:type="dxa"/>
            <w:gridSpan w:val="2"/>
          </w:tcPr>
          <w:p w14:paraId="4B90E20F" w14:textId="77777777" w:rsidR="007E7BDA" w:rsidRDefault="00B7100E" w:rsidP="00594CA5">
            <w:r>
              <w:t>7</w:t>
            </w:r>
            <w:r w:rsidR="00352F5E">
              <w:t>.1</w:t>
            </w:r>
          </w:p>
        </w:tc>
        <w:tc>
          <w:tcPr>
            <w:tcW w:w="8731" w:type="dxa"/>
            <w:gridSpan w:val="2"/>
          </w:tcPr>
          <w:p w14:paraId="103D4307" w14:textId="77777777" w:rsidR="007E7BDA" w:rsidRDefault="006E561D" w:rsidP="00594CA5">
            <w:r>
              <w:t>An employee has the right to appeal against any decision to dismiss</w:t>
            </w:r>
            <w:r w:rsidR="0023387C">
              <w:t xml:space="preserve"> </w:t>
            </w:r>
            <w:r w:rsidR="0023387C" w:rsidRPr="008459B0">
              <w:rPr>
                <w:szCs w:val="22"/>
              </w:rPr>
              <w:t xml:space="preserve">by submitting a </w:t>
            </w:r>
            <w:r w:rsidR="0023387C">
              <w:rPr>
                <w:szCs w:val="22"/>
              </w:rPr>
              <w:t>formal</w:t>
            </w:r>
            <w:r w:rsidR="0023387C" w:rsidRPr="008459B0">
              <w:rPr>
                <w:szCs w:val="22"/>
              </w:rPr>
              <w:t xml:space="preserve"> appeal</w:t>
            </w:r>
            <w:r w:rsidR="00BF0178">
              <w:rPr>
                <w:szCs w:val="22"/>
              </w:rPr>
              <w:t xml:space="preserve"> </w:t>
            </w:r>
            <w:r w:rsidR="0023387C">
              <w:rPr>
                <w:szCs w:val="22"/>
              </w:rPr>
              <w:t>by the given deadline</w:t>
            </w:r>
            <w:r w:rsidR="0023387C" w:rsidRPr="008459B0">
              <w:rPr>
                <w:szCs w:val="22"/>
              </w:rPr>
              <w:t xml:space="preserve"> stating the grounds </w:t>
            </w:r>
            <w:r w:rsidR="0023387C" w:rsidRPr="006C595C">
              <w:rPr>
                <w:rFonts w:cs="Arial"/>
                <w:spacing w:val="-3"/>
                <w:szCs w:val="22"/>
              </w:rPr>
              <w:t>on which the appeal is made.</w:t>
            </w:r>
          </w:p>
        </w:tc>
      </w:tr>
      <w:tr w:rsidR="00BF7A1F" w:rsidRPr="00636006" w14:paraId="3161F0E8" w14:textId="77777777" w:rsidTr="004D62D3">
        <w:trPr>
          <w:trHeight w:val="283"/>
        </w:trPr>
        <w:tc>
          <w:tcPr>
            <w:tcW w:w="1020" w:type="dxa"/>
            <w:gridSpan w:val="2"/>
          </w:tcPr>
          <w:p w14:paraId="34DBF9E7" w14:textId="77777777" w:rsidR="00BF7A1F" w:rsidRPr="00636006" w:rsidRDefault="00BF7A1F" w:rsidP="00594CA5">
            <w:pPr>
              <w:rPr>
                <w:highlight w:val="yellow"/>
              </w:rPr>
            </w:pPr>
          </w:p>
        </w:tc>
        <w:tc>
          <w:tcPr>
            <w:tcW w:w="8731" w:type="dxa"/>
            <w:gridSpan w:val="2"/>
          </w:tcPr>
          <w:p w14:paraId="760ED082" w14:textId="77777777" w:rsidR="00BF7A1F" w:rsidRPr="00636006" w:rsidRDefault="00BF7A1F" w:rsidP="00636006">
            <w:pPr>
              <w:pStyle w:val="NormalWeb"/>
              <w:shd w:val="clear" w:color="auto" w:fill="FFFFFF"/>
              <w:spacing w:before="0" w:beforeAutospacing="0" w:after="0" w:afterAutospacing="0"/>
              <w:jc w:val="both"/>
              <w:rPr>
                <w:rFonts w:ascii="Arial" w:hAnsi="Arial" w:cs="Arial"/>
                <w:color w:val="000000" w:themeColor="text1"/>
                <w:sz w:val="22"/>
                <w:szCs w:val="22"/>
                <w:highlight w:val="yellow"/>
              </w:rPr>
            </w:pPr>
          </w:p>
        </w:tc>
      </w:tr>
      <w:tr w:rsidR="00586238" w:rsidRPr="00EB4A97" w14:paraId="299DAC31" w14:textId="77777777" w:rsidTr="004D62D3">
        <w:trPr>
          <w:trHeight w:val="283"/>
        </w:trPr>
        <w:tc>
          <w:tcPr>
            <w:tcW w:w="1020" w:type="dxa"/>
            <w:gridSpan w:val="2"/>
          </w:tcPr>
          <w:p w14:paraId="45C53DF1" w14:textId="4F46365C" w:rsidR="00586238" w:rsidRPr="00EB4A97" w:rsidRDefault="00636006" w:rsidP="00594CA5">
            <w:r w:rsidRPr="00EB4A97">
              <w:t>7.2</w:t>
            </w:r>
          </w:p>
        </w:tc>
        <w:tc>
          <w:tcPr>
            <w:tcW w:w="8731" w:type="dxa"/>
            <w:gridSpan w:val="2"/>
          </w:tcPr>
          <w:p w14:paraId="73888F0D" w14:textId="77777777" w:rsidR="00636006" w:rsidRPr="00EB4A97" w:rsidRDefault="00636006" w:rsidP="00636006">
            <w:pPr>
              <w:pStyle w:val="NormalWeb"/>
              <w:shd w:val="clear" w:color="auto" w:fill="FFFFFF"/>
              <w:spacing w:before="0" w:beforeAutospacing="0" w:after="0" w:afterAutospacing="0"/>
              <w:jc w:val="both"/>
              <w:rPr>
                <w:rFonts w:ascii="Arial" w:hAnsi="Arial" w:cs="Arial"/>
                <w:color w:val="000000" w:themeColor="text1"/>
                <w:sz w:val="22"/>
                <w:szCs w:val="22"/>
              </w:rPr>
            </w:pPr>
            <w:r w:rsidRPr="00EB4A97">
              <w:rPr>
                <w:rFonts w:ascii="Arial" w:hAnsi="Arial" w:cs="Arial"/>
                <w:color w:val="000000" w:themeColor="text1"/>
                <w:sz w:val="22"/>
                <w:szCs w:val="22"/>
              </w:rPr>
              <w:t>An appeal must be based on the following grounds:</w:t>
            </w:r>
          </w:p>
          <w:p w14:paraId="58E4D5AA" w14:textId="77777777" w:rsidR="00636006" w:rsidRPr="00EB4A97" w:rsidRDefault="00636006" w:rsidP="00636006">
            <w:pPr>
              <w:pStyle w:val="NormalWeb"/>
              <w:shd w:val="clear" w:color="auto" w:fill="FFFFFF"/>
              <w:spacing w:before="0" w:beforeAutospacing="0" w:after="0" w:afterAutospacing="0"/>
              <w:jc w:val="both"/>
              <w:rPr>
                <w:rFonts w:ascii="Arial" w:hAnsi="Arial" w:cs="Arial"/>
                <w:color w:val="000000" w:themeColor="text1"/>
                <w:sz w:val="22"/>
                <w:szCs w:val="22"/>
              </w:rPr>
            </w:pPr>
          </w:p>
          <w:p w14:paraId="3AE62170" w14:textId="639469DF" w:rsidR="00586238" w:rsidRPr="00EB4A97" w:rsidRDefault="00636006" w:rsidP="00636006">
            <w:pPr>
              <w:rPr>
                <w:rFonts w:cs="Arial"/>
                <w:szCs w:val="22"/>
              </w:rPr>
            </w:pPr>
            <w:r w:rsidRPr="00EB4A97">
              <w:rPr>
                <w:rFonts w:cs="Arial"/>
                <w:color w:val="000000" w:themeColor="text1"/>
                <w:szCs w:val="22"/>
              </w:rPr>
              <w:t>(a) substantive – new evidence has come to light</w:t>
            </w:r>
            <w:r w:rsidRPr="00EB4A97">
              <w:rPr>
                <w:rFonts w:cs="Arial"/>
                <w:color w:val="000000" w:themeColor="text1"/>
                <w:szCs w:val="22"/>
              </w:rPr>
              <w:br/>
              <w:t>(b) procedural – the probationary policy was applied unfairly or not followed correctly</w:t>
            </w:r>
            <w:r w:rsidRPr="00EB4A97">
              <w:rPr>
                <w:rFonts w:cs="Arial"/>
                <w:color w:val="000000" w:themeColor="text1"/>
                <w:szCs w:val="22"/>
              </w:rPr>
              <w:br/>
              <w:t>(c) inaccurate – the probationary report misinterprets the information provided</w:t>
            </w:r>
            <w:r w:rsidRPr="00EB4A97">
              <w:rPr>
                <w:rFonts w:cs="Arial"/>
                <w:color w:val="000000" w:themeColor="text1"/>
                <w:szCs w:val="22"/>
              </w:rPr>
              <w:br/>
              <w:t>(d) inconsistent – the decision does not follow logically from the probationary report</w:t>
            </w:r>
            <w:r w:rsidRPr="00EB4A97">
              <w:rPr>
                <w:rFonts w:cs="Arial"/>
                <w:color w:val="000000" w:themeColor="text1"/>
                <w:szCs w:val="22"/>
              </w:rPr>
              <w:br/>
              <w:t>(e) incommensurate - the outcome of the decision is inappropriate, based on the    information available.</w:t>
            </w:r>
          </w:p>
        </w:tc>
      </w:tr>
      <w:tr w:rsidR="00586238" w:rsidRPr="00EB4A97" w14:paraId="4888C381" w14:textId="77777777" w:rsidTr="004D62D3">
        <w:trPr>
          <w:trHeight w:val="283"/>
        </w:trPr>
        <w:tc>
          <w:tcPr>
            <w:tcW w:w="1020" w:type="dxa"/>
            <w:gridSpan w:val="2"/>
          </w:tcPr>
          <w:p w14:paraId="20E399DC" w14:textId="77777777" w:rsidR="00586238" w:rsidRPr="00EB4A97" w:rsidRDefault="00586238" w:rsidP="00594CA5"/>
        </w:tc>
        <w:tc>
          <w:tcPr>
            <w:tcW w:w="8731" w:type="dxa"/>
            <w:gridSpan w:val="2"/>
          </w:tcPr>
          <w:p w14:paraId="56926064" w14:textId="77777777" w:rsidR="00586238" w:rsidRPr="00EB4A97" w:rsidRDefault="00586238" w:rsidP="00594CA5">
            <w:pPr>
              <w:rPr>
                <w:rFonts w:cs="Arial"/>
                <w:szCs w:val="22"/>
              </w:rPr>
            </w:pPr>
          </w:p>
        </w:tc>
      </w:tr>
      <w:tr w:rsidR="00586238" w14:paraId="03AB2689" w14:textId="77777777" w:rsidTr="004D62D3">
        <w:trPr>
          <w:trHeight w:val="283"/>
        </w:trPr>
        <w:tc>
          <w:tcPr>
            <w:tcW w:w="1020" w:type="dxa"/>
            <w:gridSpan w:val="2"/>
          </w:tcPr>
          <w:p w14:paraId="41C10A46" w14:textId="000D31C7" w:rsidR="00586238" w:rsidRPr="00EB4A97" w:rsidRDefault="00636006" w:rsidP="00594CA5">
            <w:r w:rsidRPr="00EB4A97">
              <w:t>7.3</w:t>
            </w:r>
          </w:p>
        </w:tc>
        <w:tc>
          <w:tcPr>
            <w:tcW w:w="8731" w:type="dxa"/>
            <w:gridSpan w:val="2"/>
          </w:tcPr>
          <w:p w14:paraId="25B3F42D" w14:textId="29674F52" w:rsidR="00586238" w:rsidRPr="00C145D3" w:rsidRDefault="00636006" w:rsidP="00594CA5">
            <w:pPr>
              <w:rPr>
                <w:rFonts w:cs="Arial"/>
                <w:szCs w:val="22"/>
              </w:rPr>
            </w:pPr>
            <w:r w:rsidRPr="00EB4A97">
              <w:rPr>
                <w:rFonts w:cs="Arial"/>
                <w:color w:val="000000" w:themeColor="text1"/>
                <w:szCs w:val="22"/>
              </w:rPr>
              <w:t>Any appeal must give the specific grounds as to the reasons for the appeal. It is not sufficient to simply state the reasons given in 7.2 without expanding on these points. Appeals must be submitted in writing, by the date stated in the outcome letter.</w:t>
            </w:r>
          </w:p>
        </w:tc>
      </w:tr>
      <w:tr w:rsidR="00586238" w14:paraId="51F45DF0" w14:textId="77777777" w:rsidTr="004D62D3">
        <w:trPr>
          <w:trHeight w:val="283"/>
        </w:trPr>
        <w:tc>
          <w:tcPr>
            <w:tcW w:w="1020" w:type="dxa"/>
            <w:gridSpan w:val="2"/>
          </w:tcPr>
          <w:p w14:paraId="57F2147C" w14:textId="77777777" w:rsidR="00586238" w:rsidRDefault="00586238" w:rsidP="00594CA5"/>
        </w:tc>
        <w:tc>
          <w:tcPr>
            <w:tcW w:w="8731" w:type="dxa"/>
            <w:gridSpan w:val="2"/>
          </w:tcPr>
          <w:p w14:paraId="7D08B428" w14:textId="77777777" w:rsidR="00586238" w:rsidRPr="00C145D3" w:rsidRDefault="00586238" w:rsidP="00594CA5">
            <w:pPr>
              <w:rPr>
                <w:rFonts w:cs="Arial"/>
                <w:szCs w:val="22"/>
              </w:rPr>
            </w:pPr>
          </w:p>
        </w:tc>
      </w:tr>
      <w:tr w:rsidR="007E7BDA" w14:paraId="2A43727A" w14:textId="77777777" w:rsidTr="004D62D3">
        <w:trPr>
          <w:trHeight w:val="283"/>
        </w:trPr>
        <w:tc>
          <w:tcPr>
            <w:tcW w:w="1020" w:type="dxa"/>
            <w:gridSpan w:val="2"/>
          </w:tcPr>
          <w:p w14:paraId="61E36A9B" w14:textId="39D182A0" w:rsidR="007E7BDA" w:rsidRDefault="006E561D" w:rsidP="00594CA5">
            <w:r>
              <w:t>7.</w:t>
            </w:r>
            <w:r w:rsidR="00636006">
              <w:t>4</w:t>
            </w:r>
          </w:p>
        </w:tc>
        <w:tc>
          <w:tcPr>
            <w:tcW w:w="8731" w:type="dxa"/>
            <w:gridSpan w:val="2"/>
          </w:tcPr>
          <w:p w14:paraId="6C7D9ED6" w14:textId="77777777" w:rsidR="007E7BDA" w:rsidRDefault="0023387C" w:rsidP="00594CA5">
            <w:r w:rsidRPr="00C145D3">
              <w:rPr>
                <w:rFonts w:cs="Arial"/>
                <w:szCs w:val="22"/>
              </w:rPr>
              <w:t xml:space="preserve">The appeal will be heard by a Panel </w:t>
            </w:r>
            <w:r>
              <w:rPr>
                <w:rFonts w:cs="Arial"/>
                <w:szCs w:val="22"/>
              </w:rPr>
              <w:t>which will not</w:t>
            </w:r>
            <w:r w:rsidRPr="00C145D3">
              <w:rPr>
                <w:rFonts w:cs="Arial"/>
                <w:szCs w:val="22"/>
              </w:rPr>
              <w:t xml:space="preserve"> include any member</w:t>
            </w:r>
            <w:r>
              <w:rPr>
                <w:rFonts w:cs="Arial"/>
                <w:szCs w:val="22"/>
              </w:rPr>
              <w:t>s</w:t>
            </w:r>
            <w:r w:rsidRPr="00C145D3">
              <w:rPr>
                <w:rFonts w:cs="Arial"/>
                <w:szCs w:val="22"/>
              </w:rPr>
              <w:t xml:space="preserve"> who w</w:t>
            </w:r>
            <w:r>
              <w:rPr>
                <w:rFonts w:cs="Arial"/>
                <w:szCs w:val="22"/>
              </w:rPr>
              <w:t xml:space="preserve">ere </w:t>
            </w:r>
            <w:r w:rsidRPr="00C145D3">
              <w:rPr>
                <w:rFonts w:cs="Arial"/>
                <w:szCs w:val="22"/>
              </w:rPr>
              <w:t>involved in the proceedings prior to the appeal.</w:t>
            </w:r>
          </w:p>
        </w:tc>
      </w:tr>
      <w:tr w:rsidR="004D62D3" w14:paraId="042C3233" w14:textId="77777777" w:rsidTr="004D62D3">
        <w:trPr>
          <w:trHeight w:val="283"/>
        </w:trPr>
        <w:tc>
          <w:tcPr>
            <w:tcW w:w="1020" w:type="dxa"/>
            <w:gridSpan w:val="2"/>
          </w:tcPr>
          <w:p w14:paraId="496F7008" w14:textId="77777777" w:rsidR="004D62D3" w:rsidRDefault="004D62D3" w:rsidP="00594CA5"/>
        </w:tc>
        <w:tc>
          <w:tcPr>
            <w:tcW w:w="8731" w:type="dxa"/>
            <w:gridSpan w:val="2"/>
          </w:tcPr>
          <w:p w14:paraId="5329C30A" w14:textId="77777777" w:rsidR="004D62D3" w:rsidRPr="00C145D3" w:rsidRDefault="004D62D3" w:rsidP="00594CA5">
            <w:pPr>
              <w:rPr>
                <w:rFonts w:cs="Arial"/>
                <w:szCs w:val="22"/>
              </w:rPr>
            </w:pPr>
          </w:p>
        </w:tc>
      </w:tr>
      <w:tr w:rsidR="007E7BDA" w14:paraId="45187990" w14:textId="77777777" w:rsidTr="004D62D3">
        <w:trPr>
          <w:trHeight w:val="283"/>
        </w:trPr>
        <w:tc>
          <w:tcPr>
            <w:tcW w:w="1020" w:type="dxa"/>
            <w:gridSpan w:val="2"/>
          </w:tcPr>
          <w:p w14:paraId="10AC8F7B" w14:textId="60F2F5B2" w:rsidR="007E7BDA" w:rsidRDefault="006E561D" w:rsidP="00594CA5">
            <w:r>
              <w:t>7.</w:t>
            </w:r>
            <w:r w:rsidR="00636006">
              <w:t>5</w:t>
            </w:r>
          </w:p>
        </w:tc>
        <w:tc>
          <w:tcPr>
            <w:tcW w:w="8731" w:type="dxa"/>
            <w:gridSpan w:val="2"/>
          </w:tcPr>
          <w:p w14:paraId="4709268B" w14:textId="77777777" w:rsidR="007E7BDA" w:rsidRDefault="00B7100E" w:rsidP="00594CA5">
            <w:pPr>
              <w:pStyle w:val="ListParagraph"/>
              <w:ind w:left="0"/>
            </w:pPr>
            <w:r w:rsidRPr="00001C13">
              <w:rPr>
                <w:rFonts w:cs="Arial"/>
              </w:rPr>
              <w:t>At the conclusion of the hearing the Appeal Panel</w:t>
            </w:r>
            <w:r>
              <w:rPr>
                <w:rFonts w:cs="Arial"/>
              </w:rPr>
              <w:t xml:space="preserve"> will</w:t>
            </w:r>
            <w:r w:rsidRPr="00001C13">
              <w:rPr>
                <w:rFonts w:cs="Arial"/>
              </w:rPr>
              <w:t xml:space="preserve"> </w:t>
            </w:r>
            <w:r>
              <w:rPr>
                <w:rFonts w:cs="Arial"/>
              </w:rPr>
              <w:t>either u</w:t>
            </w:r>
            <w:r w:rsidRPr="00001C13">
              <w:rPr>
                <w:rFonts w:cs="Arial"/>
              </w:rPr>
              <w:t xml:space="preserve">phold the decision of </w:t>
            </w:r>
            <w:r>
              <w:rPr>
                <w:rFonts w:cs="Arial"/>
              </w:rPr>
              <w:t>the Probationary Review Hearing or reinstate the employee.</w:t>
            </w:r>
          </w:p>
        </w:tc>
      </w:tr>
      <w:tr w:rsidR="004D62D3" w14:paraId="3D82475B" w14:textId="77777777" w:rsidTr="004D62D3">
        <w:trPr>
          <w:trHeight w:val="283"/>
        </w:trPr>
        <w:tc>
          <w:tcPr>
            <w:tcW w:w="1020" w:type="dxa"/>
            <w:gridSpan w:val="2"/>
          </w:tcPr>
          <w:p w14:paraId="5FE890C6" w14:textId="77777777" w:rsidR="004D62D3" w:rsidRDefault="004D62D3" w:rsidP="00594CA5"/>
        </w:tc>
        <w:tc>
          <w:tcPr>
            <w:tcW w:w="8731" w:type="dxa"/>
            <w:gridSpan w:val="2"/>
          </w:tcPr>
          <w:p w14:paraId="7806F217" w14:textId="77777777" w:rsidR="004D62D3" w:rsidRPr="00001C13" w:rsidRDefault="004D62D3" w:rsidP="00594CA5">
            <w:pPr>
              <w:pStyle w:val="ListParagraph"/>
              <w:ind w:left="0"/>
              <w:rPr>
                <w:rFonts w:cs="Arial"/>
              </w:rPr>
            </w:pPr>
          </w:p>
        </w:tc>
      </w:tr>
      <w:tr w:rsidR="0023387C" w:rsidRPr="001F58F2" w14:paraId="26EB46EE" w14:textId="77777777" w:rsidTr="004D62D3">
        <w:trPr>
          <w:trHeight w:val="283"/>
        </w:trPr>
        <w:tc>
          <w:tcPr>
            <w:tcW w:w="1020" w:type="dxa"/>
            <w:gridSpan w:val="2"/>
          </w:tcPr>
          <w:p w14:paraId="33D94A42" w14:textId="4BFAD5D2" w:rsidR="0023387C" w:rsidRPr="001F58F2" w:rsidRDefault="00F13C90" w:rsidP="00594CA5">
            <w:pPr>
              <w:rPr>
                <w:szCs w:val="22"/>
              </w:rPr>
            </w:pPr>
            <w:r>
              <w:rPr>
                <w:szCs w:val="22"/>
              </w:rPr>
              <w:t>7.</w:t>
            </w:r>
            <w:r w:rsidR="00636006">
              <w:rPr>
                <w:szCs w:val="22"/>
              </w:rPr>
              <w:t>6</w:t>
            </w:r>
          </w:p>
        </w:tc>
        <w:tc>
          <w:tcPr>
            <w:tcW w:w="8731" w:type="dxa"/>
            <w:gridSpan w:val="2"/>
          </w:tcPr>
          <w:p w14:paraId="32028D16" w14:textId="77777777" w:rsidR="0023387C" w:rsidRPr="001F58F2" w:rsidRDefault="0023387C" w:rsidP="00594CA5">
            <w:pPr>
              <w:rPr>
                <w:szCs w:val="22"/>
              </w:rPr>
            </w:pPr>
            <w:r w:rsidRPr="001F58F2">
              <w:rPr>
                <w:rFonts w:cs="Arial"/>
                <w:szCs w:val="22"/>
              </w:rPr>
              <w:t xml:space="preserve">The Chair of the Appeal Panel will formally notify the employee of the outcome and the reasons for it. </w:t>
            </w:r>
          </w:p>
        </w:tc>
      </w:tr>
      <w:tr w:rsidR="004D62D3" w:rsidRPr="001F58F2" w14:paraId="1B3EBFE3" w14:textId="77777777" w:rsidTr="004D62D3">
        <w:trPr>
          <w:trHeight w:val="283"/>
        </w:trPr>
        <w:tc>
          <w:tcPr>
            <w:tcW w:w="1020" w:type="dxa"/>
            <w:gridSpan w:val="2"/>
          </w:tcPr>
          <w:p w14:paraId="64BF8EBF" w14:textId="77777777" w:rsidR="004D62D3" w:rsidRDefault="004D62D3" w:rsidP="00594CA5">
            <w:pPr>
              <w:rPr>
                <w:szCs w:val="22"/>
              </w:rPr>
            </w:pPr>
          </w:p>
        </w:tc>
        <w:tc>
          <w:tcPr>
            <w:tcW w:w="8731" w:type="dxa"/>
            <w:gridSpan w:val="2"/>
          </w:tcPr>
          <w:p w14:paraId="23D41BE4" w14:textId="77777777" w:rsidR="004D62D3" w:rsidRPr="001F58F2" w:rsidRDefault="004D62D3" w:rsidP="00594CA5">
            <w:pPr>
              <w:rPr>
                <w:rFonts w:cs="Arial"/>
                <w:szCs w:val="22"/>
              </w:rPr>
            </w:pPr>
          </w:p>
        </w:tc>
      </w:tr>
      <w:tr w:rsidR="007E7BDA" w14:paraId="57A9E9C6" w14:textId="77777777" w:rsidTr="004D62D3">
        <w:trPr>
          <w:trHeight w:val="283"/>
        </w:trPr>
        <w:tc>
          <w:tcPr>
            <w:tcW w:w="1020" w:type="dxa"/>
            <w:gridSpan w:val="2"/>
          </w:tcPr>
          <w:p w14:paraId="14580EE3" w14:textId="0C765281" w:rsidR="007E7BDA" w:rsidRDefault="006E561D" w:rsidP="00594CA5">
            <w:r>
              <w:t>7.</w:t>
            </w:r>
            <w:r w:rsidR="00636006">
              <w:t>7</w:t>
            </w:r>
          </w:p>
        </w:tc>
        <w:tc>
          <w:tcPr>
            <w:tcW w:w="8731" w:type="dxa"/>
            <w:gridSpan w:val="2"/>
          </w:tcPr>
          <w:p w14:paraId="113FCD0B" w14:textId="77777777" w:rsidR="007E7BDA" w:rsidRDefault="00B7100E" w:rsidP="00594CA5">
            <w:pPr>
              <w:rPr>
                <w:rFonts w:cs="Arial"/>
                <w:szCs w:val="22"/>
              </w:rPr>
            </w:pPr>
            <w:r>
              <w:rPr>
                <w:rFonts w:cs="Arial"/>
                <w:szCs w:val="22"/>
              </w:rPr>
              <w:t xml:space="preserve">The decision of the </w:t>
            </w:r>
            <w:r w:rsidRPr="00C145D3">
              <w:rPr>
                <w:rFonts w:cs="Arial"/>
                <w:szCs w:val="22"/>
              </w:rPr>
              <w:t>Appeal Panel is final</w:t>
            </w:r>
            <w:r w:rsidR="00EF4853">
              <w:rPr>
                <w:rFonts w:cs="Arial"/>
                <w:szCs w:val="22"/>
              </w:rPr>
              <w:t>.</w:t>
            </w:r>
          </w:p>
        </w:tc>
      </w:tr>
      <w:tr w:rsidR="004D62D3" w14:paraId="017880EB" w14:textId="77777777" w:rsidTr="004D62D3">
        <w:trPr>
          <w:trHeight w:val="283"/>
        </w:trPr>
        <w:tc>
          <w:tcPr>
            <w:tcW w:w="1020" w:type="dxa"/>
            <w:gridSpan w:val="2"/>
          </w:tcPr>
          <w:p w14:paraId="3E734BAB" w14:textId="77777777" w:rsidR="004D62D3" w:rsidRDefault="004D62D3" w:rsidP="00594CA5"/>
          <w:p w14:paraId="28EDAD00" w14:textId="6A2C3ED4" w:rsidR="00636006" w:rsidRDefault="00636006" w:rsidP="00594CA5"/>
        </w:tc>
        <w:tc>
          <w:tcPr>
            <w:tcW w:w="8731" w:type="dxa"/>
            <w:gridSpan w:val="2"/>
          </w:tcPr>
          <w:p w14:paraId="411298B0" w14:textId="77777777" w:rsidR="004D62D3" w:rsidRDefault="004D62D3" w:rsidP="00594CA5">
            <w:pPr>
              <w:rPr>
                <w:rFonts w:cs="Arial"/>
                <w:szCs w:val="22"/>
              </w:rPr>
            </w:pPr>
          </w:p>
        </w:tc>
      </w:tr>
      <w:tr w:rsidR="007E7BDA" w14:paraId="779DF2ED" w14:textId="77777777" w:rsidTr="004D62D3">
        <w:trPr>
          <w:gridAfter w:val="1"/>
          <w:wAfter w:w="112" w:type="dxa"/>
          <w:trHeight w:val="283"/>
        </w:trPr>
        <w:tc>
          <w:tcPr>
            <w:tcW w:w="1014" w:type="dxa"/>
          </w:tcPr>
          <w:p w14:paraId="605D4F06" w14:textId="77777777" w:rsidR="007E7BDA" w:rsidRDefault="007E7BDA" w:rsidP="00594CA5">
            <w:pPr>
              <w:rPr>
                <w:b/>
                <w:bCs/>
                <w:sz w:val="28"/>
              </w:rPr>
            </w:pPr>
            <w:r>
              <w:rPr>
                <w:b/>
                <w:bCs/>
                <w:sz w:val="28"/>
              </w:rPr>
              <w:t>8.0</w:t>
            </w:r>
          </w:p>
        </w:tc>
        <w:tc>
          <w:tcPr>
            <w:tcW w:w="8625" w:type="dxa"/>
            <w:gridSpan w:val="2"/>
          </w:tcPr>
          <w:p w14:paraId="76AD763D" w14:textId="77777777" w:rsidR="007E7BDA" w:rsidRDefault="007E7BDA" w:rsidP="00594CA5">
            <w:pPr>
              <w:pStyle w:val="Heading2"/>
            </w:pPr>
            <w:r w:rsidRPr="00142645">
              <w:rPr>
                <w:rFonts w:cs="Arial"/>
                <w:szCs w:val="28"/>
              </w:rPr>
              <w:t>Misconduct during the Probationary Period</w:t>
            </w:r>
          </w:p>
        </w:tc>
      </w:tr>
      <w:tr w:rsidR="007E7BDA" w:rsidRPr="009D0524" w14:paraId="33A3AF69" w14:textId="77777777" w:rsidTr="004D62D3">
        <w:trPr>
          <w:gridAfter w:val="1"/>
          <w:wAfter w:w="112" w:type="dxa"/>
          <w:trHeight w:val="283"/>
        </w:trPr>
        <w:tc>
          <w:tcPr>
            <w:tcW w:w="1014" w:type="dxa"/>
          </w:tcPr>
          <w:p w14:paraId="017D562D" w14:textId="77777777" w:rsidR="007E7BDA" w:rsidRPr="009D0524" w:rsidRDefault="007E7BDA" w:rsidP="00594CA5">
            <w:pPr>
              <w:rPr>
                <w:szCs w:val="22"/>
              </w:rPr>
            </w:pPr>
          </w:p>
        </w:tc>
        <w:tc>
          <w:tcPr>
            <w:tcW w:w="8625" w:type="dxa"/>
            <w:gridSpan w:val="2"/>
          </w:tcPr>
          <w:p w14:paraId="405FBB5D" w14:textId="77777777" w:rsidR="007E7BDA" w:rsidRPr="009D0524" w:rsidRDefault="007E7BDA" w:rsidP="00594CA5">
            <w:pPr>
              <w:rPr>
                <w:szCs w:val="22"/>
              </w:rPr>
            </w:pPr>
          </w:p>
        </w:tc>
      </w:tr>
      <w:tr w:rsidR="007E7BDA" w14:paraId="3EE7970F" w14:textId="77777777" w:rsidTr="004D62D3">
        <w:trPr>
          <w:gridAfter w:val="1"/>
          <w:wAfter w:w="112" w:type="dxa"/>
          <w:trHeight w:val="283"/>
        </w:trPr>
        <w:tc>
          <w:tcPr>
            <w:tcW w:w="1014" w:type="dxa"/>
          </w:tcPr>
          <w:p w14:paraId="298D1F2B" w14:textId="77777777" w:rsidR="007E7BDA" w:rsidRDefault="00352F5E" w:rsidP="00594CA5">
            <w:r>
              <w:t>8.1</w:t>
            </w:r>
          </w:p>
        </w:tc>
        <w:tc>
          <w:tcPr>
            <w:tcW w:w="8625" w:type="dxa"/>
            <w:gridSpan w:val="2"/>
          </w:tcPr>
          <w:p w14:paraId="25F18E2A" w14:textId="341C5C8F" w:rsidR="007E7BDA" w:rsidRDefault="00204EA6" w:rsidP="00594CA5">
            <w:r>
              <w:rPr>
                <w:rFonts w:cs="Arial"/>
              </w:rPr>
              <w:t>A</w:t>
            </w:r>
            <w:r w:rsidR="00A340A6">
              <w:rPr>
                <w:rFonts w:cs="Arial"/>
              </w:rPr>
              <w:t xml:space="preserve">ny allegations of misconduct, </w:t>
            </w:r>
            <w:r w:rsidR="00B7100E">
              <w:rPr>
                <w:rFonts w:cs="Arial"/>
              </w:rPr>
              <w:t xml:space="preserve">would need to be </w:t>
            </w:r>
            <w:r w:rsidR="00BD5D3F">
              <w:rPr>
                <w:rFonts w:cs="Arial"/>
              </w:rPr>
              <w:t>investigated</w:t>
            </w:r>
            <w:r w:rsidR="00B7100E">
              <w:rPr>
                <w:rFonts w:cs="Arial"/>
              </w:rPr>
              <w:t xml:space="preserve"> by the </w:t>
            </w:r>
            <w:r w:rsidR="003A4075">
              <w:rPr>
                <w:rFonts w:cs="Arial"/>
              </w:rPr>
              <w:t>reviewing manager</w:t>
            </w:r>
            <w:r w:rsidR="00B7100E">
              <w:rPr>
                <w:rFonts w:cs="Arial"/>
              </w:rPr>
              <w:t xml:space="preserve"> and any formal action, which may include early termination of employment, would be determined </w:t>
            </w:r>
            <w:r w:rsidR="00BD5D3F">
              <w:rPr>
                <w:rFonts w:cs="Arial"/>
              </w:rPr>
              <w:t xml:space="preserve">at </w:t>
            </w:r>
            <w:r w:rsidR="00B7100E">
              <w:rPr>
                <w:rFonts w:cs="Arial"/>
              </w:rPr>
              <w:t>a Probationary Review Hearing.</w:t>
            </w:r>
          </w:p>
        </w:tc>
      </w:tr>
      <w:tr w:rsidR="004D62D3" w14:paraId="1103955C" w14:textId="77777777" w:rsidTr="004D62D3">
        <w:trPr>
          <w:gridAfter w:val="1"/>
          <w:wAfter w:w="112" w:type="dxa"/>
          <w:trHeight w:val="283"/>
        </w:trPr>
        <w:tc>
          <w:tcPr>
            <w:tcW w:w="1014" w:type="dxa"/>
          </w:tcPr>
          <w:p w14:paraId="38D083DC" w14:textId="77777777" w:rsidR="004D62D3" w:rsidRDefault="004D62D3" w:rsidP="00594CA5"/>
        </w:tc>
        <w:tc>
          <w:tcPr>
            <w:tcW w:w="8625" w:type="dxa"/>
            <w:gridSpan w:val="2"/>
          </w:tcPr>
          <w:p w14:paraId="325F671D" w14:textId="77777777" w:rsidR="004D62D3" w:rsidRDefault="004D62D3" w:rsidP="00594CA5">
            <w:pPr>
              <w:rPr>
                <w:rFonts w:cs="Arial"/>
              </w:rPr>
            </w:pPr>
          </w:p>
        </w:tc>
      </w:tr>
      <w:tr w:rsidR="00204EA6" w14:paraId="4A17B98F" w14:textId="77777777" w:rsidTr="004D62D3">
        <w:trPr>
          <w:gridAfter w:val="1"/>
          <w:wAfter w:w="112" w:type="dxa"/>
          <w:trHeight w:val="283"/>
        </w:trPr>
        <w:tc>
          <w:tcPr>
            <w:tcW w:w="1014" w:type="dxa"/>
          </w:tcPr>
          <w:p w14:paraId="559ADDF5" w14:textId="77777777" w:rsidR="00204EA6" w:rsidRDefault="00204EA6" w:rsidP="00594CA5">
            <w:r>
              <w:t>8.2</w:t>
            </w:r>
          </w:p>
        </w:tc>
        <w:tc>
          <w:tcPr>
            <w:tcW w:w="8625" w:type="dxa"/>
            <w:gridSpan w:val="2"/>
          </w:tcPr>
          <w:p w14:paraId="3141F318" w14:textId="7AA2988B" w:rsidR="00204EA6" w:rsidDel="00204EA6" w:rsidRDefault="00204EA6" w:rsidP="00594CA5">
            <w:pPr>
              <w:rPr>
                <w:rFonts w:cs="Arial"/>
              </w:rPr>
            </w:pPr>
            <w:r>
              <w:rPr>
                <w:rFonts w:cs="Arial"/>
              </w:rPr>
              <w:t xml:space="preserve">For any allegations of gross misconduct, the school should follow the Disciplinary Policy, which should include an investigation and disciplinary hearing, if appropriate. </w:t>
            </w:r>
          </w:p>
        </w:tc>
      </w:tr>
    </w:tbl>
    <w:p w14:paraId="0B3674A0" w14:textId="6C770577" w:rsidR="00B7100E" w:rsidRDefault="00B7100E" w:rsidP="00594CA5">
      <w:pPr>
        <w:pStyle w:val="Header"/>
        <w:tabs>
          <w:tab w:val="clear" w:pos="4153"/>
          <w:tab w:val="clear" w:pos="8306"/>
        </w:tabs>
      </w:pPr>
    </w:p>
    <w:p w14:paraId="2D199A39" w14:textId="77777777" w:rsidR="00636006" w:rsidRDefault="00636006" w:rsidP="00594CA5">
      <w:pPr>
        <w:pStyle w:val="Header"/>
        <w:tabs>
          <w:tab w:val="clear" w:pos="4153"/>
          <w:tab w:val="clear" w:pos="8306"/>
        </w:tabs>
      </w:pPr>
    </w:p>
    <w:tbl>
      <w:tblPr>
        <w:tblW w:w="0" w:type="auto"/>
        <w:tblLook w:val="0000" w:firstRow="0" w:lastRow="0" w:firstColumn="0" w:lastColumn="0" w:noHBand="0" w:noVBand="0"/>
      </w:tblPr>
      <w:tblGrid>
        <w:gridCol w:w="1014"/>
        <w:gridCol w:w="8625"/>
      </w:tblGrid>
      <w:tr w:rsidR="00204EA6" w14:paraId="0ABB5573" w14:textId="77777777" w:rsidTr="003B2F8A">
        <w:trPr>
          <w:trHeight w:val="283"/>
        </w:trPr>
        <w:tc>
          <w:tcPr>
            <w:tcW w:w="1014" w:type="dxa"/>
          </w:tcPr>
          <w:p w14:paraId="4324D127" w14:textId="1438D90C" w:rsidR="00204EA6" w:rsidRDefault="001F6CCB" w:rsidP="00594CA5">
            <w:pPr>
              <w:rPr>
                <w:b/>
                <w:bCs/>
                <w:sz w:val="28"/>
              </w:rPr>
            </w:pPr>
            <w:r>
              <w:rPr>
                <w:b/>
                <w:bCs/>
                <w:sz w:val="28"/>
              </w:rPr>
              <w:t>9</w:t>
            </w:r>
            <w:r w:rsidR="00204EA6">
              <w:rPr>
                <w:b/>
                <w:bCs/>
                <w:sz w:val="28"/>
              </w:rPr>
              <w:t>.0</w:t>
            </w:r>
          </w:p>
        </w:tc>
        <w:tc>
          <w:tcPr>
            <w:tcW w:w="8625" w:type="dxa"/>
          </w:tcPr>
          <w:p w14:paraId="76789364" w14:textId="77777777" w:rsidR="00204EA6" w:rsidRDefault="00204EA6" w:rsidP="00594CA5">
            <w:pPr>
              <w:pStyle w:val="Heading2"/>
            </w:pPr>
            <w:r>
              <w:rPr>
                <w:rFonts w:cs="Arial"/>
                <w:szCs w:val="28"/>
              </w:rPr>
              <w:t>Sickness absence</w:t>
            </w:r>
            <w:r w:rsidRPr="00142645">
              <w:rPr>
                <w:rFonts w:cs="Arial"/>
                <w:szCs w:val="28"/>
              </w:rPr>
              <w:t xml:space="preserve"> during the Probationary Period</w:t>
            </w:r>
          </w:p>
        </w:tc>
      </w:tr>
      <w:tr w:rsidR="00204EA6" w:rsidRPr="009D0524" w14:paraId="5CEBF107" w14:textId="77777777" w:rsidTr="003B2F8A">
        <w:trPr>
          <w:trHeight w:val="283"/>
        </w:trPr>
        <w:tc>
          <w:tcPr>
            <w:tcW w:w="1014" w:type="dxa"/>
          </w:tcPr>
          <w:p w14:paraId="4FC9C277" w14:textId="77777777" w:rsidR="00204EA6" w:rsidRPr="009D0524" w:rsidRDefault="00204EA6" w:rsidP="00594CA5">
            <w:pPr>
              <w:rPr>
                <w:szCs w:val="22"/>
              </w:rPr>
            </w:pPr>
          </w:p>
        </w:tc>
        <w:tc>
          <w:tcPr>
            <w:tcW w:w="8625" w:type="dxa"/>
          </w:tcPr>
          <w:p w14:paraId="0A363716" w14:textId="77777777" w:rsidR="00204EA6" w:rsidRPr="009D0524" w:rsidRDefault="00204EA6" w:rsidP="00594CA5">
            <w:pPr>
              <w:rPr>
                <w:szCs w:val="22"/>
              </w:rPr>
            </w:pPr>
          </w:p>
        </w:tc>
      </w:tr>
      <w:tr w:rsidR="00204EA6" w14:paraId="73CF6664" w14:textId="77777777" w:rsidTr="003B2F8A">
        <w:trPr>
          <w:trHeight w:val="283"/>
        </w:trPr>
        <w:tc>
          <w:tcPr>
            <w:tcW w:w="1014" w:type="dxa"/>
          </w:tcPr>
          <w:p w14:paraId="628A6F8F" w14:textId="2005553A" w:rsidR="00204EA6" w:rsidRPr="00EB4A97" w:rsidRDefault="004D62D3" w:rsidP="00594CA5">
            <w:r w:rsidRPr="00EB4A97">
              <w:t>9</w:t>
            </w:r>
            <w:r w:rsidR="00204EA6" w:rsidRPr="00EB4A97">
              <w:t>.1</w:t>
            </w:r>
          </w:p>
        </w:tc>
        <w:tc>
          <w:tcPr>
            <w:tcW w:w="8625" w:type="dxa"/>
          </w:tcPr>
          <w:p w14:paraId="73E6AEDE" w14:textId="026A087B" w:rsidR="00204EA6" w:rsidRDefault="00204EA6" w:rsidP="00845546">
            <w:r w:rsidRPr="00EB4A97">
              <w:rPr>
                <w:rFonts w:cs="Arial"/>
              </w:rPr>
              <w:t>Any issues relating to sickness absence, whether short term or long term, should be addressed</w:t>
            </w:r>
            <w:r w:rsidR="00845546" w:rsidRPr="00EB4A97">
              <w:rPr>
                <w:rFonts w:cs="Arial"/>
              </w:rPr>
              <w:t xml:space="preserve"> within the probationary period, </w:t>
            </w:r>
            <w:r w:rsidR="00845546" w:rsidRPr="00EB4A97">
              <w:rPr>
                <w:rFonts w:cs="Arial"/>
                <w:szCs w:val="22"/>
              </w:rPr>
              <w:t>although the school may wish to hold welfare meetings as described in the Managing Sickness Absence policy.</w:t>
            </w:r>
          </w:p>
        </w:tc>
      </w:tr>
    </w:tbl>
    <w:p w14:paraId="76981252" w14:textId="77777777" w:rsidR="00204EA6" w:rsidRDefault="00204EA6" w:rsidP="00AD786A">
      <w:pPr>
        <w:pStyle w:val="Header"/>
        <w:tabs>
          <w:tab w:val="clear" w:pos="4153"/>
          <w:tab w:val="clear" w:pos="8306"/>
        </w:tabs>
      </w:pPr>
    </w:p>
    <w:p w14:paraId="4303C7B4" w14:textId="77777777" w:rsidR="007E7BDA" w:rsidRPr="006A2971" w:rsidRDefault="007E7BDA" w:rsidP="00AD786A">
      <w:pPr>
        <w:pStyle w:val="ListParagraph"/>
        <w:ind w:left="0"/>
        <w:rPr>
          <w:sz w:val="2"/>
          <w:szCs w:val="2"/>
        </w:rPr>
      </w:pPr>
    </w:p>
    <w:sectPr w:rsidR="007E7BDA" w:rsidRPr="006A2971" w:rsidSect="00433896">
      <w:headerReference w:type="default" r:id="rId7"/>
      <w:footerReference w:type="default" r:id="rId8"/>
      <w:pgSz w:w="11907" w:h="16840" w:code="9"/>
      <w:pgMar w:top="1134" w:right="1134" w:bottom="1134" w:left="1134" w:header="567" w:footer="567" w:gutter="0"/>
      <w:paperSrc w:first="1"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21107" w14:textId="77777777" w:rsidR="0090517A" w:rsidRDefault="0090517A">
      <w:r>
        <w:separator/>
      </w:r>
    </w:p>
  </w:endnote>
  <w:endnote w:type="continuationSeparator" w:id="0">
    <w:p w14:paraId="26A7E17E" w14:textId="77777777" w:rsidR="0090517A" w:rsidRDefault="0090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A012F" w14:textId="3E4FEBB2" w:rsidR="009D0524" w:rsidRDefault="009D0524">
    <w:pPr>
      <w:pStyle w:val="Footer"/>
      <w:jc w:val="center"/>
      <w:rPr>
        <w:rStyle w:val="PageNumber"/>
        <w:sz w:val="16"/>
      </w:rPr>
    </w:pPr>
    <w:r>
      <w:rPr>
        <w:sz w:val="16"/>
      </w:rPr>
      <w:t xml:space="preserve">Page </w:t>
    </w:r>
    <w:r w:rsidR="000F27F4">
      <w:rPr>
        <w:rStyle w:val="PageNumber"/>
        <w:sz w:val="16"/>
      </w:rPr>
      <w:fldChar w:fldCharType="begin"/>
    </w:r>
    <w:r>
      <w:rPr>
        <w:rStyle w:val="PageNumber"/>
        <w:sz w:val="16"/>
      </w:rPr>
      <w:instrText xml:space="preserve"> PAGE </w:instrText>
    </w:r>
    <w:r w:rsidR="000F27F4">
      <w:rPr>
        <w:rStyle w:val="PageNumber"/>
        <w:sz w:val="16"/>
      </w:rPr>
      <w:fldChar w:fldCharType="separate"/>
    </w:r>
    <w:r w:rsidR="00EE384C">
      <w:rPr>
        <w:rStyle w:val="PageNumber"/>
        <w:noProof/>
        <w:sz w:val="16"/>
      </w:rPr>
      <w:t>4</w:t>
    </w:r>
    <w:r w:rsidR="000F27F4">
      <w:rPr>
        <w:rStyle w:val="PageNumber"/>
        <w:sz w:val="16"/>
      </w:rPr>
      <w:fldChar w:fldCharType="end"/>
    </w:r>
    <w:r>
      <w:rPr>
        <w:rStyle w:val="PageNumber"/>
        <w:sz w:val="16"/>
      </w:rPr>
      <w:t xml:space="preserve"> of </w:t>
    </w:r>
    <w:r w:rsidR="000F27F4">
      <w:rPr>
        <w:rStyle w:val="PageNumber"/>
        <w:sz w:val="16"/>
      </w:rPr>
      <w:fldChar w:fldCharType="begin"/>
    </w:r>
    <w:r>
      <w:rPr>
        <w:rStyle w:val="PageNumber"/>
        <w:sz w:val="16"/>
      </w:rPr>
      <w:instrText xml:space="preserve"> NUMPAGES </w:instrText>
    </w:r>
    <w:r w:rsidR="000F27F4">
      <w:rPr>
        <w:rStyle w:val="PageNumber"/>
        <w:sz w:val="16"/>
      </w:rPr>
      <w:fldChar w:fldCharType="separate"/>
    </w:r>
    <w:r w:rsidR="00EE384C">
      <w:rPr>
        <w:rStyle w:val="PageNumber"/>
        <w:noProof/>
        <w:sz w:val="16"/>
      </w:rPr>
      <w:t>5</w:t>
    </w:r>
    <w:r w:rsidR="000F27F4">
      <w:rPr>
        <w:rStyle w:val="PageNumber"/>
        <w:sz w:val="16"/>
      </w:rPr>
      <w:fldChar w:fldCharType="end"/>
    </w:r>
  </w:p>
  <w:p w14:paraId="38BC540C" w14:textId="7A111BF7" w:rsidR="00691524" w:rsidRPr="00CD67C0" w:rsidRDefault="00691524" w:rsidP="00691524">
    <w:pPr>
      <w:pStyle w:val="Footer"/>
      <w:rPr>
        <w:rFonts w:cs="Arial"/>
        <w:sz w:val="16"/>
        <w:szCs w:val="16"/>
      </w:rPr>
    </w:pPr>
    <w:r w:rsidRPr="00E00AD5">
      <w:rPr>
        <w:rFonts w:cs="Arial"/>
        <w:bCs/>
        <w:i/>
        <w:sz w:val="16"/>
        <w:szCs w:val="16"/>
      </w:rPr>
      <w:t xml:space="preserve">HES HR                                                        </w:t>
    </w:r>
    <w:r>
      <w:rPr>
        <w:rFonts w:cs="Arial"/>
        <w:bCs/>
        <w:i/>
        <w:sz w:val="16"/>
        <w:szCs w:val="16"/>
      </w:rPr>
      <w:t xml:space="preserve">                  </w:t>
    </w:r>
    <w:r w:rsidRPr="00E00AD5">
      <w:rPr>
        <w:rFonts w:cs="Arial"/>
        <w:bCs/>
        <w:i/>
        <w:sz w:val="16"/>
        <w:szCs w:val="16"/>
      </w:rPr>
      <w:t xml:space="preserve">                                                                                      </w:t>
    </w:r>
    <w:r>
      <w:rPr>
        <w:rFonts w:cs="Arial"/>
        <w:bCs/>
        <w:i/>
        <w:sz w:val="16"/>
        <w:szCs w:val="16"/>
      </w:rPr>
      <w:t xml:space="preserve">                </w:t>
    </w:r>
    <w:r w:rsidR="005D1A22">
      <w:rPr>
        <w:rFonts w:cs="Arial"/>
        <w:bCs/>
        <w:i/>
        <w:sz w:val="16"/>
        <w:szCs w:val="16"/>
      </w:rPr>
      <w:t>September</w:t>
    </w:r>
    <w:r w:rsidR="009E3D2E">
      <w:rPr>
        <w:rFonts w:cs="Arial"/>
        <w:bCs/>
        <w:i/>
        <w:sz w:val="16"/>
        <w:szCs w:val="16"/>
      </w:rPr>
      <w:t xml:space="preserve"> 202</w:t>
    </w:r>
    <w:r w:rsidR="00586238">
      <w:rPr>
        <w:rFonts w:cs="Arial"/>
        <w:bCs/>
        <w:i/>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5B57D" w14:textId="77777777" w:rsidR="0090517A" w:rsidRDefault="0090517A">
      <w:r>
        <w:separator/>
      </w:r>
    </w:p>
  </w:footnote>
  <w:footnote w:type="continuationSeparator" w:id="0">
    <w:p w14:paraId="171F4FF6" w14:textId="77777777" w:rsidR="0090517A" w:rsidRDefault="00905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EDA40" w14:textId="77777777" w:rsidR="00F9663C" w:rsidRDefault="00C661C6" w:rsidP="005B1079">
    <w:pPr>
      <w:jc w:val="center"/>
      <w:rPr>
        <w:rFonts w:cs="Arial"/>
        <w:b/>
        <w:sz w:val="24"/>
        <w:szCs w:val="24"/>
      </w:rPr>
    </w:pPr>
    <w:r>
      <w:rPr>
        <w:rFonts w:cs="Arial"/>
        <w:b/>
        <w:sz w:val="24"/>
        <w:szCs w:val="24"/>
      </w:rPr>
      <w:t xml:space="preserve">HES HR Model </w:t>
    </w:r>
    <w:r w:rsidR="00F9663C">
      <w:rPr>
        <w:rFonts w:cs="Arial"/>
        <w:b/>
        <w:sz w:val="24"/>
        <w:szCs w:val="24"/>
      </w:rPr>
      <w:t>Probation</w:t>
    </w:r>
    <w:r w:rsidR="006C1E1D">
      <w:rPr>
        <w:rFonts w:cs="Arial"/>
        <w:b/>
        <w:sz w:val="24"/>
        <w:szCs w:val="24"/>
      </w:rPr>
      <w:t>ary</w:t>
    </w:r>
    <w:r w:rsidR="007E7BDA">
      <w:rPr>
        <w:rFonts w:cs="Arial"/>
        <w:b/>
        <w:sz w:val="24"/>
        <w:szCs w:val="24"/>
      </w:rPr>
      <w:t xml:space="preserve"> Policy</w:t>
    </w:r>
  </w:p>
  <w:p w14:paraId="76B7AF4D" w14:textId="77777777" w:rsidR="00E5284F" w:rsidRPr="00D011D7" w:rsidRDefault="00E5284F" w:rsidP="005B1079">
    <w:pPr>
      <w:jc w:val="center"/>
      <w:rPr>
        <w:rFonts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752"/>
    <w:multiLevelType w:val="multilevel"/>
    <w:tmpl w:val="77F67C42"/>
    <w:lvl w:ilvl="0">
      <w:start w:val="1"/>
      <w:numFmt w:val="lowerLetter"/>
      <w:lvlText w:val="%1)"/>
      <w:lvlJc w:val="left"/>
      <w:pPr>
        <w:tabs>
          <w:tab w:val="num" w:pos="1069"/>
        </w:tabs>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3D66730"/>
    <w:multiLevelType w:val="multilevel"/>
    <w:tmpl w:val="77F67C42"/>
    <w:lvl w:ilvl="0">
      <w:start w:val="1"/>
      <w:numFmt w:val="lowerLetter"/>
      <w:lvlText w:val="%1)"/>
      <w:lvlJc w:val="left"/>
      <w:pPr>
        <w:tabs>
          <w:tab w:val="num" w:pos="1069"/>
        </w:tabs>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5CF7E2B"/>
    <w:multiLevelType w:val="hybridMultilevel"/>
    <w:tmpl w:val="30549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245F99"/>
    <w:multiLevelType w:val="multilevel"/>
    <w:tmpl w:val="77F67C42"/>
    <w:lvl w:ilvl="0">
      <w:start w:val="1"/>
      <w:numFmt w:val="lowerLetter"/>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DA93C21"/>
    <w:multiLevelType w:val="hybridMultilevel"/>
    <w:tmpl w:val="D92A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74574"/>
    <w:multiLevelType w:val="hybridMultilevel"/>
    <w:tmpl w:val="FBB017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A66343"/>
    <w:multiLevelType w:val="hybridMultilevel"/>
    <w:tmpl w:val="8712412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2120153"/>
    <w:multiLevelType w:val="hybridMultilevel"/>
    <w:tmpl w:val="FDA8DF66"/>
    <w:lvl w:ilvl="0" w:tplc="7FDE0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F75BF5"/>
    <w:multiLevelType w:val="hybridMultilevel"/>
    <w:tmpl w:val="7FCA0F7C"/>
    <w:lvl w:ilvl="0" w:tplc="7FDE0B6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62133E6"/>
    <w:multiLevelType w:val="hybridMultilevel"/>
    <w:tmpl w:val="86841B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8237E4"/>
    <w:multiLevelType w:val="hybridMultilevel"/>
    <w:tmpl w:val="C0AE63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D9504A"/>
    <w:multiLevelType w:val="hybridMultilevel"/>
    <w:tmpl w:val="F87A2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202F08"/>
    <w:multiLevelType w:val="multilevel"/>
    <w:tmpl w:val="22206D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A1935C4"/>
    <w:multiLevelType w:val="hybridMultilevel"/>
    <w:tmpl w:val="DBD4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D16BC"/>
    <w:multiLevelType w:val="hybridMultilevel"/>
    <w:tmpl w:val="CEDC83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CF0E6F"/>
    <w:multiLevelType w:val="hybridMultilevel"/>
    <w:tmpl w:val="E6C23D96"/>
    <w:lvl w:ilvl="0" w:tplc="F4DE800C">
      <w:start w:val="1"/>
      <w:numFmt w:val="bullet"/>
      <w:lvlText w:val=""/>
      <w:lvlJc w:val="left"/>
      <w:pPr>
        <w:tabs>
          <w:tab w:val="num" w:pos="1080"/>
        </w:tabs>
        <w:ind w:left="108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243658"/>
    <w:multiLevelType w:val="hybridMultilevel"/>
    <w:tmpl w:val="6FD4AEF6"/>
    <w:lvl w:ilvl="0" w:tplc="F4DE800C">
      <w:start w:val="1"/>
      <w:numFmt w:val="bullet"/>
      <w:lvlText w:val=""/>
      <w:lvlJc w:val="left"/>
      <w:pPr>
        <w:ind w:left="1080" w:hanging="360"/>
      </w:pPr>
      <w:rPr>
        <w:rFonts w:ascii="Symbol" w:hAnsi="Symbol" w:hint="default"/>
        <w:color w:val="auto"/>
        <w:sz w:val="22"/>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3D906D0A"/>
    <w:multiLevelType w:val="hybridMultilevel"/>
    <w:tmpl w:val="ABF6AF3E"/>
    <w:lvl w:ilvl="0" w:tplc="08090003">
      <w:start w:val="1"/>
      <w:numFmt w:val="bullet"/>
      <w:lvlText w:val="o"/>
      <w:lvlJc w:val="left"/>
      <w:pPr>
        <w:ind w:left="1494" w:hanging="360"/>
      </w:pPr>
      <w:rPr>
        <w:rFonts w:ascii="Courier New" w:hAnsi="Courier New" w:cs="Courier New"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18" w15:restartNumberingAfterBreak="0">
    <w:nsid w:val="447F7A12"/>
    <w:multiLevelType w:val="hybridMultilevel"/>
    <w:tmpl w:val="BDC6E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B20996"/>
    <w:multiLevelType w:val="multilevel"/>
    <w:tmpl w:val="FB163FD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62E2766"/>
    <w:multiLevelType w:val="hybridMultilevel"/>
    <w:tmpl w:val="65EC83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7927D87"/>
    <w:multiLevelType w:val="hybridMultilevel"/>
    <w:tmpl w:val="E6C47CA4"/>
    <w:lvl w:ilvl="0" w:tplc="7FDE0B6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A265882"/>
    <w:multiLevelType w:val="hybridMultilevel"/>
    <w:tmpl w:val="72964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D761CB"/>
    <w:multiLevelType w:val="hybridMultilevel"/>
    <w:tmpl w:val="CABC2F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057FFD"/>
    <w:multiLevelType w:val="multilevel"/>
    <w:tmpl w:val="77F67C42"/>
    <w:lvl w:ilvl="0">
      <w:start w:val="1"/>
      <w:numFmt w:val="lowerLetter"/>
      <w:lvlText w:val="%1)"/>
      <w:lvlJc w:val="left"/>
      <w:pPr>
        <w:tabs>
          <w:tab w:val="num" w:pos="1069"/>
        </w:tabs>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557E1B1B"/>
    <w:multiLevelType w:val="hybridMultilevel"/>
    <w:tmpl w:val="FDA8DF66"/>
    <w:lvl w:ilvl="0" w:tplc="7FDE0B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69F53B6"/>
    <w:multiLevelType w:val="multilevel"/>
    <w:tmpl w:val="B5CCDA08"/>
    <w:lvl w:ilvl="0">
      <w:start w:val="1"/>
      <w:numFmt w:val="decimal"/>
      <w:lvlText w:val="%1."/>
      <w:lvlJc w:val="left"/>
      <w:pPr>
        <w:tabs>
          <w:tab w:val="num" w:pos="360"/>
        </w:tabs>
        <w:ind w:left="360" w:hanging="360"/>
      </w:pPr>
      <w:rPr>
        <w:rFonts w:hint="default"/>
        <w:b/>
        <w:sz w:val="28"/>
        <w:szCs w:val="28"/>
      </w:rPr>
    </w:lvl>
    <w:lvl w:ilvl="1">
      <w:start w:val="1"/>
      <w:numFmt w:val="decimal"/>
      <w:isLgl/>
      <w:lvlText w:val="%1.%2"/>
      <w:lvlJc w:val="left"/>
      <w:pPr>
        <w:ind w:left="720" w:hanging="720"/>
      </w:pPr>
      <w:rPr>
        <w:rFonts w:hint="default"/>
        <w:b w:val="0"/>
        <w:i w:val="0"/>
        <w:sz w:val="22"/>
        <w:szCs w:val="22"/>
      </w:rPr>
    </w:lvl>
    <w:lvl w:ilvl="2">
      <w:start w:val="1"/>
      <w:numFmt w:val="decimal"/>
      <w:isLgl/>
      <w:lvlText w:val="%1.%2.%3"/>
      <w:lvlJc w:val="left"/>
      <w:pPr>
        <w:ind w:left="720"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bullet"/>
      <w:lvlText w:val=""/>
      <w:lvlJc w:val="left"/>
      <w:pPr>
        <w:ind w:left="1648" w:hanging="1080"/>
      </w:pPr>
      <w:rPr>
        <w:rFonts w:ascii="Symbol" w:hAnsi="Symbol"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570B11B1"/>
    <w:multiLevelType w:val="hybridMultilevel"/>
    <w:tmpl w:val="5816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843237"/>
    <w:multiLevelType w:val="hybridMultilevel"/>
    <w:tmpl w:val="4DD6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F92A9A"/>
    <w:multiLevelType w:val="hybridMultilevel"/>
    <w:tmpl w:val="15E661B6"/>
    <w:lvl w:ilvl="0" w:tplc="F4DE800C">
      <w:start w:val="1"/>
      <w:numFmt w:val="bullet"/>
      <w:lvlText w:val=""/>
      <w:lvlJc w:val="left"/>
      <w:pPr>
        <w:tabs>
          <w:tab w:val="num" w:pos="1080"/>
        </w:tabs>
        <w:ind w:left="1080" w:hanging="360"/>
      </w:pPr>
      <w:rPr>
        <w:rFonts w:ascii="Symbol" w:hAnsi="Symbol" w:hint="default"/>
        <w:color w:val="auto"/>
        <w:sz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12A4745"/>
    <w:multiLevelType w:val="hybridMultilevel"/>
    <w:tmpl w:val="13200F7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25B1736"/>
    <w:multiLevelType w:val="hybridMultilevel"/>
    <w:tmpl w:val="DAAA5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680DE1"/>
    <w:multiLevelType w:val="hybridMultilevel"/>
    <w:tmpl w:val="51524DBE"/>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7DE6DFF"/>
    <w:multiLevelType w:val="hybridMultilevel"/>
    <w:tmpl w:val="573C1988"/>
    <w:lvl w:ilvl="0" w:tplc="08090003">
      <w:start w:val="1"/>
      <w:numFmt w:val="bullet"/>
      <w:lvlText w:val="o"/>
      <w:lvlJc w:val="left"/>
      <w:pPr>
        <w:ind w:left="1494" w:hanging="360"/>
      </w:pPr>
      <w:rPr>
        <w:rFonts w:ascii="Courier New" w:hAnsi="Courier New" w:cs="Courier New"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34" w15:restartNumberingAfterBreak="0">
    <w:nsid w:val="68FE2FAF"/>
    <w:multiLevelType w:val="hybridMultilevel"/>
    <w:tmpl w:val="58286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A1A2A2A"/>
    <w:multiLevelType w:val="hybridMultilevel"/>
    <w:tmpl w:val="1B2E0F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6FB36A09"/>
    <w:multiLevelType w:val="hybridMultilevel"/>
    <w:tmpl w:val="E60CF9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2B43458"/>
    <w:multiLevelType w:val="hybridMultilevel"/>
    <w:tmpl w:val="C7E67C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D62C7"/>
    <w:multiLevelType w:val="hybridMultilevel"/>
    <w:tmpl w:val="5204E316"/>
    <w:lvl w:ilvl="0" w:tplc="15DA942C">
      <w:start w:val="1"/>
      <w:numFmt w:val="bullet"/>
      <w:lvlText w:val=""/>
      <w:lvlJc w:val="left"/>
      <w:pPr>
        <w:ind w:left="108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D60E6B"/>
    <w:multiLevelType w:val="hybridMultilevel"/>
    <w:tmpl w:val="27D8D9C8"/>
    <w:lvl w:ilvl="0" w:tplc="194602A8">
      <w:start w:val="1"/>
      <w:numFmt w:val="lowerLetter"/>
      <w:lvlText w:val="(%1)"/>
      <w:lvlJc w:val="left"/>
      <w:pPr>
        <w:ind w:left="1791" w:hanging="360"/>
      </w:pPr>
    </w:lvl>
    <w:lvl w:ilvl="1" w:tplc="04090019">
      <w:start w:val="1"/>
      <w:numFmt w:val="lowerLetter"/>
      <w:lvlText w:val="%2."/>
      <w:lvlJc w:val="left"/>
      <w:pPr>
        <w:ind w:left="2511" w:hanging="360"/>
      </w:pPr>
    </w:lvl>
    <w:lvl w:ilvl="2" w:tplc="0409001B">
      <w:start w:val="1"/>
      <w:numFmt w:val="lowerRoman"/>
      <w:lvlText w:val="%3."/>
      <w:lvlJc w:val="right"/>
      <w:pPr>
        <w:ind w:left="3231" w:hanging="180"/>
      </w:pPr>
    </w:lvl>
    <w:lvl w:ilvl="3" w:tplc="0409000F">
      <w:start w:val="1"/>
      <w:numFmt w:val="decimal"/>
      <w:lvlText w:val="%4."/>
      <w:lvlJc w:val="left"/>
      <w:pPr>
        <w:ind w:left="3951" w:hanging="360"/>
      </w:pPr>
    </w:lvl>
    <w:lvl w:ilvl="4" w:tplc="04090019">
      <w:start w:val="1"/>
      <w:numFmt w:val="lowerLetter"/>
      <w:lvlText w:val="%5."/>
      <w:lvlJc w:val="left"/>
      <w:pPr>
        <w:ind w:left="4671" w:hanging="360"/>
      </w:pPr>
    </w:lvl>
    <w:lvl w:ilvl="5" w:tplc="0409001B">
      <w:start w:val="1"/>
      <w:numFmt w:val="lowerRoman"/>
      <w:lvlText w:val="%6."/>
      <w:lvlJc w:val="right"/>
      <w:pPr>
        <w:ind w:left="5391" w:hanging="180"/>
      </w:pPr>
    </w:lvl>
    <w:lvl w:ilvl="6" w:tplc="0409000F">
      <w:start w:val="1"/>
      <w:numFmt w:val="decimal"/>
      <w:lvlText w:val="%7."/>
      <w:lvlJc w:val="left"/>
      <w:pPr>
        <w:ind w:left="6111" w:hanging="360"/>
      </w:pPr>
    </w:lvl>
    <w:lvl w:ilvl="7" w:tplc="04090019">
      <w:start w:val="1"/>
      <w:numFmt w:val="lowerLetter"/>
      <w:lvlText w:val="%8."/>
      <w:lvlJc w:val="left"/>
      <w:pPr>
        <w:ind w:left="6831" w:hanging="360"/>
      </w:pPr>
    </w:lvl>
    <w:lvl w:ilvl="8" w:tplc="0409001B">
      <w:start w:val="1"/>
      <w:numFmt w:val="lowerRoman"/>
      <w:lvlText w:val="%9."/>
      <w:lvlJc w:val="right"/>
      <w:pPr>
        <w:ind w:left="7551" w:hanging="180"/>
      </w:pPr>
    </w:lvl>
  </w:abstractNum>
  <w:num w:numId="1">
    <w:abstractNumId w:val="32"/>
  </w:num>
  <w:num w:numId="2">
    <w:abstractNumId w:val="12"/>
  </w:num>
  <w:num w:numId="3">
    <w:abstractNumId w:val="26"/>
  </w:num>
  <w:num w:numId="4">
    <w:abstractNumId w:val="19"/>
  </w:num>
  <w:num w:numId="5">
    <w:abstractNumId w:val="15"/>
  </w:num>
  <w:num w:numId="6">
    <w:abstractNumId w:val="38"/>
  </w:num>
  <w:num w:numId="7">
    <w:abstractNumId w:val="34"/>
  </w:num>
  <w:num w:numId="8">
    <w:abstractNumId w:val="29"/>
  </w:num>
  <w:num w:numId="9">
    <w:abstractNumId w:val="3"/>
  </w:num>
  <w:num w:numId="10">
    <w:abstractNumId w:val="1"/>
  </w:num>
  <w:num w:numId="11">
    <w:abstractNumId w:val="24"/>
  </w:num>
  <w:num w:numId="12">
    <w:abstractNumId w:val="0"/>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5"/>
  </w:num>
  <w:num w:numId="16">
    <w:abstractNumId w:val="17"/>
  </w:num>
  <w:num w:numId="17">
    <w:abstractNumId w:val="33"/>
  </w:num>
  <w:num w:numId="18">
    <w:abstractNumId w:val="8"/>
  </w:num>
  <w:num w:numId="19">
    <w:abstractNumId w:val="21"/>
  </w:num>
  <w:num w:numId="20">
    <w:abstractNumId w:val="30"/>
  </w:num>
  <w:num w:numId="21">
    <w:abstractNumId w:val="25"/>
  </w:num>
  <w:num w:numId="22">
    <w:abstractNumId w:val="20"/>
  </w:num>
  <w:num w:numId="23">
    <w:abstractNumId w:val="23"/>
  </w:num>
  <w:num w:numId="24">
    <w:abstractNumId w:val="14"/>
  </w:num>
  <w:num w:numId="25">
    <w:abstractNumId w:val="9"/>
  </w:num>
  <w:num w:numId="26">
    <w:abstractNumId w:val="37"/>
  </w:num>
  <w:num w:numId="27">
    <w:abstractNumId w:val="22"/>
  </w:num>
  <w:num w:numId="28">
    <w:abstractNumId w:val="36"/>
  </w:num>
  <w:num w:numId="29">
    <w:abstractNumId w:val="7"/>
  </w:num>
  <w:num w:numId="30">
    <w:abstractNumId w:val="18"/>
  </w:num>
  <w:num w:numId="31">
    <w:abstractNumId w:val="4"/>
  </w:num>
  <w:num w:numId="32">
    <w:abstractNumId w:val="28"/>
  </w:num>
  <w:num w:numId="33">
    <w:abstractNumId w:val="10"/>
  </w:num>
  <w:num w:numId="34">
    <w:abstractNumId w:val="6"/>
  </w:num>
  <w:num w:numId="35">
    <w:abstractNumId w:val="11"/>
  </w:num>
  <w:num w:numId="36">
    <w:abstractNumId w:val="31"/>
  </w:num>
  <w:num w:numId="37">
    <w:abstractNumId w:val="27"/>
  </w:num>
  <w:num w:numId="38">
    <w:abstractNumId w:val="13"/>
  </w:num>
  <w:num w:numId="39">
    <w:abstractNumId w:val="5"/>
  </w:num>
  <w:num w:numId="40">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05"/>
    <w:rsid w:val="00007DFB"/>
    <w:rsid w:val="000215D8"/>
    <w:rsid w:val="000460FE"/>
    <w:rsid w:val="00051A1C"/>
    <w:rsid w:val="00084194"/>
    <w:rsid w:val="000869E6"/>
    <w:rsid w:val="000C3EEE"/>
    <w:rsid w:val="000C6FAF"/>
    <w:rsid w:val="000F27F4"/>
    <w:rsid w:val="0010608A"/>
    <w:rsid w:val="00124CD3"/>
    <w:rsid w:val="001272FC"/>
    <w:rsid w:val="00142645"/>
    <w:rsid w:val="00147C14"/>
    <w:rsid w:val="001578CC"/>
    <w:rsid w:val="00161A09"/>
    <w:rsid w:val="00162F4D"/>
    <w:rsid w:val="00191E7B"/>
    <w:rsid w:val="001A69E5"/>
    <w:rsid w:val="001C16B5"/>
    <w:rsid w:val="001C1780"/>
    <w:rsid w:val="001E0306"/>
    <w:rsid w:val="001E3FA5"/>
    <w:rsid w:val="001E42A1"/>
    <w:rsid w:val="001F0E5B"/>
    <w:rsid w:val="001F27C5"/>
    <w:rsid w:val="001F2FB5"/>
    <w:rsid w:val="001F6CCB"/>
    <w:rsid w:val="00201BF4"/>
    <w:rsid w:val="00204EA6"/>
    <w:rsid w:val="00226905"/>
    <w:rsid w:val="0023387C"/>
    <w:rsid w:val="0023496A"/>
    <w:rsid w:val="00245061"/>
    <w:rsid w:val="00246173"/>
    <w:rsid w:val="00250D6B"/>
    <w:rsid w:val="002531A0"/>
    <w:rsid w:val="002A52BE"/>
    <w:rsid w:val="002A6293"/>
    <w:rsid w:val="002A781C"/>
    <w:rsid w:val="002B764A"/>
    <w:rsid w:val="002C49FB"/>
    <w:rsid w:val="002E1DCD"/>
    <w:rsid w:val="002F316F"/>
    <w:rsid w:val="0032759F"/>
    <w:rsid w:val="003279DB"/>
    <w:rsid w:val="003318CE"/>
    <w:rsid w:val="00337DA0"/>
    <w:rsid w:val="00346A70"/>
    <w:rsid w:val="00352F5E"/>
    <w:rsid w:val="00354BFC"/>
    <w:rsid w:val="00387648"/>
    <w:rsid w:val="003A4075"/>
    <w:rsid w:val="003A740B"/>
    <w:rsid w:val="003B2F8A"/>
    <w:rsid w:val="003C3F8E"/>
    <w:rsid w:val="003C70BD"/>
    <w:rsid w:val="003F78E4"/>
    <w:rsid w:val="0040109C"/>
    <w:rsid w:val="00401521"/>
    <w:rsid w:val="00410074"/>
    <w:rsid w:val="004120DB"/>
    <w:rsid w:val="0042762D"/>
    <w:rsid w:val="00433896"/>
    <w:rsid w:val="004531A6"/>
    <w:rsid w:val="00464D78"/>
    <w:rsid w:val="00467162"/>
    <w:rsid w:val="0049139A"/>
    <w:rsid w:val="00494E9A"/>
    <w:rsid w:val="004B3CFD"/>
    <w:rsid w:val="004C30A1"/>
    <w:rsid w:val="004C78F1"/>
    <w:rsid w:val="004D384D"/>
    <w:rsid w:val="004D62D3"/>
    <w:rsid w:val="004E094A"/>
    <w:rsid w:val="0050618D"/>
    <w:rsid w:val="00511714"/>
    <w:rsid w:val="00531532"/>
    <w:rsid w:val="00532A8C"/>
    <w:rsid w:val="00543892"/>
    <w:rsid w:val="005476CA"/>
    <w:rsid w:val="00554FF1"/>
    <w:rsid w:val="00555325"/>
    <w:rsid w:val="00556BE1"/>
    <w:rsid w:val="005829F4"/>
    <w:rsid w:val="00586238"/>
    <w:rsid w:val="00594CA5"/>
    <w:rsid w:val="005B1079"/>
    <w:rsid w:val="005B504F"/>
    <w:rsid w:val="005D1A22"/>
    <w:rsid w:val="005E1C02"/>
    <w:rsid w:val="005F7C31"/>
    <w:rsid w:val="00601F64"/>
    <w:rsid w:val="0060219A"/>
    <w:rsid w:val="00616A95"/>
    <w:rsid w:val="00636006"/>
    <w:rsid w:val="0064361D"/>
    <w:rsid w:val="0065450E"/>
    <w:rsid w:val="006572A6"/>
    <w:rsid w:val="006576B4"/>
    <w:rsid w:val="00691524"/>
    <w:rsid w:val="0069352C"/>
    <w:rsid w:val="006A2971"/>
    <w:rsid w:val="006C1E1D"/>
    <w:rsid w:val="006D24A7"/>
    <w:rsid w:val="006E561D"/>
    <w:rsid w:val="006E76CA"/>
    <w:rsid w:val="006F3918"/>
    <w:rsid w:val="00701BD9"/>
    <w:rsid w:val="00713D45"/>
    <w:rsid w:val="00716352"/>
    <w:rsid w:val="00722B61"/>
    <w:rsid w:val="00750DB7"/>
    <w:rsid w:val="007517D5"/>
    <w:rsid w:val="00755B22"/>
    <w:rsid w:val="00760AE1"/>
    <w:rsid w:val="007612B3"/>
    <w:rsid w:val="0077463B"/>
    <w:rsid w:val="00793D2D"/>
    <w:rsid w:val="007B0D37"/>
    <w:rsid w:val="007C2742"/>
    <w:rsid w:val="007C7B61"/>
    <w:rsid w:val="007D3BFD"/>
    <w:rsid w:val="007D75E1"/>
    <w:rsid w:val="007E25DF"/>
    <w:rsid w:val="007E7BDA"/>
    <w:rsid w:val="007F22DE"/>
    <w:rsid w:val="007F2AEA"/>
    <w:rsid w:val="00822179"/>
    <w:rsid w:val="008258AB"/>
    <w:rsid w:val="008350C7"/>
    <w:rsid w:val="00836069"/>
    <w:rsid w:val="00841E7C"/>
    <w:rsid w:val="00845546"/>
    <w:rsid w:val="00846C98"/>
    <w:rsid w:val="00847F07"/>
    <w:rsid w:val="00885824"/>
    <w:rsid w:val="008A6258"/>
    <w:rsid w:val="008F6764"/>
    <w:rsid w:val="0090517A"/>
    <w:rsid w:val="0092580E"/>
    <w:rsid w:val="00926689"/>
    <w:rsid w:val="00950F58"/>
    <w:rsid w:val="00970AC1"/>
    <w:rsid w:val="00982FBB"/>
    <w:rsid w:val="009B3CCC"/>
    <w:rsid w:val="009D0524"/>
    <w:rsid w:val="009E3D2E"/>
    <w:rsid w:val="009E6E5E"/>
    <w:rsid w:val="00A0201F"/>
    <w:rsid w:val="00A12850"/>
    <w:rsid w:val="00A31B6C"/>
    <w:rsid w:val="00A340A6"/>
    <w:rsid w:val="00A6157E"/>
    <w:rsid w:val="00A82B1E"/>
    <w:rsid w:val="00A978EC"/>
    <w:rsid w:val="00AA7EE6"/>
    <w:rsid w:val="00AD4D88"/>
    <w:rsid w:val="00AD786A"/>
    <w:rsid w:val="00AF1B92"/>
    <w:rsid w:val="00B17CD5"/>
    <w:rsid w:val="00B24E5A"/>
    <w:rsid w:val="00B30129"/>
    <w:rsid w:val="00B53F05"/>
    <w:rsid w:val="00B542F2"/>
    <w:rsid w:val="00B55F40"/>
    <w:rsid w:val="00B5785E"/>
    <w:rsid w:val="00B621E0"/>
    <w:rsid w:val="00B63116"/>
    <w:rsid w:val="00B63EB2"/>
    <w:rsid w:val="00B7100E"/>
    <w:rsid w:val="00B84A36"/>
    <w:rsid w:val="00B864DD"/>
    <w:rsid w:val="00B86594"/>
    <w:rsid w:val="00B92B21"/>
    <w:rsid w:val="00BB0CFD"/>
    <w:rsid w:val="00BC4E42"/>
    <w:rsid w:val="00BC726A"/>
    <w:rsid w:val="00BD5D3F"/>
    <w:rsid w:val="00BF0178"/>
    <w:rsid w:val="00BF7524"/>
    <w:rsid w:val="00BF7A1F"/>
    <w:rsid w:val="00C31259"/>
    <w:rsid w:val="00C35D34"/>
    <w:rsid w:val="00C661C6"/>
    <w:rsid w:val="00C86409"/>
    <w:rsid w:val="00C94110"/>
    <w:rsid w:val="00CA7C87"/>
    <w:rsid w:val="00CB3114"/>
    <w:rsid w:val="00CB7B6B"/>
    <w:rsid w:val="00CF39FE"/>
    <w:rsid w:val="00D22BDE"/>
    <w:rsid w:val="00D30606"/>
    <w:rsid w:val="00D6768B"/>
    <w:rsid w:val="00D67C20"/>
    <w:rsid w:val="00D778D1"/>
    <w:rsid w:val="00DA5F55"/>
    <w:rsid w:val="00DB37DB"/>
    <w:rsid w:val="00DB47AE"/>
    <w:rsid w:val="00DD1EFC"/>
    <w:rsid w:val="00DE4818"/>
    <w:rsid w:val="00DE5CCB"/>
    <w:rsid w:val="00DF24CB"/>
    <w:rsid w:val="00E00DE0"/>
    <w:rsid w:val="00E018DE"/>
    <w:rsid w:val="00E20A4D"/>
    <w:rsid w:val="00E224D9"/>
    <w:rsid w:val="00E22D42"/>
    <w:rsid w:val="00E47072"/>
    <w:rsid w:val="00E5282A"/>
    <w:rsid w:val="00E5284F"/>
    <w:rsid w:val="00E61CFE"/>
    <w:rsid w:val="00E74332"/>
    <w:rsid w:val="00E8037B"/>
    <w:rsid w:val="00E902CE"/>
    <w:rsid w:val="00E92582"/>
    <w:rsid w:val="00EB4A97"/>
    <w:rsid w:val="00ED7B7A"/>
    <w:rsid w:val="00EE384C"/>
    <w:rsid w:val="00EE7FF4"/>
    <w:rsid w:val="00EF4853"/>
    <w:rsid w:val="00EF5643"/>
    <w:rsid w:val="00F051D8"/>
    <w:rsid w:val="00F05A30"/>
    <w:rsid w:val="00F07540"/>
    <w:rsid w:val="00F12A63"/>
    <w:rsid w:val="00F13C90"/>
    <w:rsid w:val="00F40DE7"/>
    <w:rsid w:val="00F44D81"/>
    <w:rsid w:val="00F462AA"/>
    <w:rsid w:val="00F70636"/>
    <w:rsid w:val="00F74165"/>
    <w:rsid w:val="00F75F76"/>
    <w:rsid w:val="00F803A7"/>
    <w:rsid w:val="00F80D0E"/>
    <w:rsid w:val="00F82836"/>
    <w:rsid w:val="00F9663C"/>
    <w:rsid w:val="00FA4D72"/>
    <w:rsid w:val="00FB2558"/>
    <w:rsid w:val="00FC0265"/>
    <w:rsid w:val="00FC1B9F"/>
    <w:rsid w:val="00FC51EC"/>
    <w:rsid w:val="00FD4AC8"/>
    <w:rsid w:val="00FD588E"/>
    <w:rsid w:val="00FD6B14"/>
    <w:rsid w:val="00FE6CE8"/>
    <w:rsid w:val="00FF5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232C3D"/>
  <w15:docId w15:val="{F116B099-00FC-47E6-9432-2E90F28FA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4EA6"/>
    <w:rPr>
      <w:rFonts w:ascii="Arial" w:hAnsi="Arial"/>
      <w:sz w:val="22"/>
      <w:lang w:val="en-GB"/>
    </w:rPr>
  </w:style>
  <w:style w:type="paragraph" w:styleId="Heading1">
    <w:name w:val="heading 1"/>
    <w:basedOn w:val="Normal"/>
    <w:next w:val="Normal"/>
    <w:qFormat/>
    <w:rsid w:val="00433896"/>
    <w:pPr>
      <w:keepNext/>
      <w:outlineLvl w:val="0"/>
    </w:pPr>
    <w:rPr>
      <w:b/>
      <w:bCs/>
    </w:rPr>
  </w:style>
  <w:style w:type="paragraph" w:styleId="Heading2">
    <w:name w:val="heading 2"/>
    <w:basedOn w:val="Normal"/>
    <w:next w:val="Normal"/>
    <w:link w:val="Heading2Char"/>
    <w:qFormat/>
    <w:rsid w:val="00433896"/>
    <w:pPr>
      <w:keepNext/>
      <w:outlineLvl w:val="1"/>
    </w:pPr>
    <w:rPr>
      <w:b/>
      <w:bCs/>
      <w:sz w:val="28"/>
    </w:rPr>
  </w:style>
  <w:style w:type="paragraph" w:styleId="Heading3">
    <w:name w:val="heading 3"/>
    <w:basedOn w:val="Normal"/>
    <w:next w:val="Normal"/>
    <w:link w:val="Heading3Char"/>
    <w:uiPriority w:val="9"/>
    <w:unhideWhenUsed/>
    <w:qFormat/>
    <w:rsid w:val="00142645"/>
    <w:pPr>
      <w:keepNext/>
      <w:keepLines/>
      <w:spacing w:before="200"/>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qFormat/>
    <w:rsid w:val="0043389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3896"/>
    <w:pPr>
      <w:tabs>
        <w:tab w:val="center" w:pos="4153"/>
        <w:tab w:val="right" w:pos="8306"/>
      </w:tabs>
    </w:pPr>
  </w:style>
  <w:style w:type="paragraph" w:styleId="Footer">
    <w:name w:val="footer"/>
    <w:basedOn w:val="Normal"/>
    <w:link w:val="FooterChar"/>
    <w:uiPriority w:val="99"/>
    <w:rsid w:val="00433896"/>
    <w:pPr>
      <w:tabs>
        <w:tab w:val="center" w:pos="4153"/>
        <w:tab w:val="right" w:pos="8306"/>
      </w:tabs>
    </w:pPr>
  </w:style>
  <w:style w:type="character" w:styleId="PageNumber">
    <w:name w:val="page number"/>
    <w:basedOn w:val="DefaultParagraphFont"/>
    <w:rsid w:val="00433896"/>
  </w:style>
  <w:style w:type="paragraph" w:styleId="BalloonText">
    <w:name w:val="Balloon Text"/>
    <w:basedOn w:val="Normal"/>
    <w:semiHidden/>
    <w:rsid w:val="00433896"/>
    <w:rPr>
      <w:rFonts w:ascii="Tahoma" w:hAnsi="Tahoma" w:cs="Tahoma"/>
      <w:sz w:val="16"/>
      <w:szCs w:val="16"/>
    </w:rPr>
  </w:style>
  <w:style w:type="character" w:styleId="Hyperlink">
    <w:name w:val="Hyperlink"/>
    <w:basedOn w:val="DefaultParagraphFont"/>
    <w:rsid w:val="00433896"/>
    <w:rPr>
      <w:color w:val="0000FF"/>
      <w:u w:val="single"/>
    </w:rPr>
  </w:style>
  <w:style w:type="paragraph" w:styleId="NormalWeb">
    <w:name w:val="Normal (Web)"/>
    <w:basedOn w:val="Normal"/>
    <w:rsid w:val="00433896"/>
    <w:pPr>
      <w:spacing w:before="100" w:beforeAutospacing="1" w:after="100" w:afterAutospacing="1"/>
    </w:pPr>
    <w:rPr>
      <w:rFonts w:ascii="Times New Roman" w:hAnsi="Times New Roman"/>
      <w:sz w:val="24"/>
      <w:szCs w:val="24"/>
      <w:lang w:val="en-US"/>
    </w:rPr>
  </w:style>
  <w:style w:type="paragraph" w:customStyle="1" w:styleId="DiscHeading1">
    <w:name w:val="Disc Heading 1"/>
    <w:rsid w:val="005B1079"/>
    <w:pPr>
      <w:autoSpaceDE w:val="0"/>
      <w:autoSpaceDN w:val="0"/>
      <w:adjustRightInd w:val="0"/>
    </w:pPr>
    <w:rPr>
      <w:rFonts w:ascii="Arial" w:hAnsi="Arial" w:cs="Arial"/>
      <w:color w:val="000000"/>
      <w:sz w:val="24"/>
      <w:szCs w:val="24"/>
      <w:lang w:val="en-GB" w:eastAsia="en-GB"/>
    </w:rPr>
  </w:style>
  <w:style w:type="paragraph" w:styleId="NoSpacing">
    <w:name w:val="No Spacing"/>
    <w:uiPriority w:val="1"/>
    <w:qFormat/>
    <w:rsid w:val="00F9663C"/>
    <w:rPr>
      <w:rFonts w:ascii="Calibri" w:eastAsia="Calibri" w:hAnsi="Calibri"/>
      <w:sz w:val="22"/>
      <w:szCs w:val="22"/>
      <w:lang w:val="en-GB"/>
    </w:rPr>
  </w:style>
  <w:style w:type="paragraph" w:styleId="ListParagraph">
    <w:name w:val="List Paragraph"/>
    <w:basedOn w:val="Normal"/>
    <w:uiPriority w:val="34"/>
    <w:qFormat/>
    <w:rsid w:val="00B92B21"/>
    <w:pPr>
      <w:ind w:left="720"/>
      <w:contextualSpacing/>
    </w:pPr>
  </w:style>
  <w:style w:type="character" w:customStyle="1" w:styleId="HeaderChar">
    <w:name w:val="Header Char"/>
    <w:basedOn w:val="DefaultParagraphFont"/>
    <w:link w:val="Header"/>
    <w:rsid w:val="00E20A4D"/>
    <w:rPr>
      <w:rFonts w:ascii="Arial" w:hAnsi="Arial"/>
      <w:sz w:val="22"/>
      <w:lang w:val="en-GB"/>
    </w:rPr>
  </w:style>
  <w:style w:type="character" w:customStyle="1" w:styleId="Heading3Char">
    <w:name w:val="Heading 3 Char"/>
    <w:basedOn w:val="DefaultParagraphFont"/>
    <w:link w:val="Heading3"/>
    <w:uiPriority w:val="9"/>
    <w:rsid w:val="00142645"/>
    <w:rPr>
      <w:rFonts w:asciiTheme="majorHAnsi" w:eastAsiaTheme="majorEastAsia" w:hAnsiTheme="majorHAnsi" w:cstheme="majorBidi"/>
      <w:b/>
      <w:bCs/>
      <w:color w:val="4F81BD" w:themeColor="accent1"/>
      <w:sz w:val="22"/>
      <w:szCs w:val="22"/>
      <w:lang w:val="en-GB"/>
    </w:rPr>
  </w:style>
  <w:style w:type="paragraph" w:customStyle="1" w:styleId="Default">
    <w:name w:val="Default"/>
    <w:rsid w:val="0023387C"/>
    <w:pPr>
      <w:autoSpaceDE w:val="0"/>
      <w:autoSpaceDN w:val="0"/>
      <w:adjustRightInd w:val="0"/>
    </w:pPr>
    <w:rPr>
      <w:rFonts w:ascii="Arial" w:hAnsi="Arial" w:cs="Arial"/>
      <w:color w:val="000000"/>
      <w:sz w:val="24"/>
      <w:szCs w:val="24"/>
      <w:lang w:val="en-GB"/>
    </w:rPr>
  </w:style>
  <w:style w:type="character" w:customStyle="1" w:styleId="FooterChar">
    <w:name w:val="Footer Char"/>
    <w:basedOn w:val="DefaultParagraphFont"/>
    <w:link w:val="Footer"/>
    <w:uiPriority w:val="99"/>
    <w:rsid w:val="00691524"/>
    <w:rPr>
      <w:rFonts w:ascii="Arial" w:hAnsi="Arial"/>
      <w:sz w:val="22"/>
      <w:lang w:val="en-GB"/>
    </w:rPr>
  </w:style>
  <w:style w:type="character" w:styleId="CommentReference">
    <w:name w:val="annotation reference"/>
    <w:basedOn w:val="DefaultParagraphFont"/>
    <w:uiPriority w:val="99"/>
    <w:semiHidden/>
    <w:unhideWhenUsed/>
    <w:rsid w:val="00204EA6"/>
    <w:rPr>
      <w:sz w:val="16"/>
      <w:szCs w:val="16"/>
    </w:rPr>
  </w:style>
  <w:style w:type="paragraph" w:styleId="CommentText">
    <w:name w:val="annotation text"/>
    <w:basedOn w:val="Normal"/>
    <w:link w:val="CommentTextChar"/>
    <w:uiPriority w:val="99"/>
    <w:semiHidden/>
    <w:unhideWhenUsed/>
    <w:rsid w:val="00204EA6"/>
    <w:rPr>
      <w:sz w:val="20"/>
    </w:rPr>
  </w:style>
  <w:style w:type="character" w:customStyle="1" w:styleId="CommentTextChar">
    <w:name w:val="Comment Text Char"/>
    <w:basedOn w:val="DefaultParagraphFont"/>
    <w:link w:val="CommentText"/>
    <w:uiPriority w:val="99"/>
    <w:semiHidden/>
    <w:rsid w:val="00204EA6"/>
    <w:rPr>
      <w:rFonts w:ascii="Arial" w:hAnsi="Arial"/>
      <w:lang w:val="en-GB"/>
    </w:rPr>
  </w:style>
  <w:style w:type="paragraph" w:styleId="CommentSubject">
    <w:name w:val="annotation subject"/>
    <w:basedOn w:val="CommentText"/>
    <w:next w:val="CommentText"/>
    <w:link w:val="CommentSubjectChar"/>
    <w:uiPriority w:val="99"/>
    <w:semiHidden/>
    <w:unhideWhenUsed/>
    <w:rsid w:val="00204EA6"/>
    <w:rPr>
      <w:b/>
      <w:bCs/>
    </w:rPr>
  </w:style>
  <w:style w:type="character" w:customStyle="1" w:styleId="CommentSubjectChar">
    <w:name w:val="Comment Subject Char"/>
    <w:basedOn w:val="CommentTextChar"/>
    <w:link w:val="CommentSubject"/>
    <w:uiPriority w:val="99"/>
    <w:semiHidden/>
    <w:rsid w:val="00204EA6"/>
    <w:rPr>
      <w:rFonts w:ascii="Arial" w:hAnsi="Arial"/>
      <w:b/>
      <w:bCs/>
      <w:lang w:val="en-GB"/>
    </w:rPr>
  </w:style>
  <w:style w:type="character" w:customStyle="1" w:styleId="Heading2Char">
    <w:name w:val="Heading 2 Char"/>
    <w:basedOn w:val="DefaultParagraphFont"/>
    <w:link w:val="Heading2"/>
    <w:rsid w:val="00204EA6"/>
    <w:rPr>
      <w:rFonts w:ascii="Arial" w:hAnsi="Arial"/>
      <w:b/>
      <w:bCs/>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71695">
      <w:bodyDiv w:val="1"/>
      <w:marLeft w:val="0"/>
      <w:marRight w:val="0"/>
      <w:marTop w:val="0"/>
      <w:marBottom w:val="0"/>
      <w:divBdr>
        <w:top w:val="none" w:sz="0" w:space="0" w:color="auto"/>
        <w:left w:val="none" w:sz="0" w:space="0" w:color="auto"/>
        <w:bottom w:val="none" w:sz="0" w:space="0" w:color="auto"/>
        <w:right w:val="none" w:sz="0" w:space="0" w:color="auto"/>
      </w:divBdr>
    </w:div>
    <w:div w:id="694623976">
      <w:bodyDiv w:val="1"/>
      <w:marLeft w:val="0"/>
      <w:marRight w:val="0"/>
      <w:marTop w:val="0"/>
      <w:marBottom w:val="0"/>
      <w:divBdr>
        <w:top w:val="none" w:sz="0" w:space="0" w:color="auto"/>
        <w:left w:val="none" w:sz="0" w:space="0" w:color="auto"/>
        <w:bottom w:val="none" w:sz="0" w:space="0" w:color="auto"/>
        <w:right w:val="none" w:sz="0" w:space="0" w:color="auto"/>
      </w:divBdr>
    </w:div>
    <w:div w:id="764152439">
      <w:bodyDiv w:val="1"/>
      <w:marLeft w:val="0"/>
      <w:marRight w:val="0"/>
      <w:marTop w:val="0"/>
      <w:marBottom w:val="0"/>
      <w:divBdr>
        <w:top w:val="none" w:sz="0" w:space="0" w:color="auto"/>
        <w:left w:val="none" w:sz="0" w:space="0" w:color="auto"/>
        <w:bottom w:val="none" w:sz="0" w:space="0" w:color="auto"/>
        <w:right w:val="none" w:sz="0" w:space="0" w:color="auto"/>
      </w:divBdr>
    </w:div>
    <w:div w:id="778259894">
      <w:bodyDiv w:val="1"/>
      <w:marLeft w:val="0"/>
      <w:marRight w:val="0"/>
      <w:marTop w:val="0"/>
      <w:marBottom w:val="0"/>
      <w:divBdr>
        <w:top w:val="none" w:sz="0" w:space="0" w:color="auto"/>
        <w:left w:val="none" w:sz="0" w:space="0" w:color="auto"/>
        <w:bottom w:val="none" w:sz="0" w:space="0" w:color="auto"/>
        <w:right w:val="none" w:sz="0" w:space="0" w:color="auto"/>
      </w:divBdr>
    </w:div>
    <w:div w:id="857886856">
      <w:bodyDiv w:val="1"/>
      <w:marLeft w:val="0"/>
      <w:marRight w:val="0"/>
      <w:marTop w:val="0"/>
      <w:marBottom w:val="0"/>
      <w:divBdr>
        <w:top w:val="none" w:sz="0" w:space="0" w:color="auto"/>
        <w:left w:val="none" w:sz="0" w:space="0" w:color="auto"/>
        <w:bottom w:val="none" w:sz="0" w:space="0" w:color="auto"/>
        <w:right w:val="none" w:sz="0" w:space="0" w:color="auto"/>
      </w:divBdr>
    </w:div>
    <w:div w:id="873536736">
      <w:bodyDiv w:val="1"/>
      <w:marLeft w:val="0"/>
      <w:marRight w:val="0"/>
      <w:marTop w:val="0"/>
      <w:marBottom w:val="0"/>
      <w:divBdr>
        <w:top w:val="none" w:sz="0" w:space="0" w:color="auto"/>
        <w:left w:val="none" w:sz="0" w:space="0" w:color="auto"/>
        <w:bottom w:val="none" w:sz="0" w:space="0" w:color="auto"/>
        <w:right w:val="none" w:sz="0" w:space="0" w:color="auto"/>
      </w:divBdr>
    </w:div>
    <w:div w:id="1584411612">
      <w:bodyDiv w:val="1"/>
      <w:marLeft w:val="0"/>
      <w:marRight w:val="0"/>
      <w:marTop w:val="0"/>
      <w:marBottom w:val="0"/>
      <w:divBdr>
        <w:top w:val="none" w:sz="0" w:space="0" w:color="auto"/>
        <w:left w:val="none" w:sz="0" w:space="0" w:color="auto"/>
        <w:bottom w:val="none" w:sz="0" w:space="0" w:color="auto"/>
        <w:right w:val="none" w:sz="0" w:space="0" w:color="auto"/>
      </w:divBdr>
    </w:div>
    <w:div w:id="1647273102">
      <w:bodyDiv w:val="1"/>
      <w:marLeft w:val="0"/>
      <w:marRight w:val="0"/>
      <w:marTop w:val="0"/>
      <w:marBottom w:val="0"/>
      <w:divBdr>
        <w:top w:val="none" w:sz="0" w:space="0" w:color="auto"/>
        <w:left w:val="none" w:sz="0" w:space="0" w:color="auto"/>
        <w:bottom w:val="none" w:sz="0" w:space="0" w:color="auto"/>
        <w:right w:val="none" w:sz="0" w:space="0" w:color="auto"/>
      </w:divBdr>
    </w:div>
    <w:div w:id="2044866341">
      <w:bodyDiv w:val="1"/>
      <w:marLeft w:val="0"/>
      <w:marRight w:val="0"/>
      <w:marTop w:val="0"/>
      <w:marBottom w:val="0"/>
      <w:divBdr>
        <w:top w:val="none" w:sz="0" w:space="0" w:color="auto"/>
        <w:left w:val="none" w:sz="0" w:space="0" w:color="auto"/>
        <w:bottom w:val="none" w:sz="0" w:space="0" w:color="auto"/>
        <w:right w:val="none" w:sz="0" w:space="0" w:color="auto"/>
      </w:divBdr>
    </w:div>
    <w:div w:id="214264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London Borough Of Havering</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name placeholder</dc:creator>
  <cp:lastModifiedBy>Martin Organisciok</cp:lastModifiedBy>
  <cp:revision>9</cp:revision>
  <cp:lastPrinted>2018-11-27T10:51:00Z</cp:lastPrinted>
  <dcterms:created xsi:type="dcterms:W3CDTF">2024-07-31T12:15:00Z</dcterms:created>
  <dcterms:modified xsi:type="dcterms:W3CDTF">2025-08-18T14:40:00Z</dcterms:modified>
</cp:coreProperties>
</file>