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bookmarkStart w:id="0" w:name="_GoBack"/>
      <w:bookmarkEnd w:id="0"/>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937557" w:rsidRPr="003C37CB"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937557" w:rsidRPr="003C37CB"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937557" w:rsidRPr="006A5EF2"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937557" w:rsidRPr="003C37CB"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937557" w:rsidRPr="009E1846"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 xml:space="preserve">RESPONDING TO SUICIDE GUIDANCE </w:t>
      </w: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3C37CB"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3F6FC4" w:rsidRDefault="00937557" w:rsidP="0093755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937557" w:rsidRPr="0059610C" w:rsidRDefault="00937557" w:rsidP="00937557">
      <w:pPr>
        <w:jc w:val="both"/>
        <w:rPr>
          <w:b/>
          <w:sz w:val="36"/>
          <w:szCs w:val="36"/>
        </w:rPr>
      </w:pPr>
    </w:p>
    <w:p w:rsidR="000203FB" w:rsidRDefault="000203FB" w:rsidP="000203FB">
      <w:pPr>
        <w:rPr>
          <w:rFonts w:cs="Arial"/>
          <w:b/>
          <w:sz w:val="24"/>
          <w:szCs w:val="24"/>
        </w:rPr>
      </w:pPr>
    </w:p>
    <w:p w:rsidR="004B48D3" w:rsidRDefault="004B48D3" w:rsidP="000203FB">
      <w:pPr>
        <w:rPr>
          <w:rFonts w:cs="Arial"/>
          <w:b/>
          <w:sz w:val="24"/>
          <w:szCs w:val="24"/>
        </w:rPr>
      </w:pPr>
    </w:p>
    <w:p w:rsidR="005F7F7F" w:rsidRDefault="005F7F7F" w:rsidP="000203FB">
      <w:pPr>
        <w:rPr>
          <w:rFonts w:cs="Arial"/>
          <w:b/>
          <w:sz w:val="24"/>
          <w:szCs w:val="24"/>
        </w:rPr>
      </w:pPr>
    </w:p>
    <w:tbl>
      <w:tblPr>
        <w:tblW w:w="9751" w:type="dxa"/>
        <w:tblLook w:val="0000" w:firstRow="0" w:lastRow="0" w:firstColumn="0" w:lastColumn="0" w:noHBand="0" w:noVBand="0"/>
      </w:tblPr>
      <w:tblGrid>
        <w:gridCol w:w="1020"/>
        <w:gridCol w:w="8731"/>
      </w:tblGrid>
      <w:tr w:rsidR="005F7F7F" w:rsidTr="005C53CD">
        <w:trPr>
          <w:trHeight w:val="283"/>
        </w:trPr>
        <w:tc>
          <w:tcPr>
            <w:tcW w:w="1020" w:type="dxa"/>
          </w:tcPr>
          <w:p w:rsidR="005F7F7F" w:rsidRDefault="005F7F7F" w:rsidP="005C53CD">
            <w:pPr>
              <w:rPr>
                <w:b/>
                <w:bCs/>
                <w:sz w:val="28"/>
              </w:rPr>
            </w:pPr>
            <w:r>
              <w:rPr>
                <w:b/>
                <w:bCs/>
                <w:sz w:val="28"/>
              </w:rPr>
              <w:t>1.0</w:t>
            </w:r>
          </w:p>
        </w:tc>
        <w:tc>
          <w:tcPr>
            <w:tcW w:w="8731" w:type="dxa"/>
          </w:tcPr>
          <w:p w:rsidR="005F7F7F" w:rsidRDefault="005F7F7F" w:rsidP="005C53CD">
            <w:pPr>
              <w:pStyle w:val="Heading2"/>
            </w:pPr>
            <w:r>
              <w:t>Purpose and Scope</w:t>
            </w:r>
          </w:p>
        </w:tc>
      </w:tr>
      <w:tr w:rsidR="005F7F7F" w:rsidRPr="009D0524" w:rsidTr="005C53CD">
        <w:trPr>
          <w:trHeight w:val="283"/>
        </w:trPr>
        <w:tc>
          <w:tcPr>
            <w:tcW w:w="1020" w:type="dxa"/>
          </w:tcPr>
          <w:p w:rsidR="005F7F7F" w:rsidRPr="009D0524" w:rsidRDefault="005F7F7F" w:rsidP="005C53CD">
            <w:pPr>
              <w:rPr>
                <w:szCs w:val="22"/>
              </w:rPr>
            </w:pPr>
          </w:p>
        </w:tc>
        <w:tc>
          <w:tcPr>
            <w:tcW w:w="8731" w:type="dxa"/>
          </w:tcPr>
          <w:p w:rsidR="005F7F7F" w:rsidRPr="009D0524" w:rsidRDefault="005F7F7F" w:rsidP="005C53CD">
            <w:pPr>
              <w:rPr>
                <w:szCs w:val="22"/>
              </w:rPr>
            </w:pPr>
          </w:p>
        </w:tc>
      </w:tr>
      <w:tr w:rsidR="005F7F7F" w:rsidTr="005C53CD">
        <w:trPr>
          <w:trHeight w:val="283"/>
        </w:trPr>
        <w:tc>
          <w:tcPr>
            <w:tcW w:w="1020" w:type="dxa"/>
          </w:tcPr>
          <w:p w:rsidR="005F7F7F" w:rsidRPr="00162F4D" w:rsidRDefault="00080F01" w:rsidP="005C53CD">
            <w:r>
              <w:t>1.1</w:t>
            </w:r>
          </w:p>
        </w:tc>
        <w:tc>
          <w:tcPr>
            <w:tcW w:w="8731" w:type="dxa"/>
          </w:tcPr>
          <w:p w:rsidR="005F7F7F" w:rsidRDefault="00EC249D" w:rsidP="005C53CD">
            <w:r w:rsidRPr="009E2638">
              <w:rPr>
                <w:rFonts w:cs="Arial"/>
                <w:szCs w:val="24"/>
              </w:rPr>
              <w:t>Employers have a crucial role to play in suicide prevention. People in work spend about one third</w:t>
            </w:r>
            <w:r w:rsidRPr="00957F13">
              <w:rPr>
                <w:rFonts w:cs="Arial"/>
                <w:szCs w:val="24"/>
              </w:rPr>
              <w:t xml:space="preserve"> of their lives at their place of employment, meaning that </w:t>
            </w:r>
            <w:r>
              <w:rPr>
                <w:rFonts w:cs="Arial"/>
                <w:szCs w:val="24"/>
              </w:rPr>
              <w:t>work colleagues</w:t>
            </w:r>
            <w:r w:rsidRPr="00957F13">
              <w:rPr>
                <w:rFonts w:cs="Arial"/>
                <w:szCs w:val="24"/>
              </w:rPr>
              <w:t xml:space="preserve"> can provide an important social</w:t>
            </w:r>
            <w:r w:rsidRPr="00957F13">
              <w:rPr>
                <w:rFonts w:cs="Arial"/>
                <w:szCs w:val="22"/>
              </w:rPr>
              <w:t xml:space="preserve"> and emotional support network.</w:t>
            </w:r>
          </w:p>
        </w:tc>
      </w:tr>
      <w:tr w:rsidR="005F7F7F" w:rsidTr="005C53CD">
        <w:trPr>
          <w:trHeight w:val="283"/>
        </w:trPr>
        <w:tc>
          <w:tcPr>
            <w:tcW w:w="1020" w:type="dxa"/>
          </w:tcPr>
          <w:p w:rsidR="005F7F7F" w:rsidRPr="00162F4D" w:rsidRDefault="005F7F7F" w:rsidP="005C53CD"/>
        </w:tc>
        <w:tc>
          <w:tcPr>
            <w:tcW w:w="8731" w:type="dxa"/>
          </w:tcPr>
          <w:p w:rsidR="005F7F7F" w:rsidRPr="00162F4D" w:rsidRDefault="005F7F7F" w:rsidP="005C53CD"/>
        </w:tc>
      </w:tr>
      <w:tr w:rsidR="005F7F7F" w:rsidTr="005C53CD">
        <w:trPr>
          <w:trHeight w:val="283"/>
        </w:trPr>
        <w:tc>
          <w:tcPr>
            <w:tcW w:w="1020" w:type="dxa"/>
          </w:tcPr>
          <w:p w:rsidR="005F7F7F" w:rsidRDefault="005F7F7F" w:rsidP="005C53CD">
            <w:r>
              <w:t>1.</w:t>
            </w:r>
            <w:r w:rsidR="00574552">
              <w:t>2</w:t>
            </w:r>
          </w:p>
        </w:tc>
        <w:tc>
          <w:tcPr>
            <w:tcW w:w="8731" w:type="dxa"/>
          </w:tcPr>
          <w:p w:rsidR="005F7F7F" w:rsidRPr="004120DB" w:rsidRDefault="00EC249D" w:rsidP="005C53CD">
            <w:pPr>
              <w:rPr>
                <w:szCs w:val="22"/>
              </w:rPr>
            </w:pPr>
            <w:r w:rsidRPr="009E2638">
              <w:rPr>
                <w:rFonts w:cs="Arial"/>
                <w:szCs w:val="22"/>
              </w:rPr>
              <w:t>Employers have a duty of care towards their employees which includes supporting their wellbeing and good mental health.</w:t>
            </w:r>
          </w:p>
        </w:tc>
      </w:tr>
    </w:tbl>
    <w:p w:rsidR="005F7F7F" w:rsidRDefault="005F7F7F" w:rsidP="000203FB">
      <w:pPr>
        <w:rPr>
          <w:rFonts w:cs="Arial"/>
          <w:b/>
          <w:sz w:val="24"/>
          <w:szCs w:val="24"/>
        </w:rPr>
      </w:pPr>
    </w:p>
    <w:tbl>
      <w:tblPr>
        <w:tblW w:w="9751" w:type="dxa"/>
        <w:tblLook w:val="0000" w:firstRow="0" w:lastRow="0" w:firstColumn="0" w:lastColumn="0" w:noHBand="0" w:noVBand="0"/>
      </w:tblPr>
      <w:tblGrid>
        <w:gridCol w:w="1020"/>
        <w:gridCol w:w="8731"/>
      </w:tblGrid>
      <w:tr w:rsidR="00574552" w:rsidTr="005C53CD">
        <w:trPr>
          <w:trHeight w:val="283"/>
        </w:trPr>
        <w:tc>
          <w:tcPr>
            <w:tcW w:w="1020" w:type="dxa"/>
          </w:tcPr>
          <w:p w:rsidR="00574552" w:rsidRDefault="00996618" w:rsidP="005C53CD">
            <w:pPr>
              <w:rPr>
                <w:b/>
                <w:bCs/>
                <w:sz w:val="28"/>
              </w:rPr>
            </w:pPr>
            <w:r>
              <w:rPr>
                <w:b/>
                <w:bCs/>
                <w:sz w:val="28"/>
              </w:rPr>
              <w:t>2</w:t>
            </w:r>
            <w:r w:rsidR="00574552">
              <w:rPr>
                <w:b/>
                <w:bCs/>
                <w:sz w:val="28"/>
              </w:rPr>
              <w:t>.0</w:t>
            </w:r>
          </w:p>
        </w:tc>
        <w:tc>
          <w:tcPr>
            <w:tcW w:w="8731" w:type="dxa"/>
          </w:tcPr>
          <w:p w:rsidR="00574552" w:rsidRDefault="00574552" w:rsidP="005C53CD">
            <w:pPr>
              <w:pStyle w:val="Heading2"/>
            </w:pPr>
            <w:r>
              <w:t>Principles</w:t>
            </w:r>
          </w:p>
        </w:tc>
      </w:tr>
      <w:tr w:rsidR="00574552" w:rsidRPr="009D0524" w:rsidTr="005C53CD">
        <w:trPr>
          <w:trHeight w:val="283"/>
        </w:trPr>
        <w:tc>
          <w:tcPr>
            <w:tcW w:w="1020" w:type="dxa"/>
          </w:tcPr>
          <w:p w:rsidR="00574552" w:rsidRPr="009D0524" w:rsidRDefault="00574552" w:rsidP="005C53CD">
            <w:pPr>
              <w:rPr>
                <w:szCs w:val="22"/>
              </w:rPr>
            </w:pPr>
          </w:p>
        </w:tc>
        <w:tc>
          <w:tcPr>
            <w:tcW w:w="8731" w:type="dxa"/>
          </w:tcPr>
          <w:p w:rsidR="00574552" w:rsidRPr="009D0524" w:rsidRDefault="00574552" w:rsidP="005C53CD">
            <w:pPr>
              <w:rPr>
                <w:szCs w:val="22"/>
              </w:rPr>
            </w:pPr>
          </w:p>
        </w:tc>
      </w:tr>
      <w:tr w:rsidR="00574552" w:rsidTr="005C53CD">
        <w:trPr>
          <w:trHeight w:val="283"/>
        </w:trPr>
        <w:tc>
          <w:tcPr>
            <w:tcW w:w="1020" w:type="dxa"/>
          </w:tcPr>
          <w:p w:rsidR="00574552" w:rsidRPr="00162F4D" w:rsidRDefault="00996618" w:rsidP="005C53CD">
            <w:r>
              <w:t>2</w:t>
            </w:r>
            <w:r w:rsidR="00574552">
              <w:t>.1</w:t>
            </w:r>
          </w:p>
        </w:tc>
        <w:tc>
          <w:tcPr>
            <w:tcW w:w="8731" w:type="dxa"/>
          </w:tcPr>
          <w:p w:rsidR="00574552" w:rsidRPr="00996618" w:rsidRDefault="00996618" w:rsidP="00996618">
            <w:pPr>
              <w:jc w:val="both"/>
              <w:rPr>
                <w:rFonts w:cs="Arial"/>
                <w:szCs w:val="22"/>
              </w:rPr>
            </w:pPr>
            <w:r w:rsidRPr="00996618">
              <w:rPr>
                <w:rFonts w:cs="Arial"/>
                <w:szCs w:val="22"/>
              </w:rPr>
              <w:t xml:space="preserve">Suicidal thoughts are far more common than people realise, although the vast majority who have these thoughts will not go on to die by suicide. It is therefore important for schools to create an environment in which employees feel able to talk openly about how they feel and ask for help without fear of judgement or discrimination. </w:t>
            </w:r>
          </w:p>
        </w:tc>
      </w:tr>
      <w:tr w:rsidR="00574552" w:rsidTr="005C53CD">
        <w:trPr>
          <w:trHeight w:val="283"/>
        </w:trPr>
        <w:tc>
          <w:tcPr>
            <w:tcW w:w="1020" w:type="dxa"/>
          </w:tcPr>
          <w:p w:rsidR="00574552" w:rsidRPr="00162F4D" w:rsidRDefault="00574552" w:rsidP="005C53CD"/>
        </w:tc>
        <w:tc>
          <w:tcPr>
            <w:tcW w:w="8731" w:type="dxa"/>
          </w:tcPr>
          <w:p w:rsidR="00574552" w:rsidRPr="00162F4D" w:rsidRDefault="00574552" w:rsidP="005C53CD"/>
        </w:tc>
      </w:tr>
      <w:tr w:rsidR="00574552" w:rsidTr="005C53CD">
        <w:trPr>
          <w:trHeight w:val="283"/>
        </w:trPr>
        <w:tc>
          <w:tcPr>
            <w:tcW w:w="1020" w:type="dxa"/>
          </w:tcPr>
          <w:p w:rsidR="00574552" w:rsidRDefault="00996618" w:rsidP="005C53CD">
            <w:r>
              <w:t>2.2</w:t>
            </w:r>
          </w:p>
        </w:tc>
        <w:tc>
          <w:tcPr>
            <w:tcW w:w="8731" w:type="dxa"/>
          </w:tcPr>
          <w:p w:rsidR="00574552" w:rsidRPr="00EF40EF" w:rsidRDefault="00996618" w:rsidP="00EF40EF">
            <w:pPr>
              <w:jc w:val="both"/>
              <w:rPr>
                <w:rFonts w:cs="Arial"/>
                <w:szCs w:val="24"/>
              </w:rPr>
            </w:pPr>
            <w:r w:rsidRPr="00996618">
              <w:rPr>
                <w:rFonts w:cs="Arial"/>
              </w:rPr>
              <w:t>Aside from a legal duty of care to provide a safe working environment for employees, there’s a strong moral and ethical responsibility on employers to support their health and wellbeing. This includes managing stress effectively together with fostering an environment where mental health is treated with the same importance as people’s physical health, and the culture is one where people feel able to talk about suicidal feelings and seek help</w:t>
            </w:r>
            <w:r>
              <w:rPr>
                <w:rFonts w:cs="Arial"/>
              </w:rPr>
              <w:t>.</w:t>
            </w:r>
            <w:r w:rsidRPr="00996618">
              <w:rPr>
                <w:rFonts w:cs="Arial"/>
                <w:szCs w:val="24"/>
              </w:rPr>
              <w:t xml:space="preserve"> </w:t>
            </w:r>
          </w:p>
        </w:tc>
      </w:tr>
      <w:tr w:rsidR="00EF40EF" w:rsidTr="005C53CD">
        <w:trPr>
          <w:trHeight w:val="283"/>
        </w:trPr>
        <w:tc>
          <w:tcPr>
            <w:tcW w:w="1020" w:type="dxa"/>
          </w:tcPr>
          <w:p w:rsidR="00EF40EF" w:rsidRDefault="00EF40EF" w:rsidP="005C53CD"/>
        </w:tc>
        <w:tc>
          <w:tcPr>
            <w:tcW w:w="8731" w:type="dxa"/>
          </w:tcPr>
          <w:p w:rsidR="00EF40EF" w:rsidRPr="00996618" w:rsidRDefault="00EF40EF" w:rsidP="00EF40EF">
            <w:pPr>
              <w:jc w:val="both"/>
              <w:rPr>
                <w:rFonts w:cs="Arial"/>
              </w:rPr>
            </w:pPr>
          </w:p>
        </w:tc>
      </w:tr>
      <w:tr w:rsidR="00EF40EF" w:rsidTr="005C53CD">
        <w:trPr>
          <w:trHeight w:val="283"/>
        </w:trPr>
        <w:tc>
          <w:tcPr>
            <w:tcW w:w="1020" w:type="dxa"/>
          </w:tcPr>
          <w:p w:rsidR="00EF40EF" w:rsidRDefault="00EF40EF" w:rsidP="005C53CD">
            <w:r>
              <w:t>2.3</w:t>
            </w:r>
          </w:p>
        </w:tc>
        <w:tc>
          <w:tcPr>
            <w:tcW w:w="8731" w:type="dxa"/>
          </w:tcPr>
          <w:p w:rsidR="00EF40EF" w:rsidRPr="00EF40EF" w:rsidRDefault="00EF40EF" w:rsidP="00EF40EF">
            <w:pPr>
              <w:jc w:val="both"/>
              <w:rPr>
                <w:rFonts w:cs="Arial"/>
                <w:szCs w:val="24"/>
              </w:rPr>
            </w:pPr>
            <w:r w:rsidRPr="00EF40EF">
              <w:rPr>
                <w:rFonts w:cs="Arial"/>
                <w:szCs w:val="24"/>
              </w:rPr>
              <w:t>Roles in schools are increasingly required to discuss mental health issues with pupils. This can be difficult and even triggering for employees so it is important to have the right support structures in place.</w:t>
            </w:r>
          </w:p>
          <w:p w:rsidR="00EF40EF" w:rsidRPr="00996618" w:rsidRDefault="00EF40EF" w:rsidP="00EF40EF">
            <w:pPr>
              <w:jc w:val="both"/>
              <w:rPr>
                <w:rFonts w:cs="Arial"/>
              </w:rPr>
            </w:pPr>
          </w:p>
        </w:tc>
      </w:tr>
      <w:tr w:rsidR="00EF40EF" w:rsidTr="005C53CD">
        <w:trPr>
          <w:trHeight w:val="283"/>
        </w:trPr>
        <w:tc>
          <w:tcPr>
            <w:tcW w:w="1020" w:type="dxa"/>
          </w:tcPr>
          <w:p w:rsidR="00EF40EF" w:rsidRDefault="00EF40EF" w:rsidP="005C53CD">
            <w:r>
              <w:t>2.4</w:t>
            </w:r>
          </w:p>
        </w:tc>
        <w:tc>
          <w:tcPr>
            <w:tcW w:w="8731" w:type="dxa"/>
          </w:tcPr>
          <w:p w:rsidR="00EF40EF" w:rsidRPr="00954944" w:rsidRDefault="00EF40EF" w:rsidP="00EF40EF">
            <w:pPr>
              <w:jc w:val="both"/>
              <w:rPr>
                <w:rFonts w:cs="Arial"/>
                <w:szCs w:val="24"/>
              </w:rPr>
            </w:pPr>
            <w:r w:rsidRPr="00EF40EF">
              <w:rPr>
                <w:rFonts w:cs="Arial"/>
                <w:szCs w:val="24"/>
              </w:rPr>
              <w:t>To maintain a psychologically safe environment at school, which, in turn, can help to address some of the potential risks associated with suicide.  If someone knows their concerns will be listened to with empathy and understanding, this can help the employee to take the first step in accessing support services and securing the help they need</w:t>
            </w:r>
          </w:p>
        </w:tc>
      </w:tr>
      <w:tr w:rsidR="00954944" w:rsidTr="005C53CD">
        <w:trPr>
          <w:trHeight w:val="283"/>
        </w:trPr>
        <w:tc>
          <w:tcPr>
            <w:tcW w:w="1020" w:type="dxa"/>
          </w:tcPr>
          <w:p w:rsidR="00954944" w:rsidRDefault="00954944" w:rsidP="005C53CD"/>
        </w:tc>
        <w:tc>
          <w:tcPr>
            <w:tcW w:w="8731" w:type="dxa"/>
          </w:tcPr>
          <w:p w:rsidR="00954944" w:rsidRPr="00EF40EF" w:rsidRDefault="00954944" w:rsidP="00EF40EF">
            <w:pPr>
              <w:jc w:val="both"/>
              <w:rPr>
                <w:rFonts w:cs="Arial"/>
                <w:szCs w:val="24"/>
              </w:rPr>
            </w:pPr>
          </w:p>
        </w:tc>
      </w:tr>
      <w:tr w:rsidR="00954944" w:rsidTr="005C53CD">
        <w:trPr>
          <w:trHeight w:val="283"/>
        </w:trPr>
        <w:tc>
          <w:tcPr>
            <w:tcW w:w="1020" w:type="dxa"/>
          </w:tcPr>
          <w:p w:rsidR="00954944" w:rsidRPr="00954944" w:rsidRDefault="00954944" w:rsidP="005C53CD">
            <w:pPr>
              <w:rPr>
                <w:rFonts w:cs="Arial"/>
                <w:szCs w:val="24"/>
              </w:rPr>
            </w:pPr>
            <w:r w:rsidRPr="00954944">
              <w:rPr>
                <w:rFonts w:cs="Arial"/>
                <w:szCs w:val="24"/>
              </w:rPr>
              <w:t>2.5</w:t>
            </w:r>
          </w:p>
        </w:tc>
        <w:tc>
          <w:tcPr>
            <w:tcW w:w="8731" w:type="dxa"/>
          </w:tcPr>
          <w:p w:rsidR="00954944" w:rsidRPr="00954944" w:rsidRDefault="00954944" w:rsidP="00954944">
            <w:pPr>
              <w:jc w:val="both"/>
              <w:rPr>
                <w:rFonts w:cs="Arial"/>
                <w:szCs w:val="24"/>
              </w:rPr>
            </w:pPr>
            <w:r w:rsidRPr="00954944">
              <w:rPr>
                <w:rFonts w:cs="Arial"/>
                <w:szCs w:val="24"/>
              </w:rPr>
              <w:t>Ways a safe and healthy working environment can be achieved includes:</w:t>
            </w:r>
          </w:p>
          <w:p w:rsidR="00954944" w:rsidRPr="00954944" w:rsidRDefault="00954944" w:rsidP="00954944">
            <w:pPr>
              <w:jc w:val="both"/>
              <w:rPr>
                <w:rFonts w:cs="Arial"/>
                <w:szCs w:val="24"/>
              </w:rPr>
            </w:pPr>
          </w:p>
          <w:p w:rsidR="00954944" w:rsidRPr="00954944" w:rsidRDefault="00954944" w:rsidP="00954944">
            <w:pPr>
              <w:pStyle w:val="ListParagraph"/>
              <w:numPr>
                <w:ilvl w:val="0"/>
                <w:numId w:val="1"/>
              </w:numPr>
              <w:jc w:val="both"/>
              <w:rPr>
                <w:rFonts w:ascii="Arial" w:hAnsi="Arial" w:cs="Arial"/>
                <w:sz w:val="22"/>
                <w:szCs w:val="24"/>
              </w:rPr>
            </w:pPr>
            <w:r w:rsidRPr="00954944">
              <w:rPr>
                <w:rFonts w:ascii="Arial" w:hAnsi="Arial" w:cs="Arial"/>
                <w:sz w:val="22"/>
                <w:szCs w:val="24"/>
              </w:rPr>
              <w:t>Promoting good mental health and destigmatising mental health problems.</w:t>
            </w:r>
          </w:p>
          <w:p w:rsidR="00954944" w:rsidRPr="00954944" w:rsidRDefault="00954944" w:rsidP="00954944">
            <w:pPr>
              <w:pStyle w:val="ListParagraph"/>
              <w:numPr>
                <w:ilvl w:val="0"/>
                <w:numId w:val="1"/>
              </w:numPr>
              <w:jc w:val="both"/>
              <w:rPr>
                <w:rFonts w:ascii="Arial" w:hAnsi="Arial" w:cs="Arial"/>
                <w:sz w:val="22"/>
                <w:szCs w:val="24"/>
              </w:rPr>
            </w:pPr>
            <w:r w:rsidRPr="00954944">
              <w:rPr>
                <w:rFonts w:ascii="Arial" w:hAnsi="Arial" w:cs="Arial"/>
                <w:sz w:val="22"/>
                <w:szCs w:val="24"/>
              </w:rPr>
              <w:t>Preventing and taking action against bullying and harassment.</w:t>
            </w:r>
          </w:p>
          <w:p w:rsidR="00954944" w:rsidRPr="00954944" w:rsidRDefault="00954944" w:rsidP="00954944">
            <w:pPr>
              <w:pStyle w:val="ListParagraph"/>
              <w:numPr>
                <w:ilvl w:val="0"/>
                <w:numId w:val="1"/>
              </w:numPr>
              <w:jc w:val="both"/>
              <w:rPr>
                <w:rFonts w:ascii="Arial" w:hAnsi="Arial" w:cs="Arial"/>
                <w:sz w:val="22"/>
                <w:szCs w:val="24"/>
              </w:rPr>
            </w:pPr>
            <w:r w:rsidRPr="00954944">
              <w:rPr>
                <w:rFonts w:ascii="Arial" w:hAnsi="Arial" w:cs="Arial"/>
                <w:sz w:val="22"/>
                <w:szCs w:val="24"/>
              </w:rPr>
              <w:t>Providing an employee assistance programme/access to occupational health.</w:t>
            </w:r>
          </w:p>
          <w:p w:rsidR="00954944" w:rsidRPr="00954944" w:rsidRDefault="00954944" w:rsidP="00954944">
            <w:pPr>
              <w:pStyle w:val="ListParagraph"/>
              <w:numPr>
                <w:ilvl w:val="0"/>
                <w:numId w:val="1"/>
              </w:numPr>
              <w:jc w:val="both"/>
              <w:rPr>
                <w:rFonts w:ascii="Arial" w:hAnsi="Arial" w:cs="Arial"/>
                <w:sz w:val="22"/>
                <w:szCs w:val="24"/>
              </w:rPr>
            </w:pPr>
            <w:r w:rsidRPr="00954944">
              <w:rPr>
                <w:rFonts w:ascii="Arial" w:hAnsi="Arial" w:cs="Arial"/>
                <w:sz w:val="22"/>
                <w:szCs w:val="24"/>
              </w:rPr>
              <w:t>Educating and training employees in suicide awareness.</w:t>
            </w:r>
          </w:p>
          <w:p w:rsidR="00954944" w:rsidRPr="00636A48" w:rsidRDefault="00954944" w:rsidP="00EF40EF">
            <w:pPr>
              <w:pStyle w:val="ListParagraph"/>
              <w:numPr>
                <w:ilvl w:val="0"/>
                <w:numId w:val="1"/>
              </w:numPr>
              <w:jc w:val="both"/>
              <w:rPr>
                <w:rFonts w:ascii="Arial" w:hAnsi="Arial" w:cs="Arial"/>
                <w:sz w:val="22"/>
                <w:szCs w:val="24"/>
              </w:rPr>
            </w:pPr>
            <w:r w:rsidRPr="00954944">
              <w:rPr>
                <w:rFonts w:ascii="Arial" w:hAnsi="Arial" w:cs="Arial"/>
                <w:sz w:val="22"/>
                <w:szCs w:val="24"/>
              </w:rPr>
              <w:t>Visibly celebrate and support diversity in the workplace.</w:t>
            </w:r>
          </w:p>
        </w:tc>
      </w:tr>
      <w:tr w:rsidR="00EF40EF" w:rsidTr="005C53CD">
        <w:trPr>
          <w:trHeight w:val="283"/>
        </w:trPr>
        <w:tc>
          <w:tcPr>
            <w:tcW w:w="1020" w:type="dxa"/>
          </w:tcPr>
          <w:p w:rsidR="00EF40EF" w:rsidRDefault="00EF40EF" w:rsidP="005C53CD"/>
        </w:tc>
        <w:tc>
          <w:tcPr>
            <w:tcW w:w="8731" w:type="dxa"/>
          </w:tcPr>
          <w:p w:rsidR="00EF40EF" w:rsidRPr="00996618" w:rsidRDefault="00EF40EF" w:rsidP="00EF40EF">
            <w:pPr>
              <w:jc w:val="both"/>
              <w:rPr>
                <w:rFonts w:cs="Arial"/>
              </w:rPr>
            </w:pPr>
          </w:p>
        </w:tc>
      </w:tr>
      <w:tr w:rsidR="00636A48" w:rsidTr="00636A48">
        <w:trPr>
          <w:trHeight w:val="283"/>
        </w:trPr>
        <w:tc>
          <w:tcPr>
            <w:tcW w:w="1020" w:type="dxa"/>
          </w:tcPr>
          <w:p w:rsidR="00636A48" w:rsidRPr="00636A48" w:rsidRDefault="00636A48" w:rsidP="002B467F">
            <w:pPr>
              <w:rPr>
                <w:b/>
                <w:bCs/>
                <w:sz w:val="28"/>
              </w:rPr>
            </w:pPr>
            <w:r>
              <w:rPr>
                <w:b/>
                <w:bCs/>
                <w:sz w:val="28"/>
              </w:rPr>
              <w:t>3</w:t>
            </w:r>
            <w:r w:rsidRPr="00636A48">
              <w:rPr>
                <w:b/>
                <w:bCs/>
                <w:sz w:val="28"/>
              </w:rPr>
              <w:t>.0</w:t>
            </w:r>
          </w:p>
        </w:tc>
        <w:tc>
          <w:tcPr>
            <w:tcW w:w="8731" w:type="dxa"/>
          </w:tcPr>
          <w:p w:rsidR="00636A48" w:rsidRPr="00636A48" w:rsidRDefault="00636A48" w:rsidP="002B467F">
            <w:pPr>
              <w:rPr>
                <w:b/>
                <w:bCs/>
                <w:sz w:val="28"/>
              </w:rPr>
            </w:pPr>
            <w:r w:rsidRPr="00636A48">
              <w:rPr>
                <w:b/>
                <w:bCs/>
                <w:sz w:val="28"/>
              </w:rPr>
              <w:t>Identifying possible warning signs that an employee is struggling</w:t>
            </w:r>
          </w:p>
        </w:tc>
      </w:tr>
      <w:tr w:rsidR="00636A48" w:rsidRPr="009D0524" w:rsidTr="00636A48">
        <w:trPr>
          <w:trHeight w:val="283"/>
        </w:trPr>
        <w:tc>
          <w:tcPr>
            <w:tcW w:w="1020" w:type="dxa"/>
          </w:tcPr>
          <w:p w:rsidR="00636A48" w:rsidRPr="00636A48" w:rsidRDefault="00636A48" w:rsidP="005C53CD"/>
        </w:tc>
        <w:tc>
          <w:tcPr>
            <w:tcW w:w="8731" w:type="dxa"/>
          </w:tcPr>
          <w:p w:rsidR="00636A48" w:rsidRPr="00636A48" w:rsidRDefault="00636A48" w:rsidP="00636A48">
            <w:pPr>
              <w:jc w:val="both"/>
              <w:rPr>
                <w:rFonts w:cs="Arial"/>
              </w:rPr>
            </w:pPr>
          </w:p>
        </w:tc>
      </w:tr>
      <w:tr w:rsidR="00636A48" w:rsidTr="00636A48">
        <w:trPr>
          <w:trHeight w:val="283"/>
        </w:trPr>
        <w:tc>
          <w:tcPr>
            <w:tcW w:w="1020" w:type="dxa"/>
          </w:tcPr>
          <w:p w:rsidR="00636A48" w:rsidRPr="00162F4D" w:rsidRDefault="00636A48" w:rsidP="005C53CD">
            <w:r>
              <w:t>3.1</w:t>
            </w:r>
          </w:p>
        </w:tc>
        <w:tc>
          <w:tcPr>
            <w:tcW w:w="8731" w:type="dxa"/>
          </w:tcPr>
          <w:p w:rsidR="00636A48" w:rsidRDefault="00636A48" w:rsidP="00636A48">
            <w:pPr>
              <w:rPr>
                <w:rFonts w:cs="Arial"/>
                <w:color w:val="020202"/>
                <w:szCs w:val="24"/>
                <w:lang w:eastAsia="en-GB"/>
              </w:rPr>
            </w:pPr>
            <w:r w:rsidRPr="00636A48">
              <w:rPr>
                <w:rFonts w:cs="Arial"/>
                <w:color w:val="020202"/>
                <w:szCs w:val="24"/>
                <w:lang w:eastAsia="en-GB"/>
              </w:rPr>
              <w:t>An employee’s behaviour may change by comparison with what has been typically experienced. Warning signs might be different for everyone, but having a good relationship with employees, and the ability to recogn</w:t>
            </w:r>
            <w:r>
              <w:rPr>
                <w:rFonts w:cs="Arial"/>
                <w:color w:val="020202"/>
                <w:szCs w:val="24"/>
                <w:lang w:eastAsia="en-GB"/>
              </w:rPr>
              <w:t>ise change in behaviour, can pro</w:t>
            </w:r>
            <w:r w:rsidRPr="00636A48">
              <w:rPr>
                <w:rFonts w:cs="Arial"/>
                <w:color w:val="020202"/>
                <w:szCs w:val="24"/>
                <w:lang w:eastAsia="en-GB"/>
              </w:rPr>
              <w:t>mpt a conversation about whether they’re okay.</w:t>
            </w:r>
          </w:p>
          <w:p w:rsidR="00636A48" w:rsidRPr="00636A48" w:rsidRDefault="00636A48" w:rsidP="00636A48">
            <w:pPr>
              <w:rPr>
                <w:rFonts w:cs="Arial"/>
                <w:color w:val="020202"/>
                <w:szCs w:val="24"/>
                <w:lang w:eastAsia="en-GB"/>
              </w:rPr>
            </w:pPr>
          </w:p>
        </w:tc>
      </w:tr>
      <w:tr w:rsidR="00636A48" w:rsidTr="00636A48">
        <w:trPr>
          <w:trHeight w:val="283"/>
        </w:trPr>
        <w:tc>
          <w:tcPr>
            <w:tcW w:w="1020" w:type="dxa"/>
          </w:tcPr>
          <w:p w:rsidR="00636A48" w:rsidRDefault="00636A48" w:rsidP="00636A48">
            <w:r>
              <w:t>3.2</w:t>
            </w:r>
          </w:p>
        </w:tc>
        <w:tc>
          <w:tcPr>
            <w:tcW w:w="8731" w:type="dxa"/>
          </w:tcPr>
          <w:p w:rsidR="00636A48" w:rsidRDefault="00636A48" w:rsidP="00636A48">
            <w:pPr>
              <w:rPr>
                <w:rFonts w:cs="Arial"/>
                <w:color w:val="020202"/>
                <w:szCs w:val="24"/>
                <w:lang w:eastAsia="en-GB"/>
              </w:rPr>
            </w:pPr>
            <w:r w:rsidRPr="00636A48">
              <w:rPr>
                <w:rFonts w:cs="Arial"/>
                <w:color w:val="020202"/>
                <w:szCs w:val="24"/>
                <w:lang w:eastAsia="en-GB"/>
              </w:rPr>
              <w:t>Indications of this could be:</w:t>
            </w:r>
          </w:p>
          <w:p w:rsidR="00636A48" w:rsidRPr="00636A48" w:rsidRDefault="00636A48" w:rsidP="00636A48">
            <w:pPr>
              <w:rPr>
                <w:rFonts w:cs="Arial"/>
                <w:color w:val="020202"/>
                <w:szCs w:val="24"/>
                <w:lang w:eastAsia="en-GB"/>
              </w:rPr>
            </w:pP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expression of thoughts or feelings about wanting to end their life, or talking about feeling hopeless or having no reason to live</w:t>
            </w: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 xml:space="preserve">expression of feelings of isolation, loneliness, hopelessness or dwelling on </w:t>
            </w:r>
            <w:r w:rsidRPr="00636A48">
              <w:rPr>
                <w:rFonts w:ascii="Arial" w:hAnsi="Arial" w:cs="Arial"/>
                <w:color w:val="020202"/>
                <w:sz w:val="22"/>
                <w:szCs w:val="22"/>
                <w:lang w:eastAsia="en-GB"/>
              </w:rPr>
              <w:lastRenderedPageBreak/>
              <w:t>problems</w:t>
            </w: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withdrawal from colleagues, decrease in work performance or difficulty completing tasks</w:t>
            </w: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changes in behaviour, such as restlessness, irritability, impulsivity, recklessness or aggression</w:t>
            </w: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speaking about arranging end-of-life personal affairs, such as making a will, or concrete plans for suicide</w:t>
            </w:r>
          </w:p>
          <w:p w:rsidR="00636A48" w:rsidRPr="00636A48" w:rsidRDefault="00636A48" w:rsidP="00636A48">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abuse of alcohol or other substances</w:t>
            </w:r>
          </w:p>
          <w:p w:rsidR="00636A48" w:rsidRPr="00F00634" w:rsidRDefault="00636A48" w:rsidP="00F00634">
            <w:pPr>
              <w:pStyle w:val="ListParagraph"/>
              <w:numPr>
                <w:ilvl w:val="0"/>
                <w:numId w:val="13"/>
              </w:numPr>
              <w:rPr>
                <w:rFonts w:ascii="Arial" w:hAnsi="Arial" w:cs="Arial"/>
                <w:color w:val="020202"/>
                <w:sz w:val="22"/>
                <w:szCs w:val="22"/>
                <w:lang w:eastAsia="en-GB"/>
              </w:rPr>
            </w:pPr>
            <w:r w:rsidRPr="00636A48">
              <w:rPr>
                <w:rFonts w:ascii="Arial" w:hAnsi="Arial" w:cs="Arial"/>
                <w:color w:val="020202"/>
                <w:sz w:val="22"/>
                <w:szCs w:val="22"/>
                <w:lang w:eastAsia="en-GB"/>
              </w:rPr>
              <w:t>depressed mood or mentioning of previous suicidal behaviour</w:t>
            </w:r>
          </w:p>
        </w:tc>
      </w:tr>
      <w:tr w:rsidR="00F00634" w:rsidRPr="002B467F" w:rsidTr="00636A48">
        <w:trPr>
          <w:trHeight w:val="283"/>
        </w:trPr>
        <w:tc>
          <w:tcPr>
            <w:tcW w:w="1020" w:type="dxa"/>
          </w:tcPr>
          <w:p w:rsidR="00F00634" w:rsidRPr="002B467F" w:rsidRDefault="00F00634" w:rsidP="002B467F">
            <w:pPr>
              <w:rPr>
                <w:rFonts w:cs="Arial"/>
                <w:szCs w:val="22"/>
              </w:rPr>
            </w:pPr>
          </w:p>
        </w:tc>
        <w:tc>
          <w:tcPr>
            <w:tcW w:w="8731" w:type="dxa"/>
          </w:tcPr>
          <w:p w:rsidR="00F00634" w:rsidRPr="002B467F" w:rsidRDefault="00F00634" w:rsidP="002B467F">
            <w:pPr>
              <w:rPr>
                <w:rFonts w:cs="Arial"/>
                <w:color w:val="020202"/>
                <w:szCs w:val="22"/>
                <w:lang w:eastAsia="en-GB"/>
              </w:rPr>
            </w:pPr>
          </w:p>
        </w:tc>
      </w:tr>
      <w:tr w:rsidR="002B467F" w:rsidRPr="002B467F" w:rsidTr="00636A48">
        <w:trPr>
          <w:trHeight w:val="283"/>
        </w:trPr>
        <w:tc>
          <w:tcPr>
            <w:tcW w:w="1020" w:type="dxa"/>
          </w:tcPr>
          <w:p w:rsidR="002B467F" w:rsidRPr="002B467F" w:rsidRDefault="002B467F" w:rsidP="002B467F">
            <w:pPr>
              <w:rPr>
                <w:rFonts w:cs="Arial"/>
                <w:szCs w:val="22"/>
              </w:rPr>
            </w:pPr>
            <w:r w:rsidRPr="002B467F">
              <w:rPr>
                <w:rFonts w:cs="Arial"/>
                <w:szCs w:val="22"/>
              </w:rPr>
              <w:t>3.3</w:t>
            </w:r>
          </w:p>
        </w:tc>
        <w:tc>
          <w:tcPr>
            <w:tcW w:w="8731" w:type="dxa"/>
          </w:tcPr>
          <w:p w:rsidR="002B467F" w:rsidRPr="002B467F" w:rsidRDefault="002B467F" w:rsidP="002B467F">
            <w:pPr>
              <w:rPr>
                <w:rFonts w:cs="Arial"/>
                <w:color w:val="020202"/>
                <w:szCs w:val="22"/>
                <w:lang w:eastAsia="en-GB"/>
              </w:rPr>
            </w:pPr>
            <w:r w:rsidRPr="002B467F">
              <w:rPr>
                <w:rFonts w:cs="Arial"/>
                <w:color w:val="020202"/>
                <w:szCs w:val="22"/>
                <w:lang w:eastAsia="en-GB"/>
              </w:rPr>
              <w:t>Conversely, many employees won’t show any warning signs and will do their best to conceal how they are feeling. Nonetheless, being alert to potential indicators could help to build up a picture of concern for the employee’s welfare. Some of the warning signs and changes can include:</w:t>
            </w:r>
          </w:p>
          <w:p w:rsidR="002B467F" w:rsidRPr="002B467F" w:rsidRDefault="002B467F" w:rsidP="002B467F">
            <w:pPr>
              <w:rPr>
                <w:rFonts w:cs="Arial"/>
                <w:color w:val="020202"/>
                <w:szCs w:val="22"/>
                <w:lang w:eastAsia="en-GB"/>
              </w:rPr>
            </w:pPr>
          </w:p>
          <w:p w:rsidR="002B467F" w:rsidRPr="002B467F" w:rsidRDefault="002B467F" w:rsidP="002B467F">
            <w:pPr>
              <w:pStyle w:val="ListParagraph"/>
              <w:numPr>
                <w:ilvl w:val="0"/>
                <w:numId w:val="14"/>
              </w:numPr>
              <w:rPr>
                <w:rFonts w:ascii="Arial" w:hAnsi="Arial" w:cs="Arial"/>
                <w:color w:val="020202"/>
                <w:sz w:val="22"/>
                <w:szCs w:val="22"/>
                <w:lang w:eastAsia="en-GB"/>
              </w:rPr>
            </w:pPr>
            <w:r w:rsidRPr="002B467F">
              <w:rPr>
                <w:rFonts w:ascii="Arial" w:hAnsi="Arial" w:cs="Arial"/>
                <w:color w:val="020202"/>
                <w:sz w:val="22"/>
                <w:szCs w:val="22"/>
                <w:lang w:eastAsia="en-GB"/>
              </w:rPr>
              <w:t>physical – for example, fatigue, appetite and weight changes, increased levels of sickness absence</w:t>
            </w:r>
          </w:p>
          <w:p w:rsidR="002B467F" w:rsidRPr="002B467F" w:rsidRDefault="002B467F" w:rsidP="002B467F">
            <w:pPr>
              <w:pStyle w:val="ListParagraph"/>
              <w:numPr>
                <w:ilvl w:val="0"/>
                <w:numId w:val="14"/>
              </w:numPr>
              <w:rPr>
                <w:rFonts w:ascii="Arial" w:hAnsi="Arial" w:cs="Arial"/>
                <w:color w:val="020202"/>
                <w:sz w:val="22"/>
                <w:szCs w:val="22"/>
                <w:lang w:eastAsia="en-GB"/>
              </w:rPr>
            </w:pPr>
            <w:r w:rsidRPr="002B467F">
              <w:rPr>
                <w:rFonts w:ascii="Arial" w:hAnsi="Arial" w:cs="Arial"/>
                <w:color w:val="020202"/>
                <w:sz w:val="22"/>
                <w:szCs w:val="22"/>
                <w:lang w:eastAsia="en-GB"/>
              </w:rPr>
              <w:t>psychological – tearfulness, feeling low, mood changes, loss of motivation, increased sensitivity, lapses in memory</w:t>
            </w:r>
          </w:p>
          <w:p w:rsidR="002B467F" w:rsidRPr="002B467F" w:rsidRDefault="002B467F" w:rsidP="002B467F">
            <w:pPr>
              <w:pStyle w:val="ListParagraph"/>
              <w:numPr>
                <w:ilvl w:val="0"/>
                <w:numId w:val="14"/>
              </w:numPr>
              <w:rPr>
                <w:rFonts w:ascii="Arial" w:hAnsi="Arial" w:cs="Arial"/>
                <w:color w:val="020202"/>
                <w:sz w:val="22"/>
                <w:szCs w:val="22"/>
                <w:lang w:eastAsia="en-GB"/>
              </w:rPr>
            </w:pPr>
            <w:r w:rsidRPr="002B467F">
              <w:rPr>
                <w:rFonts w:ascii="Arial" w:hAnsi="Arial" w:cs="Arial"/>
                <w:color w:val="020202"/>
                <w:sz w:val="22"/>
                <w:szCs w:val="22"/>
                <w:lang w:eastAsia="en-GB"/>
              </w:rPr>
              <w:t>behavioural – increased smoking and drinking, irritability, anger or aggression, lateness, impaired or inconsistent performance.</w:t>
            </w:r>
          </w:p>
          <w:p w:rsidR="002B467F" w:rsidRPr="00F00634" w:rsidRDefault="002B467F" w:rsidP="002B467F">
            <w:pPr>
              <w:pStyle w:val="ListParagraph"/>
              <w:numPr>
                <w:ilvl w:val="0"/>
                <w:numId w:val="14"/>
              </w:numPr>
              <w:rPr>
                <w:rFonts w:ascii="Arial" w:hAnsi="Arial" w:cs="Arial"/>
                <w:color w:val="020202"/>
                <w:sz w:val="22"/>
                <w:szCs w:val="22"/>
                <w:lang w:eastAsia="en-GB"/>
              </w:rPr>
            </w:pPr>
            <w:r w:rsidRPr="002B467F">
              <w:rPr>
                <w:rFonts w:ascii="Arial" w:hAnsi="Arial" w:cs="Arial"/>
                <w:color w:val="020202"/>
                <w:sz w:val="22"/>
                <w:szCs w:val="22"/>
                <w:lang w:eastAsia="en-GB"/>
              </w:rPr>
              <w:t>appearance – for example dropping standards in tidiness, unkempt look and appearing not to be washing as normal.</w:t>
            </w:r>
          </w:p>
        </w:tc>
      </w:tr>
      <w:tr w:rsidR="00F00634" w:rsidRPr="002B467F" w:rsidTr="00636A48">
        <w:trPr>
          <w:trHeight w:val="283"/>
        </w:trPr>
        <w:tc>
          <w:tcPr>
            <w:tcW w:w="1020" w:type="dxa"/>
          </w:tcPr>
          <w:p w:rsidR="00F00634" w:rsidRPr="002B467F" w:rsidRDefault="00F00634" w:rsidP="002B467F">
            <w:pPr>
              <w:rPr>
                <w:rFonts w:cs="Arial"/>
                <w:szCs w:val="22"/>
              </w:rPr>
            </w:pPr>
          </w:p>
        </w:tc>
        <w:tc>
          <w:tcPr>
            <w:tcW w:w="8731" w:type="dxa"/>
          </w:tcPr>
          <w:p w:rsidR="00F00634" w:rsidRPr="002B467F"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Pr="00F00634" w:rsidRDefault="00F00634" w:rsidP="002B467F">
            <w:pPr>
              <w:rPr>
                <w:rFonts w:cs="Arial"/>
                <w:color w:val="020202"/>
                <w:szCs w:val="22"/>
                <w:lang w:eastAsia="en-GB"/>
              </w:rPr>
            </w:pPr>
            <w:r w:rsidRPr="00F00634">
              <w:rPr>
                <w:rFonts w:cs="Arial"/>
                <w:color w:val="020202"/>
                <w:szCs w:val="22"/>
                <w:lang w:eastAsia="en-GB"/>
              </w:rPr>
              <w:t>3.4</w:t>
            </w:r>
          </w:p>
        </w:tc>
        <w:tc>
          <w:tcPr>
            <w:tcW w:w="8731" w:type="dxa"/>
          </w:tcPr>
          <w:p w:rsidR="00F00634" w:rsidRPr="002B467F" w:rsidRDefault="00F00634" w:rsidP="002B467F">
            <w:pPr>
              <w:rPr>
                <w:rFonts w:cs="Arial"/>
                <w:color w:val="020202"/>
                <w:szCs w:val="22"/>
                <w:lang w:eastAsia="en-GB"/>
              </w:rPr>
            </w:pPr>
            <w:r w:rsidRPr="00F00634">
              <w:rPr>
                <w:rFonts w:cs="Arial"/>
                <w:color w:val="020202"/>
                <w:szCs w:val="22"/>
                <w:lang w:eastAsia="en-GB"/>
              </w:rPr>
              <w:t>It is a common misconception that you cannot ask if someone is feeling suicidal. By asking someone this question, you are giving them permission to tell you how they feel.</w:t>
            </w:r>
          </w:p>
        </w:tc>
      </w:tr>
      <w:tr w:rsidR="00F00634" w:rsidRPr="002B467F" w:rsidTr="00636A48">
        <w:trPr>
          <w:trHeight w:val="283"/>
        </w:trPr>
        <w:tc>
          <w:tcPr>
            <w:tcW w:w="1020" w:type="dxa"/>
          </w:tcPr>
          <w:p w:rsidR="00F00634" w:rsidRP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Pr="00F00634" w:rsidRDefault="00F00634" w:rsidP="002B467F">
            <w:pPr>
              <w:rPr>
                <w:b/>
                <w:bCs/>
                <w:sz w:val="28"/>
              </w:rPr>
            </w:pPr>
            <w:r w:rsidRPr="00F00634">
              <w:rPr>
                <w:b/>
                <w:bCs/>
                <w:sz w:val="28"/>
              </w:rPr>
              <w:t>4.0</w:t>
            </w:r>
          </w:p>
        </w:tc>
        <w:tc>
          <w:tcPr>
            <w:tcW w:w="8731" w:type="dxa"/>
          </w:tcPr>
          <w:p w:rsidR="00F00634" w:rsidRPr="00F00634" w:rsidRDefault="00F00634" w:rsidP="002B467F">
            <w:pPr>
              <w:rPr>
                <w:b/>
                <w:bCs/>
                <w:sz w:val="28"/>
              </w:rPr>
            </w:pPr>
            <w:r w:rsidRPr="00F00634">
              <w:rPr>
                <w:b/>
                <w:bCs/>
                <w:sz w:val="28"/>
              </w:rPr>
              <w:t>Maintaining Boundaries</w:t>
            </w:r>
          </w:p>
        </w:tc>
      </w:tr>
      <w:tr w:rsidR="00F00634" w:rsidRPr="002B467F" w:rsidTr="00636A48">
        <w:trPr>
          <w:trHeight w:val="283"/>
        </w:trPr>
        <w:tc>
          <w:tcPr>
            <w:tcW w:w="1020" w:type="dxa"/>
          </w:tcPr>
          <w:p w:rsidR="00F00634" w:rsidRP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Pr="00F00634" w:rsidRDefault="00F00634" w:rsidP="002B467F">
            <w:pPr>
              <w:rPr>
                <w:rFonts w:cs="Arial"/>
                <w:color w:val="020202"/>
                <w:szCs w:val="22"/>
                <w:lang w:eastAsia="en-GB"/>
              </w:rPr>
            </w:pPr>
            <w:r>
              <w:rPr>
                <w:rFonts w:cs="Arial"/>
                <w:color w:val="020202"/>
                <w:szCs w:val="22"/>
                <w:lang w:eastAsia="en-GB"/>
              </w:rPr>
              <w:t>4.1</w:t>
            </w:r>
          </w:p>
        </w:tc>
        <w:tc>
          <w:tcPr>
            <w:tcW w:w="8731" w:type="dxa"/>
          </w:tcPr>
          <w:p w:rsidR="00F00634" w:rsidRPr="00F00634" w:rsidRDefault="00F00634" w:rsidP="002B467F">
            <w:pPr>
              <w:rPr>
                <w:rFonts w:cs="Arial"/>
                <w:color w:val="020202"/>
                <w:szCs w:val="22"/>
                <w:lang w:eastAsia="en-GB"/>
              </w:rPr>
            </w:pPr>
            <w:r w:rsidRPr="00F00634">
              <w:rPr>
                <w:rFonts w:cs="Arial"/>
                <w:color w:val="020202"/>
                <w:szCs w:val="22"/>
                <w:lang w:eastAsia="en-GB"/>
              </w:rPr>
              <w:t>It will be difficult and emotionally challenging when dealing with an employee who discloses suicidal thoughts, or has already attempted suicide. This could be a one-off situation, but it’s also possible that an employee could have a plan to attempt suicide and/or has enduring thoughts about dying by suicide.</w:t>
            </w:r>
          </w:p>
        </w:tc>
      </w:tr>
      <w:tr w:rsidR="00F00634" w:rsidRPr="002B467F" w:rsidTr="00636A48">
        <w:trPr>
          <w:trHeight w:val="283"/>
        </w:trPr>
        <w:tc>
          <w:tcPr>
            <w:tcW w:w="1020" w:type="dxa"/>
          </w:tcPr>
          <w:p w:rsid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Default="00F00634" w:rsidP="002B467F">
            <w:pPr>
              <w:rPr>
                <w:rFonts w:cs="Arial"/>
                <w:color w:val="020202"/>
                <w:szCs w:val="22"/>
                <w:lang w:eastAsia="en-GB"/>
              </w:rPr>
            </w:pPr>
            <w:r>
              <w:rPr>
                <w:rFonts w:cs="Arial"/>
                <w:color w:val="020202"/>
                <w:szCs w:val="22"/>
                <w:lang w:eastAsia="en-GB"/>
              </w:rPr>
              <w:t>4.2</w:t>
            </w:r>
          </w:p>
        </w:tc>
        <w:tc>
          <w:tcPr>
            <w:tcW w:w="8731" w:type="dxa"/>
          </w:tcPr>
          <w:p w:rsidR="00F00634" w:rsidRPr="00F00634" w:rsidRDefault="00F00634" w:rsidP="002B467F">
            <w:pPr>
              <w:rPr>
                <w:rFonts w:cs="Arial"/>
                <w:color w:val="020202"/>
                <w:szCs w:val="22"/>
                <w:lang w:eastAsia="en-GB"/>
              </w:rPr>
            </w:pPr>
            <w:r w:rsidRPr="00F00634">
              <w:rPr>
                <w:rFonts w:cs="Arial"/>
                <w:color w:val="020202"/>
                <w:szCs w:val="22"/>
                <w:lang w:eastAsia="en-GB"/>
              </w:rPr>
              <w:t>Head Teacher’s and work colleagues cannot be expected to act as a professional counsellor, and it’s important that this is understood. It is also important to have boundaries and know how to refer someone to more specialist sources of help where needed.</w:t>
            </w:r>
          </w:p>
        </w:tc>
      </w:tr>
      <w:tr w:rsidR="00F00634" w:rsidRPr="002B467F" w:rsidTr="00636A48">
        <w:trPr>
          <w:trHeight w:val="283"/>
        </w:trPr>
        <w:tc>
          <w:tcPr>
            <w:tcW w:w="1020" w:type="dxa"/>
          </w:tcPr>
          <w:p w:rsid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Default="00F00634" w:rsidP="002B467F">
            <w:pPr>
              <w:rPr>
                <w:rFonts w:cs="Arial"/>
                <w:color w:val="020202"/>
                <w:szCs w:val="22"/>
                <w:lang w:eastAsia="en-GB"/>
              </w:rPr>
            </w:pPr>
            <w:r>
              <w:rPr>
                <w:rFonts w:cs="Arial"/>
                <w:color w:val="020202"/>
                <w:szCs w:val="22"/>
                <w:lang w:eastAsia="en-GB"/>
              </w:rPr>
              <w:t>4.3</w:t>
            </w:r>
          </w:p>
        </w:tc>
        <w:tc>
          <w:tcPr>
            <w:tcW w:w="8731" w:type="dxa"/>
          </w:tcPr>
          <w:p w:rsidR="00F00634" w:rsidRPr="00F00634" w:rsidRDefault="00F00634" w:rsidP="002B467F">
            <w:pPr>
              <w:rPr>
                <w:rFonts w:cs="Arial"/>
                <w:color w:val="020202"/>
                <w:szCs w:val="22"/>
                <w:lang w:eastAsia="en-GB"/>
              </w:rPr>
            </w:pPr>
            <w:r w:rsidRPr="00F00634">
              <w:rPr>
                <w:rFonts w:cs="Arial"/>
                <w:color w:val="020202"/>
                <w:szCs w:val="22"/>
                <w:lang w:eastAsia="en-GB"/>
              </w:rPr>
              <w:t>The school should make this signposting clear to their employees e.g. posters/leaflets around the employee assistance programme.</w:t>
            </w:r>
          </w:p>
        </w:tc>
      </w:tr>
      <w:tr w:rsidR="00F00634" w:rsidRPr="002B467F" w:rsidTr="00636A48">
        <w:trPr>
          <w:trHeight w:val="283"/>
        </w:trPr>
        <w:tc>
          <w:tcPr>
            <w:tcW w:w="1020" w:type="dxa"/>
          </w:tcPr>
          <w:p w:rsid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Default="006118E2" w:rsidP="002B467F">
            <w:pPr>
              <w:rPr>
                <w:rFonts w:cs="Arial"/>
                <w:color w:val="020202"/>
                <w:szCs w:val="22"/>
                <w:lang w:eastAsia="en-GB"/>
              </w:rPr>
            </w:pPr>
            <w:r>
              <w:rPr>
                <w:rFonts w:cs="Arial"/>
                <w:color w:val="020202"/>
                <w:szCs w:val="22"/>
                <w:lang w:eastAsia="en-GB"/>
              </w:rPr>
              <w:t>4.4</w:t>
            </w:r>
          </w:p>
        </w:tc>
        <w:tc>
          <w:tcPr>
            <w:tcW w:w="8731" w:type="dxa"/>
          </w:tcPr>
          <w:p w:rsidR="006118E2" w:rsidRPr="006118E2" w:rsidRDefault="006118E2" w:rsidP="006118E2">
            <w:pPr>
              <w:jc w:val="both"/>
              <w:rPr>
                <w:rFonts w:cs="Arial"/>
                <w:color w:val="020202"/>
                <w:szCs w:val="22"/>
                <w:lang w:eastAsia="en-GB"/>
              </w:rPr>
            </w:pPr>
            <w:r w:rsidRPr="006118E2">
              <w:rPr>
                <w:rFonts w:cs="Arial"/>
                <w:color w:val="020202"/>
                <w:szCs w:val="22"/>
                <w:lang w:eastAsia="en-GB"/>
              </w:rPr>
              <w:t xml:space="preserve">If an employee is in distress and discloses that they are thinking about suicide, it should be escalated to the </w:t>
            </w:r>
            <w:r>
              <w:rPr>
                <w:rFonts w:cs="Arial"/>
                <w:color w:val="020202"/>
                <w:szCs w:val="22"/>
                <w:lang w:eastAsia="en-GB"/>
              </w:rPr>
              <w:t>Head Teacher</w:t>
            </w:r>
            <w:r w:rsidRPr="006118E2">
              <w:rPr>
                <w:rFonts w:cs="Arial"/>
                <w:color w:val="020202"/>
                <w:szCs w:val="22"/>
                <w:lang w:eastAsia="en-GB"/>
              </w:rPr>
              <w:t>, who should:</w:t>
            </w:r>
          </w:p>
          <w:p w:rsidR="006118E2" w:rsidRPr="006118E2" w:rsidRDefault="006118E2" w:rsidP="006118E2">
            <w:pPr>
              <w:jc w:val="both"/>
              <w:rPr>
                <w:rFonts w:cs="Arial"/>
                <w:color w:val="020202"/>
                <w:szCs w:val="22"/>
                <w:lang w:eastAsia="en-GB"/>
              </w:rPr>
            </w:pPr>
          </w:p>
          <w:p w:rsidR="006118E2" w:rsidRPr="006118E2" w:rsidRDefault="006118E2" w:rsidP="006118E2">
            <w:pPr>
              <w:pStyle w:val="ListParagraph"/>
              <w:numPr>
                <w:ilvl w:val="0"/>
                <w:numId w:val="7"/>
              </w:numPr>
              <w:jc w:val="both"/>
              <w:rPr>
                <w:rFonts w:ascii="Arial" w:hAnsi="Arial" w:cs="Arial"/>
                <w:color w:val="020202"/>
                <w:sz w:val="22"/>
                <w:szCs w:val="22"/>
                <w:lang w:eastAsia="en-GB"/>
              </w:rPr>
            </w:pPr>
            <w:r>
              <w:rPr>
                <w:rFonts w:ascii="Arial" w:hAnsi="Arial" w:cs="Arial"/>
                <w:color w:val="020202"/>
                <w:sz w:val="22"/>
                <w:szCs w:val="22"/>
                <w:lang w:eastAsia="en-GB"/>
              </w:rPr>
              <w:t>A</w:t>
            </w:r>
            <w:r w:rsidRPr="006118E2">
              <w:rPr>
                <w:rFonts w:ascii="Arial" w:hAnsi="Arial" w:cs="Arial"/>
                <w:color w:val="020202"/>
                <w:sz w:val="22"/>
                <w:szCs w:val="22"/>
                <w:lang w:eastAsia="en-GB"/>
              </w:rPr>
              <w:t xml:space="preserve">dvise the employee to contact their GP in the first instance. </w:t>
            </w:r>
          </w:p>
          <w:p w:rsidR="006118E2" w:rsidRPr="006118E2" w:rsidRDefault="006118E2" w:rsidP="006118E2">
            <w:pPr>
              <w:pStyle w:val="ListParagraph"/>
              <w:numPr>
                <w:ilvl w:val="0"/>
                <w:numId w:val="7"/>
              </w:numPr>
              <w:jc w:val="both"/>
              <w:rPr>
                <w:rFonts w:ascii="Arial" w:hAnsi="Arial" w:cs="Arial"/>
                <w:color w:val="020202"/>
                <w:sz w:val="22"/>
                <w:szCs w:val="22"/>
                <w:lang w:eastAsia="en-GB"/>
              </w:rPr>
            </w:pPr>
            <w:r w:rsidRPr="006118E2">
              <w:rPr>
                <w:rFonts w:ascii="Arial" w:hAnsi="Arial" w:cs="Arial"/>
                <w:color w:val="020202"/>
                <w:sz w:val="22"/>
                <w:szCs w:val="22"/>
                <w:lang w:eastAsia="en-GB"/>
              </w:rPr>
              <w:t>Offer a referral to occupational health.</w:t>
            </w:r>
          </w:p>
          <w:p w:rsidR="006118E2" w:rsidRPr="006118E2" w:rsidRDefault="006118E2" w:rsidP="006118E2">
            <w:pPr>
              <w:pStyle w:val="ListParagraph"/>
              <w:numPr>
                <w:ilvl w:val="0"/>
                <w:numId w:val="7"/>
              </w:numPr>
              <w:jc w:val="both"/>
              <w:rPr>
                <w:rFonts w:ascii="Arial" w:hAnsi="Arial" w:cs="Arial"/>
                <w:color w:val="020202"/>
                <w:sz w:val="22"/>
                <w:szCs w:val="22"/>
                <w:lang w:eastAsia="en-GB"/>
              </w:rPr>
            </w:pPr>
            <w:r w:rsidRPr="006118E2">
              <w:rPr>
                <w:rFonts w:ascii="Arial" w:hAnsi="Arial" w:cs="Arial"/>
                <w:color w:val="020202"/>
                <w:sz w:val="22"/>
                <w:szCs w:val="22"/>
                <w:lang w:eastAsia="en-GB"/>
              </w:rPr>
              <w:t>Signpost to other support available</w:t>
            </w:r>
            <w:r w:rsidR="001D11EF">
              <w:rPr>
                <w:rFonts w:ascii="Arial" w:hAnsi="Arial" w:cs="Arial"/>
                <w:color w:val="020202"/>
                <w:sz w:val="22"/>
                <w:szCs w:val="22"/>
                <w:lang w:eastAsia="en-GB"/>
              </w:rPr>
              <w:t>.</w:t>
            </w:r>
          </w:p>
          <w:p w:rsidR="006118E2" w:rsidRPr="006118E2" w:rsidRDefault="006118E2" w:rsidP="006118E2">
            <w:pPr>
              <w:pStyle w:val="ListParagraph"/>
              <w:numPr>
                <w:ilvl w:val="0"/>
                <w:numId w:val="7"/>
              </w:numPr>
              <w:jc w:val="both"/>
              <w:rPr>
                <w:rFonts w:ascii="Arial" w:hAnsi="Arial" w:cs="Arial"/>
                <w:color w:val="020202"/>
                <w:sz w:val="22"/>
                <w:szCs w:val="22"/>
                <w:lang w:eastAsia="en-GB"/>
              </w:rPr>
            </w:pPr>
            <w:r w:rsidRPr="006118E2">
              <w:rPr>
                <w:rFonts w:ascii="Arial" w:hAnsi="Arial" w:cs="Arial"/>
                <w:color w:val="020202"/>
                <w:sz w:val="22"/>
                <w:szCs w:val="22"/>
                <w:lang w:eastAsia="en-GB"/>
              </w:rPr>
              <w:t>Listen without judgement</w:t>
            </w:r>
            <w:r w:rsidR="001D11EF">
              <w:rPr>
                <w:rFonts w:ascii="Arial" w:hAnsi="Arial" w:cs="Arial"/>
                <w:color w:val="020202"/>
                <w:sz w:val="22"/>
                <w:szCs w:val="22"/>
                <w:lang w:eastAsia="en-GB"/>
              </w:rPr>
              <w:t>.</w:t>
            </w:r>
          </w:p>
          <w:p w:rsidR="006118E2" w:rsidRDefault="006118E2" w:rsidP="006118E2">
            <w:pPr>
              <w:pStyle w:val="ListParagraph"/>
              <w:numPr>
                <w:ilvl w:val="0"/>
                <w:numId w:val="7"/>
              </w:numPr>
              <w:jc w:val="both"/>
              <w:rPr>
                <w:rFonts w:ascii="Arial" w:hAnsi="Arial" w:cs="Arial"/>
                <w:color w:val="020202"/>
                <w:sz w:val="22"/>
                <w:szCs w:val="22"/>
                <w:lang w:eastAsia="en-GB"/>
              </w:rPr>
            </w:pPr>
            <w:r w:rsidRPr="006118E2">
              <w:rPr>
                <w:rFonts w:ascii="Arial" w:hAnsi="Arial" w:cs="Arial"/>
                <w:color w:val="020202"/>
                <w:sz w:val="22"/>
                <w:szCs w:val="22"/>
                <w:lang w:eastAsia="en-GB"/>
              </w:rPr>
              <w:t>Only offer support than can be followed through on</w:t>
            </w:r>
            <w:r w:rsidR="001D11EF">
              <w:rPr>
                <w:rFonts w:ascii="Arial" w:hAnsi="Arial" w:cs="Arial"/>
                <w:color w:val="020202"/>
                <w:sz w:val="22"/>
                <w:szCs w:val="22"/>
                <w:lang w:eastAsia="en-GB"/>
              </w:rPr>
              <w:t>.</w:t>
            </w:r>
          </w:p>
          <w:p w:rsidR="00D33C96" w:rsidRDefault="00D33C96" w:rsidP="00D33C96">
            <w:pPr>
              <w:jc w:val="both"/>
              <w:rPr>
                <w:rFonts w:cs="Arial"/>
                <w:color w:val="020202"/>
                <w:szCs w:val="22"/>
                <w:lang w:eastAsia="en-GB"/>
              </w:rPr>
            </w:pPr>
          </w:p>
          <w:p w:rsidR="00D33C96" w:rsidRPr="002F1343" w:rsidRDefault="00D33C96" w:rsidP="00D33C96">
            <w:pPr>
              <w:jc w:val="both"/>
              <w:rPr>
                <w:rFonts w:cs="Arial"/>
                <w:b/>
                <w:szCs w:val="22"/>
              </w:rPr>
            </w:pPr>
            <w:r w:rsidRPr="002F1343">
              <w:rPr>
                <w:b/>
                <w:sz w:val="24"/>
                <w:szCs w:val="24"/>
              </w:rPr>
              <w:t xml:space="preserve">If the employee is in immediate and/or imminent danger of taking their own life, the emergency services and next of kin should be contacted and the employee must not be left alone. </w:t>
            </w:r>
          </w:p>
          <w:p w:rsidR="00D33C96" w:rsidRPr="00D33C96" w:rsidRDefault="00D33C96" w:rsidP="00D33C96">
            <w:pPr>
              <w:jc w:val="both"/>
              <w:rPr>
                <w:rFonts w:cs="Arial"/>
                <w:color w:val="020202"/>
                <w:szCs w:val="22"/>
                <w:lang w:eastAsia="en-GB"/>
              </w:rPr>
            </w:pPr>
          </w:p>
          <w:p w:rsidR="00F00634" w:rsidRPr="00F00634" w:rsidRDefault="00F00634" w:rsidP="002B467F">
            <w:pPr>
              <w:rPr>
                <w:rFonts w:cs="Arial"/>
                <w:color w:val="020202"/>
                <w:szCs w:val="22"/>
                <w:lang w:eastAsia="en-GB"/>
              </w:rPr>
            </w:pPr>
          </w:p>
        </w:tc>
      </w:tr>
      <w:tr w:rsidR="00F00634" w:rsidRPr="002B467F" w:rsidTr="00636A48">
        <w:trPr>
          <w:trHeight w:val="283"/>
        </w:trPr>
        <w:tc>
          <w:tcPr>
            <w:tcW w:w="1020" w:type="dxa"/>
          </w:tcPr>
          <w:p w:rsidR="00F00634" w:rsidRPr="00D33C96" w:rsidRDefault="00D33C96" w:rsidP="002B467F">
            <w:pPr>
              <w:rPr>
                <w:b/>
                <w:bCs/>
                <w:sz w:val="28"/>
              </w:rPr>
            </w:pPr>
            <w:r w:rsidRPr="00D33C96">
              <w:rPr>
                <w:b/>
                <w:bCs/>
                <w:sz w:val="28"/>
              </w:rPr>
              <w:lastRenderedPageBreak/>
              <w:t>5.0</w:t>
            </w:r>
          </w:p>
        </w:tc>
        <w:tc>
          <w:tcPr>
            <w:tcW w:w="8731" w:type="dxa"/>
          </w:tcPr>
          <w:p w:rsidR="00F00634" w:rsidRPr="00D33C96" w:rsidRDefault="00D33C96" w:rsidP="002B467F">
            <w:pPr>
              <w:rPr>
                <w:b/>
                <w:bCs/>
                <w:sz w:val="28"/>
              </w:rPr>
            </w:pPr>
            <w:r>
              <w:rPr>
                <w:b/>
                <w:bCs/>
                <w:sz w:val="28"/>
              </w:rPr>
              <w:t>When Suicide H</w:t>
            </w:r>
            <w:r w:rsidRPr="00D33C96">
              <w:rPr>
                <w:b/>
                <w:bCs/>
                <w:sz w:val="28"/>
              </w:rPr>
              <w:t>appens</w:t>
            </w:r>
          </w:p>
        </w:tc>
      </w:tr>
      <w:tr w:rsidR="00F00634" w:rsidRPr="002B467F" w:rsidTr="00636A48">
        <w:trPr>
          <w:trHeight w:val="283"/>
        </w:trPr>
        <w:tc>
          <w:tcPr>
            <w:tcW w:w="1020" w:type="dxa"/>
          </w:tcPr>
          <w:p w:rsidR="00F00634" w:rsidRDefault="00F00634" w:rsidP="002B467F">
            <w:pPr>
              <w:rPr>
                <w:rFonts w:cs="Arial"/>
                <w:color w:val="020202"/>
                <w:szCs w:val="22"/>
                <w:lang w:eastAsia="en-GB"/>
              </w:rPr>
            </w:pPr>
          </w:p>
        </w:tc>
        <w:tc>
          <w:tcPr>
            <w:tcW w:w="8731" w:type="dxa"/>
          </w:tcPr>
          <w:p w:rsidR="00F00634" w:rsidRPr="00F00634" w:rsidRDefault="00F00634" w:rsidP="002B467F">
            <w:pPr>
              <w:rPr>
                <w:rFonts w:cs="Arial"/>
                <w:color w:val="020202"/>
                <w:szCs w:val="22"/>
                <w:lang w:eastAsia="en-GB"/>
              </w:rPr>
            </w:pPr>
          </w:p>
        </w:tc>
      </w:tr>
      <w:tr w:rsidR="00F00634" w:rsidRPr="00EE1656" w:rsidTr="00636A48">
        <w:trPr>
          <w:trHeight w:val="283"/>
        </w:trPr>
        <w:tc>
          <w:tcPr>
            <w:tcW w:w="1020" w:type="dxa"/>
          </w:tcPr>
          <w:p w:rsidR="00F00634" w:rsidRPr="00EE1656" w:rsidRDefault="00D33C96" w:rsidP="002B467F">
            <w:pPr>
              <w:rPr>
                <w:rFonts w:cs="Arial"/>
                <w:color w:val="020202"/>
                <w:szCs w:val="22"/>
                <w:lang w:eastAsia="en-GB"/>
              </w:rPr>
            </w:pPr>
            <w:r w:rsidRPr="00EE1656">
              <w:rPr>
                <w:rFonts w:cs="Arial"/>
                <w:color w:val="020202"/>
                <w:szCs w:val="22"/>
                <w:lang w:eastAsia="en-GB"/>
              </w:rPr>
              <w:t>5.1</w:t>
            </w:r>
          </w:p>
        </w:tc>
        <w:tc>
          <w:tcPr>
            <w:tcW w:w="8731" w:type="dxa"/>
          </w:tcPr>
          <w:p w:rsidR="00D33C96" w:rsidRPr="00EE1656" w:rsidRDefault="00D33C96" w:rsidP="00D33C96">
            <w:pPr>
              <w:jc w:val="both"/>
              <w:rPr>
                <w:rFonts w:cs="Arial"/>
                <w:szCs w:val="22"/>
              </w:rPr>
            </w:pPr>
            <w:r w:rsidRPr="00EE1656">
              <w:rPr>
                <w:rFonts w:cs="Arial"/>
                <w:szCs w:val="22"/>
              </w:rPr>
              <w:t>When advised of an employee’s death by suicide, the Head Teacher should take the following action:</w:t>
            </w:r>
          </w:p>
          <w:p w:rsidR="00D33C96" w:rsidRPr="00EE1656" w:rsidRDefault="00D33C96" w:rsidP="00D33C96">
            <w:pPr>
              <w:jc w:val="both"/>
              <w:rPr>
                <w:rFonts w:cs="Arial"/>
                <w:szCs w:val="22"/>
              </w:rPr>
            </w:pPr>
          </w:p>
          <w:p w:rsidR="00D33C96" w:rsidRPr="00EE1656" w:rsidRDefault="00D33C96" w:rsidP="00D33C96">
            <w:pPr>
              <w:pStyle w:val="ListParagraph"/>
              <w:numPr>
                <w:ilvl w:val="0"/>
                <w:numId w:val="9"/>
              </w:numPr>
              <w:jc w:val="both"/>
              <w:rPr>
                <w:rFonts w:cs="Arial"/>
                <w:sz w:val="22"/>
                <w:szCs w:val="22"/>
              </w:rPr>
            </w:pPr>
            <w:r w:rsidRPr="00EE1656">
              <w:rPr>
                <w:rFonts w:ascii="Arial" w:hAnsi="Arial" w:cs="Arial"/>
                <w:sz w:val="22"/>
                <w:szCs w:val="22"/>
              </w:rPr>
              <w:t xml:space="preserve">Consult with the family on what can be communicated to colleagues. </w:t>
            </w:r>
          </w:p>
          <w:p w:rsidR="00D33C96" w:rsidRPr="00EE1656" w:rsidRDefault="00D33C96" w:rsidP="00D33C96">
            <w:pPr>
              <w:pStyle w:val="ListParagraph"/>
              <w:numPr>
                <w:ilvl w:val="0"/>
                <w:numId w:val="9"/>
              </w:numPr>
              <w:jc w:val="both"/>
              <w:rPr>
                <w:rFonts w:cs="Arial"/>
                <w:sz w:val="22"/>
                <w:szCs w:val="22"/>
              </w:rPr>
            </w:pPr>
            <w:r w:rsidRPr="00EE1656">
              <w:rPr>
                <w:rFonts w:ascii="Arial" w:hAnsi="Arial" w:cs="Arial"/>
                <w:sz w:val="22"/>
                <w:szCs w:val="22"/>
              </w:rPr>
              <w:t>Consider how best to communicate to the news to colleagues</w:t>
            </w:r>
          </w:p>
          <w:p w:rsidR="00D33C96" w:rsidRPr="00EE1656" w:rsidRDefault="00D33C96" w:rsidP="00D33C96">
            <w:pPr>
              <w:pStyle w:val="ListParagraph"/>
              <w:numPr>
                <w:ilvl w:val="0"/>
                <w:numId w:val="9"/>
              </w:numPr>
              <w:jc w:val="both"/>
              <w:rPr>
                <w:rFonts w:cs="Arial"/>
                <w:sz w:val="22"/>
                <w:szCs w:val="22"/>
              </w:rPr>
            </w:pPr>
            <w:r w:rsidRPr="00EE1656">
              <w:rPr>
                <w:rFonts w:ascii="Arial" w:hAnsi="Arial" w:cs="Arial"/>
                <w:sz w:val="22"/>
                <w:szCs w:val="22"/>
              </w:rPr>
              <w:t>Be mindful of the language used in any communications for example:</w:t>
            </w:r>
          </w:p>
          <w:p w:rsidR="00D33C96" w:rsidRPr="00EE1656" w:rsidRDefault="00D33C96" w:rsidP="00D33C96">
            <w:pPr>
              <w:jc w:val="both"/>
              <w:rPr>
                <w:rFonts w:cs="Arial"/>
                <w:szCs w:val="22"/>
              </w:rPr>
            </w:pPr>
          </w:p>
          <w:tbl>
            <w:tblPr>
              <w:tblStyle w:val="TableGrid"/>
              <w:tblW w:w="0" w:type="auto"/>
              <w:tblLook w:val="04A0" w:firstRow="1" w:lastRow="0" w:firstColumn="1" w:lastColumn="0" w:noHBand="0" w:noVBand="1"/>
            </w:tblPr>
            <w:tblGrid>
              <w:gridCol w:w="4263"/>
              <w:gridCol w:w="4242"/>
            </w:tblGrid>
            <w:tr w:rsidR="00D33C96" w:rsidRPr="00EE1656" w:rsidTr="005C53CD">
              <w:tc>
                <w:tcPr>
                  <w:tcW w:w="4601" w:type="dxa"/>
                </w:tcPr>
                <w:p w:rsidR="00D33C96" w:rsidRPr="00EE1656" w:rsidRDefault="00D33C96" w:rsidP="00D33C96">
                  <w:pPr>
                    <w:jc w:val="both"/>
                    <w:rPr>
                      <w:rFonts w:cs="Arial"/>
                      <w:b/>
                      <w:sz w:val="22"/>
                      <w:szCs w:val="22"/>
                    </w:rPr>
                  </w:pPr>
                  <w:r w:rsidRPr="00EE1656">
                    <w:rPr>
                      <w:rFonts w:cs="Arial"/>
                      <w:b/>
                      <w:sz w:val="22"/>
                      <w:szCs w:val="22"/>
                    </w:rPr>
                    <w:t>Correct terminology</w:t>
                  </w:r>
                </w:p>
              </w:tc>
              <w:tc>
                <w:tcPr>
                  <w:tcW w:w="4602" w:type="dxa"/>
                </w:tcPr>
                <w:p w:rsidR="00D33C96" w:rsidRPr="00EE1656" w:rsidRDefault="00D33C96" w:rsidP="00D33C96">
                  <w:pPr>
                    <w:jc w:val="both"/>
                    <w:rPr>
                      <w:rFonts w:cs="Arial"/>
                      <w:b/>
                      <w:sz w:val="22"/>
                      <w:szCs w:val="22"/>
                    </w:rPr>
                  </w:pPr>
                  <w:r w:rsidRPr="00EE1656">
                    <w:rPr>
                      <w:rFonts w:cs="Arial"/>
                      <w:b/>
                      <w:sz w:val="22"/>
                      <w:szCs w:val="22"/>
                    </w:rPr>
                    <w:t>Phrases to avoid</w:t>
                  </w:r>
                </w:p>
              </w:tc>
            </w:tr>
            <w:tr w:rsidR="00D33C96" w:rsidRPr="00EE1656" w:rsidTr="005C53CD">
              <w:tc>
                <w:tcPr>
                  <w:tcW w:w="4601" w:type="dxa"/>
                </w:tcPr>
                <w:p w:rsidR="00D33C96" w:rsidRPr="00EE1656" w:rsidRDefault="00D33C96" w:rsidP="00D33C96">
                  <w:pPr>
                    <w:jc w:val="both"/>
                    <w:rPr>
                      <w:rFonts w:cs="Arial"/>
                      <w:sz w:val="22"/>
                      <w:szCs w:val="22"/>
                    </w:rPr>
                  </w:pPr>
                  <w:r w:rsidRPr="00EE1656">
                    <w:rPr>
                      <w:rFonts w:cs="Arial"/>
                      <w:sz w:val="22"/>
                      <w:szCs w:val="22"/>
                    </w:rPr>
                    <w:t>Died by suicide</w:t>
                  </w:r>
                </w:p>
              </w:tc>
              <w:tc>
                <w:tcPr>
                  <w:tcW w:w="4602" w:type="dxa"/>
                </w:tcPr>
                <w:p w:rsidR="00D33C96" w:rsidRPr="00EE1656" w:rsidRDefault="00D33C96" w:rsidP="00D33C96">
                  <w:pPr>
                    <w:jc w:val="both"/>
                    <w:rPr>
                      <w:rFonts w:cs="Arial"/>
                      <w:sz w:val="22"/>
                      <w:szCs w:val="22"/>
                    </w:rPr>
                  </w:pPr>
                  <w:r w:rsidRPr="00EE1656">
                    <w:rPr>
                      <w:rFonts w:cs="Arial"/>
                      <w:sz w:val="22"/>
                      <w:szCs w:val="22"/>
                    </w:rPr>
                    <w:t>Committed suicide</w:t>
                  </w:r>
                </w:p>
              </w:tc>
            </w:tr>
            <w:tr w:rsidR="00D33C96" w:rsidRPr="00EE1656" w:rsidTr="005C53CD">
              <w:tc>
                <w:tcPr>
                  <w:tcW w:w="4601" w:type="dxa"/>
                </w:tcPr>
                <w:p w:rsidR="00D33C96" w:rsidRPr="00EE1656" w:rsidRDefault="00D33C96" w:rsidP="00D33C96">
                  <w:pPr>
                    <w:jc w:val="both"/>
                    <w:rPr>
                      <w:rFonts w:cs="Arial"/>
                      <w:sz w:val="22"/>
                      <w:szCs w:val="22"/>
                    </w:rPr>
                  </w:pPr>
                  <w:r w:rsidRPr="00EE1656">
                    <w:rPr>
                      <w:rFonts w:cs="Arial"/>
                      <w:sz w:val="22"/>
                      <w:szCs w:val="22"/>
                    </w:rPr>
                    <w:t>Taken their life</w:t>
                  </w:r>
                </w:p>
              </w:tc>
              <w:tc>
                <w:tcPr>
                  <w:tcW w:w="4602" w:type="dxa"/>
                </w:tcPr>
                <w:p w:rsidR="00D33C96" w:rsidRPr="00EE1656" w:rsidRDefault="00D33C96" w:rsidP="00D33C96">
                  <w:pPr>
                    <w:jc w:val="both"/>
                    <w:rPr>
                      <w:rFonts w:cs="Arial"/>
                      <w:sz w:val="22"/>
                      <w:szCs w:val="22"/>
                    </w:rPr>
                  </w:pPr>
                  <w:r w:rsidRPr="00EE1656">
                    <w:rPr>
                      <w:rFonts w:cs="Arial"/>
                      <w:sz w:val="22"/>
                      <w:szCs w:val="22"/>
                    </w:rPr>
                    <w:t xml:space="preserve">Successful suicide attempt </w:t>
                  </w:r>
                </w:p>
              </w:tc>
            </w:tr>
          </w:tbl>
          <w:p w:rsidR="00F00634" w:rsidRPr="00EE1656" w:rsidRDefault="00F00634" w:rsidP="002B467F">
            <w:pPr>
              <w:rPr>
                <w:rFonts w:cs="Arial"/>
                <w:color w:val="020202"/>
                <w:szCs w:val="22"/>
                <w:lang w:eastAsia="en-GB"/>
              </w:rPr>
            </w:pPr>
          </w:p>
        </w:tc>
      </w:tr>
      <w:tr w:rsidR="00EE1656" w:rsidRPr="00EE1656" w:rsidTr="00636A48">
        <w:trPr>
          <w:trHeight w:val="283"/>
        </w:trPr>
        <w:tc>
          <w:tcPr>
            <w:tcW w:w="1020" w:type="dxa"/>
          </w:tcPr>
          <w:p w:rsidR="00EE1656" w:rsidRPr="00EE1656" w:rsidRDefault="00EE1656" w:rsidP="002B467F">
            <w:pPr>
              <w:rPr>
                <w:rFonts w:cs="Arial"/>
                <w:color w:val="020202"/>
                <w:szCs w:val="22"/>
                <w:lang w:eastAsia="en-GB"/>
              </w:rPr>
            </w:pPr>
          </w:p>
        </w:tc>
        <w:tc>
          <w:tcPr>
            <w:tcW w:w="8731" w:type="dxa"/>
          </w:tcPr>
          <w:p w:rsidR="00EE1656" w:rsidRPr="00EE1656" w:rsidRDefault="00EE1656" w:rsidP="00D33C96">
            <w:pPr>
              <w:jc w:val="both"/>
              <w:rPr>
                <w:rFonts w:cs="Arial"/>
                <w:szCs w:val="22"/>
              </w:rPr>
            </w:pPr>
          </w:p>
        </w:tc>
      </w:tr>
      <w:tr w:rsidR="00EE1656" w:rsidRPr="00824369" w:rsidTr="00636A48">
        <w:trPr>
          <w:trHeight w:val="283"/>
        </w:trPr>
        <w:tc>
          <w:tcPr>
            <w:tcW w:w="1020" w:type="dxa"/>
          </w:tcPr>
          <w:p w:rsidR="00EE1656" w:rsidRPr="00824369" w:rsidRDefault="00824369" w:rsidP="002B467F">
            <w:pPr>
              <w:rPr>
                <w:rFonts w:cs="Arial"/>
                <w:color w:val="020202"/>
                <w:szCs w:val="22"/>
                <w:lang w:eastAsia="en-GB"/>
              </w:rPr>
            </w:pPr>
            <w:r w:rsidRPr="00824369">
              <w:rPr>
                <w:rFonts w:cs="Arial"/>
                <w:color w:val="020202"/>
                <w:szCs w:val="22"/>
                <w:lang w:eastAsia="en-GB"/>
              </w:rPr>
              <w:t>5.2</w:t>
            </w:r>
          </w:p>
        </w:tc>
        <w:tc>
          <w:tcPr>
            <w:tcW w:w="8731" w:type="dxa"/>
          </w:tcPr>
          <w:p w:rsidR="00EE1656" w:rsidRPr="00824369" w:rsidRDefault="00824369" w:rsidP="00D33C96">
            <w:pPr>
              <w:jc w:val="both"/>
              <w:rPr>
                <w:rFonts w:cs="Arial"/>
                <w:szCs w:val="22"/>
              </w:rPr>
            </w:pPr>
            <w:r w:rsidRPr="00824369">
              <w:rPr>
                <w:rFonts w:cs="Arial"/>
                <w:szCs w:val="22"/>
              </w:rPr>
              <w:t>The method of suicide should not be referenced in any conversations or communications.</w:t>
            </w:r>
          </w:p>
        </w:tc>
      </w:tr>
      <w:tr w:rsidR="00824369" w:rsidRPr="00824369" w:rsidTr="00636A48">
        <w:trPr>
          <w:trHeight w:val="283"/>
        </w:trPr>
        <w:tc>
          <w:tcPr>
            <w:tcW w:w="1020" w:type="dxa"/>
          </w:tcPr>
          <w:p w:rsidR="00824369" w:rsidRPr="00824369" w:rsidRDefault="00824369" w:rsidP="002B467F">
            <w:pPr>
              <w:rPr>
                <w:rFonts w:cs="Arial"/>
                <w:color w:val="020202"/>
                <w:szCs w:val="22"/>
                <w:lang w:eastAsia="en-GB"/>
              </w:rPr>
            </w:pPr>
          </w:p>
        </w:tc>
        <w:tc>
          <w:tcPr>
            <w:tcW w:w="8731" w:type="dxa"/>
          </w:tcPr>
          <w:p w:rsidR="00824369" w:rsidRPr="00824369" w:rsidRDefault="00824369" w:rsidP="00D33C96">
            <w:pPr>
              <w:jc w:val="both"/>
              <w:rPr>
                <w:rFonts w:cs="Arial"/>
                <w:szCs w:val="22"/>
              </w:rPr>
            </w:pPr>
          </w:p>
        </w:tc>
      </w:tr>
      <w:tr w:rsidR="00DE5A09" w:rsidRPr="00824369" w:rsidTr="00636A48">
        <w:trPr>
          <w:trHeight w:val="283"/>
        </w:trPr>
        <w:tc>
          <w:tcPr>
            <w:tcW w:w="1020" w:type="dxa"/>
          </w:tcPr>
          <w:p w:rsidR="00DE5A09" w:rsidRPr="00DE5A09" w:rsidRDefault="00DE5A09" w:rsidP="002B467F">
            <w:pPr>
              <w:rPr>
                <w:b/>
                <w:bCs/>
                <w:sz w:val="28"/>
              </w:rPr>
            </w:pPr>
            <w:r w:rsidRPr="00DE5A09">
              <w:rPr>
                <w:b/>
                <w:bCs/>
                <w:sz w:val="28"/>
              </w:rPr>
              <w:t>6.0</w:t>
            </w:r>
          </w:p>
        </w:tc>
        <w:tc>
          <w:tcPr>
            <w:tcW w:w="8731" w:type="dxa"/>
          </w:tcPr>
          <w:p w:rsidR="00DE5A09" w:rsidRPr="00DE5A09" w:rsidRDefault="00DE5A09" w:rsidP="00D33C96">
            <w:pPr>
              <w:jc w:val="both"/>
              <w:rPr>
                <w:b/>
                <w:bCs/>
                <w:sz w:val="28"/>
              </w:rPr>
            </w:pPr>
            <w:r w:rsidRPr="00DE5A09">
              <w:rPr>
                <w:b/>
                <w:bCs/>
                <w:sz w:val="28"/>
              </w:rPr>
              <w:t xml:space="preserve">Suicide </w:t>
            </w:r>
            <w:proofErr w:type="spellStart"/>
            <w:r w:rsidRPr="00DE5A09">
              <w:rPr>
                <w:b/>
                <w:bCs/>
                <w:sz w:val="28"/>
              </w:rPr>
              <w:t>Postvention</w:t>
            </w:r>
            <w:proofErr w:type="spellEnd"/>
          </w:p>
        </w:tc>
      </w:tr>
      <w:tr w:rsidR="00DE5A09" w:rsidRPr="00824369" w:rsidTr="00636A48">
        <w:trPr>
          <w:trHeight w:val="283"/>
        </w:trPr>
        <w:tc>
          <w:tcPr>
            <w:tcW w:w="1020" w:type="dxa"/>
          </w:tcPr>
          <w:p w:rsidR="00DE5A09" w:rsidRPr="00824369" w:rsidRDefault="00DE5A09" w:rsidP="002B467F">
            <w:pPr>
              <w:rPr>
                <w:rFonts w:cs="Arial"/>
                <w:color w:val="020202"/>
                <w:szCs w:val="22"/>
                <w:lang w:eastAsia="en-GB"/>
              </w:rPr>
            </w:pPr>
          </w:p>
        </w:tc>
        <w:tc>
          <w:tcPr>
            <w:tcW w:w="8731" w:type="dxa"/>
          </w:tcPr>
          <w:p w:rsidR="00DE5A09" w:rsidRPr="00824369" w:rsidRDefault="00DE5A09" w:rsidP="00D33C96">
            <w:pPr>
              <w:jc w:val="both"/>
              <w:rPr>
                <w:rFonts w:cs="Arial"/>
                <w:szCs w:val="22"/>
              </w:rPr>
            </w:pPr>
          </w:p>
        </w:tc>
      </w:tr>
      <w:tr w:rsidR="00DE5A09" w:rsidRPr="00DE5A09" w:rsidTr="00636A48">
        <w:trPr>
          <w:trHeight w:val="283"/>
        </w:trPr>
        <w:tc>
          <w:tcPr>
            <w:tcW w:w="1020" w:type="dxa"/>
          </w:tcPr>
          <w:p w:rsidR="00DE5A09" w:rsidRPr="00DE5A09" w:rsidRDefault="004922B2" w:rsidP="00DE5A09">
            <w:pPr>
              <w:rPr>
                <w:rFonts w:cs="Arial"/>
                <w:color w:val="020202"/>
                <w:szCs w:val="22"/>
                <w:lang w:eastAsia="en-GB"/>
              </w:rPr>
            </w:pPr>
            <w:r>
              <w:rPr>
                <w:rFonts w:cs="Arial"/>
                <w:color w:val="020202"/>
                <w:szCs w:val="22"/>
                <w:lang w:eastAsia="en-GB"/>
              </w:rPr>
              <w:t>6.1</w:t>
            </w:r>
          </w:p>
        </w:tc>
        <w:tc>
          <w:tcPr>
            <w:tcW w:w="8731" w:type="dxa"/>
          </w:tcPr>
          <w:p w:rsidR="00DE5A09" w:rsidRPr="00DE5A09" w:rsidRDefault="00DE5A09" w:rsidP="00DE5A09">
            <w:pPr>
              <w:jc w:val="both"/>
              <w:rPr>
                <w:rFonts w:cs="Arial"/>
                <w:szCs w:val="22"/>
              </w:rPr>
            </w:pPr>
            <w:r w:rsidRPr="00DE5A09">
              <w:rPr>
                <w:rFonts w:cs="Arial"/>
                <w:szCs w:val="22"/>
              </w:rPr>
              <w:t xml:space="preserve">Suicide </w:t>
            </w:r>
            <w:proofErr w:type="spellStart"/>
            <w:r w:rsidRPr="00DE5A09">
              <w:rPr>
                <w:rFonts w:cs="Arial"/>
                <w:szCs w:val="22"/>
              </w:rPr>
              <w:t>postvention</w:t>
            </w:r>
            <w:proofErr w:type="spellEnd"/>
            <w:r w:rsidRPr="00DE5A09">
              <w:rPr>
                <w:rFonts w:cs="Arial"/>
                <w:szCs w:val="22"/>
              </w:rPr>
              <w:t xml:space="preserve"> refers to interventions tha</w:t>
            </w:r>
            <w:r>
              <w:rPr>
                <w:rFonts w:cs="Arial"/>
                <w:szCs w:val="22"/>
              </w:rPr>
              <w:t>t are put into place to support</w:t>
            </w:r>
            <w:r w:rsidRPr="00DE5A09">
              <w:rPr>
                <w:rFonts w:cs="Arial"/>
                <w:szCs w:val="22"/>
              </w:rPr>
              <w:t xml:space="preserve"> </w:t>
            </w:r>
            <w:r>
              <w:rPr>
                <w:rFonts w:cs="Arial"/>
                <w:szCs w:val="22"/>
              </w:rPr>
              <w:t xml:space="preserve">employees </w:t>
            </w:r>
            <w:r w:rsidRPr="00DE5A09">
              <w:rPr>
                <w:rFonts w:cs="Arial"/>
                <w:szCs w:val="22"/>
              </w:rPr>
              <w:t>after a colleague has died by suicide, for example:</w:t>
            </w:r>
          </w:p>
          <w:p w:rsidR="00DE5A09" w:rsidRPr="00DE5A09" w:rsidRDefault="00DE5A09" w:rsidP="00DE5A09">
            <w:pPr>
              <w:ind w:left="709"/>
              <w:jc w:val="both"/>
              <w:rPr>
                <w:rFonts w:cs="Arial"/>
                <w:szCs w:val="22"/>
              </w:rPr>
            </w:pPr>
          </w:p>
          <w:p w:rsidR="00DE5A09" w:rsidRPr="00DE5A09" w:rsidRDefault="00DE5A09" w:rsidP="00DE5A09">
            <w:pPr>
              <w:pStyle w:val="ListParagraph"/>
              <w:numPr>
                <w:ilvl w:val="0"/>
                <w:numId w:val="10"/>
              </w:numPr>
              <w:jc w:val="both"/>
              <w:rPr>
                <w:rFonts w:ascii="Arial" w:hAnsi="Arial" w:cs="Arial"/>
                <w:sz w:val="22"/>
                <w:szCs w:val="22"/>
              </w:rPr>
            </w:pPr>
            <w:r w:rsidRPr="00DE5A09">
              <w:rPr>
                <w:rFonts w:ascii="Arial" w:hAnsi="Arial" w:cs="Arial"/>
                <w:sz w:val="22"/>
                <w:szCs w:val="22"/>
              </w:rPr>
              <w:t>Practical assistance e.g. advising of funeral details/allowing time off to attend.</w:t>
            </w:r>
          </w:p>
          <w:p w:rsidR="00DE5A09" w:rsidRPr="00DE5A09" w:rsidRDefault="00DE5A09" w:rsidP="00DE5A09">
            <w:pPr>
              <w:pStyle w:val="ListParagraph"/>
              <w:numPr>
                <w:ilvl w:val="0"/>
                <w:numId w:val="10"/>
              </w:numPr>
              <w:jc w:val="both"/>
              <w:rPr>
                <w:rFonts w:ascii="Arial" w:hAnsi="Arial" w:cs="Arial"/>
                <w:sz w:val="22"/>
                <w:szCs w:val="22"/>
              </w:rPr>
            </w:pPr>
            <w:r w:rsidRPr="00DE5A09">
              <w:rPr>
                <w:rFonts w:ascii="Arial" w:hAnsi="Arial" w:cs="Arial"/>
                <w:sz w:val="22"/>
                <w:szCs w:val="22"/>
              </w:rPr>
              <w:t>Remind colleagues of the employee assistance programme</w:t>
            </w:r>
            <w:r>
              <w:rPr>
                <w:rFonts w:ascii="Arial" w:hAnsi="Arial" w:cs="Arial"/>
                <w:sz w:val="22"/>
                <w:szCs w:val="22"/>
              </w:rPr>
              <w:t>.</w:t>
            </w:r>
          </w:p>
          <w:p w:rsidR="00DE5A09" w:rsidRPr="00DE5A09" w:rsidRDefault="00DE5A09" w:rsidP="00DE5A09">
            <w:pPr>
              <w:pStyle w:val="ListParagraph"/>
              <w:numPr>
                <w:ilvl w:val="0"/>
                <w:numId w:val="10"/>
              </w:numPr>
              <w:jc w:val="both"/>
              <w:rPr>
                <w:rFonts w:cs="Arial"/>
                <w:sz w:val="22"/>
                <w:szCs w:val="22"/>
              </w:rPr>
            </w:pPr>
            <w:r w:rsidRPr="00DE5A09">
              <w:rPr>
                <w:rFonts w:ascii="Arial" w:hAnsi="Arial" w:cs="Arial"/>
                <w:sz w:val="22"/>
                <w:szCs w:val="22"/>
              </w:rPr>
              <w:t>Arranging for in person group/individual counselling</w:t>
            </w:r>
            <w:r>
              <w:rPr>
                <w:rFonts w:ascii="Arial" w:hAnsi="Arial" w:cs="Arial"/>
                <w:sz w:val="22"/>
                <w:szCs w:val="22"/>
              </w:rPr>
              <w:t>.</w:t>
            </w:r>
          </w:p>
        </w:tc>
      </w:tr>
      <w:tr w:rsidR="004922B2" w:rsidRPr="00DE5A09" w:rsidTr="00636A48">
        <w:trPr>
          <w:trHeight w:val="283"/>
        </w:trPr>
        <w:tc>
          <w:tcPr>
            <w:tcW w:w="1020" w:type="dxa"/>
          </w:tcPr>
          <w:p w:rsidR="004922B2" w:rsidRPr="00DE5A09" w:rsidRDefault="004922B2" w:rsidP="00DE5A09">
            <w:pPr>
              <w:rPr>
                <w:rFonts w:cs="Arial"/>
                <w:color w:val="020202"/>
                <w:szCs w:val="22"/>
                <w:lang w:eastAsia="en-GB"/>
              </w:rPr>
            </w:pPr>
          </w:p>
        </w:tc>
        <w:tc>
          <w:tcPr>
            <w:tcW w:w="8731" w:type="dxa"/>
          </w:tcPr>
          <w:p w:rsidR="004922B2" w:rsidRPr="00DE5A09" w:rsidRDefault="004922B2" w:rsidP="00DE5A09">
            <w:pPr>
              <w:jc w:val="both"/>
              <w:rPr>
                <w:rFonts w:cs="Arial"/>
                <w:szCs w:val="22"/>
              </w:rPr>
            </w:pPr>
          </w:p>
        </w:tc>
      </w:tr>
      <w:tr w:rsidR="004922B2" w:rsidRPr="004922B2" w:rsidTr="00636A48">
        <w:trPr>
          <w:trHeight w:val="283"/>
        </w:trPr>
        <w:tc>
          <w:tcPr>
            <w:tcW w:w="1020" w:type="dxa"/>
          </w:tcPr>
          <w:p w:rsidR="004922B2" w:rsidRPr="004922B2" w:rsidRDefault="004922B2" w:rsidP="00DE5A09">
            <w:pPr>
              <w:rPr>
                <w:rFonts w:cs="Arial"/>
                <w:color w:val="020202"/>
                <w:szCs w:val="22"/>
                <w:lang w:eastAsia="en-GB"/>
              </w:rPr>
            </w:pPr>
            <w:r w:rsidRPr="004922B2">
              <w:rPr>
                <w:rFonts w:cs="Arial"/>
                <w:color w:val="020202"/>
                <w:szCs w:val="22"/>
                <w:lang w:eastAsia="en-GB"/>
              </w:rPr>
              <w:t>6.2</w:t>
            </w:r>
          </w:p>
        </w:tc>
        <w:tc>
          <w:tcPr>
            <w:tcW w:w="8731" w:type="dxa"/>
          </w:tcPr>
          <w:p w:rsidR="004922B2" w:rsidRPr="004922B2" w:rsidRDefault="004922B2" w:rsidP="00DE5A09">
            <w:pPr>
              <w:jc w:val="both"/>
              <w:rPr>
                <w:rFonts w:cs="Arial"/>
                <w:szCs w:val="22"/>
              </w:rPr>
            </w:pPr>
            <w:r w:rsidRPr="004922B2">
              <w:rPr>
                <w:rFonts w:cs="Arial"/>
                <w:szCs w:val="22"/>
              </w:rPr>
              <w:t>Support should be in place as soon as possible and for as long as is necessary</w:t>
            </w:r>
            <w:r>
              <w:rPr>
                <w:rFonts w:cs="Arial"/>
                <w:szCs w:val="22"/>
              </w:rPr>
              <w:t>.</w:t>
            </w:r>
          </w:p>
        </w:tc>
      </w:tr>
    </w:tbl>
    <w:p w:rsidR="005F7F7F" w:rsidRPr="00957F13" w:rsidRDefault="005F7F7F" w:rsidP="000203FB">
      <w:pPr>
        <w:rPr>
          <w:rFonts w:cs="Arial"/>
          <w:b/>
          <w:sz w:val="24"/>
          <w:szCs w:val="24"/>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86491B" w:rsidRDefault="0086491B" w:rsidP="000203FB">
      <w:pPr>
        <w:jc w:val="both"/>
        <w:rPr>
          <w:rFonts w:cs="Arial"/>
          <w:szCs w:val="22"/>
        </w:rPr>
      </w:pPr>
    </w:p>
    <w:p w:rsidR="00B45A4B" w:rsidRDefault="00B45A4B" w:rsidP="000203FB">
      <w:pPr>
        <w:jc w:val="both"/>
        <w:rPr>
          <w:rFonts w:cs="Arial"/>
          <w:szCs w:val="22"/>
        </w:rPr>
      </w:pPr>
    </w:p>
    <w:p w:rsidR="002E61AC" w:rsidRDefault="002E61AC">
      <w:pPr>
        <w:spacing w:after="160" w:line="259" w:lineRule="auto"/>
        <w:rPr>
          <w:rFonts w:cs="Arial"/>
          <w:b/>
          <w:sz w:val="24"/>
          <w:szCs w:val="24"/>
        </w:rPr>
      </w:pPr>
      <w:r>
        <w:rPr>
          <w:rFonts w:cs="Arial"/>
          <w:b/>
          <w:sz w:val="24"/>
          <w:szCs w:val="24"/>
        </w:rPr>
        <w:br w:type="page"/>
      </w:r>
    </w:p>
    <w:p w:rsidR="000203FB" w:rsidRPr="0086491B" w:rsidRDefault="00D152C2" w:rsidP="002E61AC">
      <w:pPr>
        <w:rPr>
          <w:rFonts w:cs="Arial"/>
          <w:b/>
          <w:sz w:val="24"/>
          <w:szCs w:val="24"/>
        </w:rPr>
      </w:pPr>
      <w:r>
        <w:rPr>
          <w:rFonts w:cs="Arial"/>
          <w:b/>
          <w:sz w:val="24"/>
          <w:szCs w:val="24"/>
        </w:rPr>
        <w:lastRenderedPageBreak/>
        <w:t>U</w:t>
      </w:r>
      <w:r w:rsidR="002E61AC">
        <w:rPr>
          <w:rFonts w:cs="Arial"/>
          <w:b/>
          <w:sz w:val="24"/>
          <w:szCs w:val="24"/>
        </w:rPr>
        <w:t>seful R</w:t>
      </w:r>
      <w:r w:rsidR="000203FB" w:rsidRPr="0086491B">
        <w:rPr>
          <w:rFonts w:cs="Arial"/>
          <w:b/>
          <w:sz w:val="24"/>
          <w:szCs w:val="24"/>
        </w:rPr>
        <w:t>esources:</w:t>
      </w:r>
    </w:p>
    <w:p w:rsidR="000203FB" w:rsidRPr="000D7B58" w:rsidRDefault="000203FB" w:rsidP="000203FB">
      <w:pPr>
        <w:jc w:val="both"/>
        <w:rPr>
          <w:rFonts w:cs="Arial"/>
          <w:szCs w:val="22"/>
        </w:rPr>
      </w:pPr>
    </w:p>
    <w:p w:rsidR="003816BC" w:rsidRDefault="003816BC" w:rsidP="000203FB">
      <w:pPr>
        <w:jc w:val="both"/>
        <w:rPr>
          <w:b/>
        </w:rPr>
      </w:pPr>
      <w:r w:rsidRPr="003816BC">
        <w:rPr>
          <w:b/>
        </w:rPr>
        <w:t>The S</w:t>
      </w:r>
      <w:r>
        <w:rPr>
          <w:b/>
        </w:rPr>
        <w:t>amari</w:t>
      </w:r>
      <w:r w:rsidRPr="003816BC">
        <w:rPr>
          <w:b/>
        </w:rPr>
        <w:t>t</w:t>
      </w:r>
      <w:r>
        <w:rPr>
          <w:b/>
        </w:rPr>
        <w:t>a</w:t>
      </w:r>
      <w:r w:rsidRPr="003816BC">
        <w:rPr>
          <w:b/>
        </w:rPr>
        <w:t xml:space="preserve">ns </w:t>
      </w:r>
    </w:p>
    <w:p w:rsidR="003816BC" w:rsidRPr="003816BC" w:rsidRDefault="003816BC" w:rsidP="000203FB">
      <w:pPr>
        <w:jc w:val="both"/>
        <w:rPr>
          <w:b/>
        </w:rPr>
      </w:pPr>
    </w:p>
    <w:p w:rsidR="000203FB" w:rsidRPr="000D7B58" w:rsidRDefault="00F11DE2" w:rsidP="000203FB">
      <w:pPr>
        <w:jc w:val="both"/>
        <w:rPr>
          <w:rFonts w:cs="Arial"/>
          <w:szCs w:val="22"/>
        </w:rPr>
      </w:pPr>
      <w:hyperlink r:id="rId7" w:history="1">
        <w:r w:rsidR="000203FB" w:rsidRPr="000D7B58">
          <w:rPr>
            <w:rStyle w:val="Hyperlink"/>
            <w:rFonts w:cs="Arial"/>
            <w:szCs w:val="22"/>
          </w:rPr>
          <w:t>www.samaritans.org</w:t>
        </w:r>
      </w:hyperlink>
    </w:p>
    <w:p w:rsidR="0086491B" w:rsidRDefault="0086491B" w:rsidP="000203FB">
      <w:pPr>
        <w:jc w:val="both"/>
      </w:pPr>
    </w:p>
    <w:p w:rsidR="003816BC" w:rsidRDefault="003816BC" w:rsidP="000203FB">
      <w:pPr>
        <w:jc w:val="both"/>
        <w:rPr>
          <w:b/>
        </w:rPr>
      </w:pPr>
      <w:r>
        <w:rPr>
          <w:b/>
        </w:rPr>
        <w:t>National Suicide Prevention Helpline</w:t>
      </w:r>
    </w:p>
    <w:p w:rsidR="003816BC" w:rsidRPr="003816BC" w:rsidRDefault="003816BC" w:rsidP="000203FB">
      <w:pPr>
        <w:jc w:val="both"/>
        <w:rPr>
          <w:b/>
        </w:rPr>
      </w:pPr>
    </w:p>
    <w:p w:rsidR="003816BC" w:rsidRDefault="00F11DE2" w:rsidP="000203FB">
      <w:pPr>
        <w:jc w:val="both"/>
        <w:rPr>
          <w:rStyle w:val="Hyperlink"/>
          <w:rFonts w:cs="Arial"/>
          <w:szCs w:val="22"/>
        </w:rPr>
      </w:pPr>
      <w:hyperlink r:id="rId8" w:history="1">
        <w:r w:rsidR="000203FB" w:rsidRPr="000D7B58">
          <w:rPr>
            <w:rStyle w:val="Hyperlink"/>
            <w:rFonts w:cs="Arial"/>
            <w:szCs w:val="22"/>
          </w:rPr>
          <w:t>www.spuk.org.uk</w:t>
        </w:r>
      </w:hyperlink>
    </w:p>
    <w:p w:rsidR="003816BC" w:rsidRDefault="003816BC" w:rsidP="000203FB">
      <w:pPr>
        <w:jc w:val="both"/>
        <w:rPr>
          <w:rFonts w:cs="Arial"/>
          <w:szCs w:val="22"/>
        </w:rPr>
      </w:pPr>
    </w:p>
    <w:p w:rsidR="000203FB" w:rsidRPr="000D7B58" w:rsidRDefault="003816BC" w:rsidP="000203FB">
      <w:pPr>
        <w:jc w:val="both"/>
        <w:rPr>
          <w:rFonts w:cs="Arial"/>
          <w:szCs w:val="22"/>
        </w:rPr>
      </w:pPr>
      <w:r>
        <w:rPr>
          <w:rFonts w:cs="Arial"/>
          <w:szCs w:val="22"/>
        </w:rPr>
        <w:t>N</w:t>
      </w:r>
      <w:r w:rsidR="000203FB" w:rsidRPr="000D7B58">
        <w:rPr>
          <w:rFonts w:cs="Arial"/>
          <w:szCs w:val="22"/>
        </w:rPr>
        <w:t xml:space="preserve">ational </w:t>
      </w:r>
      <w:r>
        <w:rPr>
          <w:rFonts w:cs="Arial"/>
          <w:szCs w:val="22"/>
        </w:rPr>
        <w:t>Suicide Prevention H</w:t>
      </w:r>
      <w:r w:rsidR="000203FB" w:rsidRPr="000D7B58">
        <w:rPr>
          <w:rFonts w:cs="Arial"/>
          <w:szCs w:val="22"/>
        </w:rPr>
        <w:t xml:space="preserve">elpline – 0800 689 5652 </w:t>
      </w:r>
    </w:p>
    <w:p w:rsidR="0086491B" w:rsidRDefault="0086491B" w:rsidP="000203FB">
      <w:pPr>
        <w:jc w:val="both"/>
      </w:pPr>
    </w:p>
    <w:p w:rsidR="0096109B" w:rsidRDefault="0096109B" w:rsidP="000203FB">
      <w:pPr>
        <w:jc w:val="both"/>
      </w:pPr>
      <w:r w:rsidRPr="0096109B">
        <w:rPr>
          <w:b/>
        </w:rPr>
        <w:t>Switchboard</w:t>
      </w:r>
      <w:r>
        <w:t xml:space="preserve"> – aimed at the LGBT+ Community</w:t>
      </w:r>
    </w:p>
    <w:p w:rsidR="0096109B" w:rsidRDefault="0096109B" w:rsidP="000203FB">
      <w:pPr>
        <w:jc w:val="both"/>
      </w:pPr>
    </w:p>
    <w:p w:rsidR="000203FB" w:rsidRDefault="00F11DE2" w:rsidP="000203FB">
      <w:pPr>
        <w:jc w:val="both"/>
        <w:rPr>
          <w:rFonts w:cs="Arial"/>
          <w:szCs w:val="22"/>
        </w:rPr>
      </w:pPr>
      <w:hyperlink r:id="rId9" w:history="1">
        <w:r w:rsidR="000203FB" w:rsidRPr="000D7B58">
          <w:rPr>
            <w:rStyle w:val="Hyperlink"/>
            <w:rFonts w:cs="Arial"/>
            <w:szCs w:val="22"/>
          </w:rPr>
          <w:t>www.switchboard.lgbt</w:t>
        </w:r>
      </w:hyperlink>
      <w:r w:rsidR="000203FB" w:rsidRPr="000D7B58">
        <w:rPr>
          <w:rFonts w:cs="Arial"/>
          <w:szCs w:val="22"/>
        </w:rPr>
        <w:t xml:space="preserve"> – </w:t>
      </w:r>
    </w:p>
    <w:p w:rsidR="0086491B" w:rsidRDefault="0086491B" w:rsidP="0086491B">
      <w:pPr>
        <w:jc w:val="both"/>
      </w:pPr>
    </w:p>
    <w:p w:rsidR="0096109B" w:rsidRPr="0096109B" w:rsidRDefault="0096109B" w:rsidP="0086491B">
      <w:pPr>
        <w:jc w:val="both"/>
        <w:rPr>
          <w:b/>
        </w:rPr>
      </w:pPr>
      <w:r w:rsidRPr="0096109B">
        <w:rPr>
          <w:b/>
        </w:rPr>
        <w:t>Support After Suicide Partnership</w:t>
      </w:r>
    </w:p>
    <w:p w:rsidR="0096109B" w:rsidRDefault="0096109B" w:rsidP="0086491B">
      <w:pPr>
        <w:jc w:val="both"/>
      </w:pPr>
    </w:p>
    <w:p w:rsidR="0096109B" w:rsidRDefault="00F11DE2" w:rsidP="0086491B">
      <w:pPr>
        <w:jc w:val="both"/>
      </w:pPr>
      <w:hyperlink r:id="rId10" w:history="1">
        <w:r w:rsidR="0096109B">
          <w:rPr>
            <w:rStyle w:val="Hyperlink"/>
          </w:rPr>
          <w:t>https://supportaftersuicide.org.uk/</w:t>
        </w:r>
      </w:hyperlink>
    </w:p>
    <w:p w:rsidR="0086491B" w:rsidRDefault="0086491B" w:rsidP="0086491B">
      <w:pPr>
        <w:jc w:val="both"/>
      </w:pPr>
    </w:p>
    <w:p w:rsidR="0096109B" w:rsidRPr="0096109B" w:rsidRDefault="0096109B" w:rsidP="0086491B">
      <w:pPr>
        <w:jc w:val="both"/>
        <w:rPr>
          <w:b/>
        </w:rPr>
      </w:pPr>
      <w:r w:rsidRPr="0096109B">
        <w:rPr>
          <w:b/>
        </w:rPr>
        <w:t>Survivors of Bereavement by Suicide</w:t>
      </w:r>
    </w:p>
    <w:p w:rsidR="0096109B" w:rsidRDefault="0096109B" w:rsidP="0086491B">
      <w:pPr>
        <w:jc w:val="both"/>
      </w:pPr>
    </w:p>
    <w:p w:rsidR="0086491B" w:rsidRDefault="00F11DE2" w:rsidP="0086491B">
      <w:pPr>
        <w:jc w:val="both"/>
        <w:rPr>
          <w:rFonts w:cs="Arial"/>
          <w:szCs w:val="22"/>
        </w:rPr>
      </w:pPr>
      <w:hyperlink r:id="rId11" w:history="1">
        <w:r w:rsidR="0096109B">
          <w:rPr>
            <w:color w:val="0000FF"/>
            <w:u w:val="single"/>
          </w:rPr>
          <w:t>https://uksobs.org/</w:t>
        </w:r>
      </w:hyperlink>
    </w:p>
    <w:p w:rsidR="00C91E48" w:rsidRPr="000D7B58" w:rsidRDefault="00C91E48" w:rsidP="00C91E48">
      <w:pPr>
        <w:jc w:val="both"/>
        <w:rPr>
          <w:rFonts w:cs="Arial"/>
          <w:b/>
          <w:szCs w:val="22"/>
        </w:rPr>
      </w:pPr>
    </w:p>
    <w:p w:rsidR="00C91E48" w:rsidRPr="0096109B" w:rsidRDefault="00C91E48" w:rsidP="00C91E48">
      <w:pPr>
        <w:jc w:val="both"/>
        <w:rPr>
          <w:rFonts w:cs="Arial"/>
          <w:b/>
          <w:szCs w:val="22"/>
        </w:rPr>
      </w:pPr>
      <w:r w:rsidRPr="000D7B58">
        <w:rPr>
          <w:rFonts w:cs="Arial"/>
          <w:b/>
          <w:szCs w:val="22"/>
        </w:rPr>
        <w:t>Compass Buzz</w:t>
      </w:r>
      <w:r w:rsidR="0096109B">
        <w:rPr>
          <w:rFonts w:cs="Arial"/>
          <w:b/>
          <w:szCs w:val="22"/>
        </w:rPr>
        <w:t xml:space="preserve"> – </w:t>
      </w:r>
      <w:r w:rsidRPr="000D7B58">
        <w:rPr>
          <w:rFonts w:cs="Arial"/>
          <w:szCs w:val="22"/>
        </w:rPr>
        <w:t>Provides prevention and promotion training for the whole school workforce.</w:t>
      </w:r>
    </w:p>
    <w:p w:rsidR="0096109B" w:rsidRPr="000D7B58" w:rsidRDefault="0096109B" w:rsidP="00C91E48">
      <w:pPr>
        <w:jc w:val="both"/>
        <w:rPr>
          <w:rFonts w:cs="Arial"/>
          <w:szCs w:val="22"/>
        </w:rPr>
      </w:pPr>
    </w:p>
    <w:p w:rsidR="00C91E48" w:rsidRPr="000D7B58" w:rsidRDefault="00F11DE2" w:rsidP="00C91E48">
      <w:pPr>
        <w:jc w:val="both"/>
        <w:rPr>
          <w:rFonts w:cs="Arial"/>
          <w:szCs w:val="22"/>
        </w:rPr>
      </w:pPr>
      <w:hyperlink r:id="rId12" w:history="1">
        <w:r w:rsidR="00C91E48" w:rsidRPr="000D7B58">
          <w:rPr>
            <w:rStyle w:val="Hyperlink"/>
            <w:rFonts w:cs="Arial"/>
            <w:szCs w:val="22"/>
          </w:rPr>
          <w:t>https://www.compass-uk.org/buzz-training/</w:t>
        </w:r>
      </w:hyperlink>
    </w:p>
    <w:p w:rsidR="00C91E48" w:rsidRPr="000D7B58" w:rsidRDefault="00C91E48" w:rsidP="00C91E48">
      <w:pPr>
        <w:jc w:val="both"/>
        <w:rPr>
          <w:rFonts w:cs="Arial"/>
          <w:b/>
          <w:szCs w:val="22"/>
        </w:rPr>
      </w:pPr>
    </w:p>
    <w:p w:rsidR="00C91E48" w:rsidRDefault="00C91E48" w:rsidP="00C91E48">
      <w:pPr>
        <w:jc w:val="both"/>
        <w:rPr>
          <w:rFonts w:cs="Arial"/>
          <w:szCs w:val="22"/>
        </w:rPr>
      </w:pPr>
      <w:r w:rsidRPr="000D7B58">
        <w:rPr>
          <w:rFonts w:cs="Arial"/>
          <w:b/>
          <w:szCs w:val="22"/>
        </w:rPr>
        <w:t>Education Support</w:t>
      </w:r>
      <w:r w:rsidR="0096109B">
        <w:rPr>
          <w:rFonts w:cs="Arial"/>
          <w:b/>
          <w:szCs w:val="22"/>
        </w:rPr>
        <w:t xml:space="preserve"> – T</w:t>
      </w:r>
      <w:r w:rsidRPr="000D7B58">
        <w:rPr>
          <w:rFonts w:cs="Arial"/>
          <w:szCs w:val="22"/>
        </w:rPr>
        <w:t>he only UK charity dedicated to supporting the mental health and wellbeing of education staff.</w:t>
      </w:r>
    </w:p>
    <w:p w:rsidR="0096109B" w:rsidRPr="0096109B" w:rsidRDefault="0096109B" w:rsidP="00C91E48">
      <w:pPr>
        <w:jc w:val="both"/>
        <w:rPr>
          <w:rFonts w:cs="Arial"/>
          <w:b/>
          <w:szCs w:val="22"/>
        </w:rPr>
      </w:pPr>
    </w:p>
    <w:p w:rsidR="00C91E48" w:rsidRPr="000D7B58" w:rsidRDefault="00F11DE2" w:rsidP="00C91E48">
      <w:pPr>
        <w:jc w:val="both"/>
        <w:rPr>
          <w:rFonts w:cs="Arial"/>
          <w:szCs w:val="22"/>
        </w:rPr>
      </w:pPr>
      <w:hyperlink r:id="rId13" w:history="1">
        <w:r w:rsidR="00C91E48" w:rsidRPr="000D7B58">
          <w:rPr>
            <w:rStyle w:val="Hyperlink"/>
            <w:rFonts w:cs="Arial"/>
            <w:szCs w:val="22"/>
          </w:rPr>
          <w:t>https://www.educationsupport.org.uk/</w:t>
        </w:r>
      </w:hyperlink>
    </w:p>
    <w:p w:rsidR="00C91E48" w:rsidRPr="000D7B58" w:rsidRDefault="00C91E48" w:rsidP="00C91E48">
      <w:pPr>
        <w:jc w:val="both"/>
        <w:rPr>
          <w:rFonts w:cs="Arial"/>
          <w:b/>
          <w:szCs w:val="22"/>
        </w:rPr>
      </w:pPr>
    </w:p>
    <w:p w:rsidR="00C91E48" w:rsidRDefault="00C91E48" w:rsidP="00C91E48">
      <w:pPr>
        <w:jc w:val="both"/>
        <w:rPr>
          <w:rFonts w:cs="Arial"/>
          <w:szCs w:val="22"/>
        </w:rPr>
      </w:pPr>
      <w:r w:rsidRPr="000D7B58">
        <w:rPr>
          <w:rFonts w:cs="Arial"/>
          <w:b/>
          <w:szCs w:val="22"/>
        </w:rPr>
        <w:t>Mental Health First Aid</w:t>
      </w:r>
      <w:r w:rsidR="0096109B">
        <w:rPr>
          <w:rFonts w:cs="Arial"/>
          <w:b/>
          <w:szCs w:val="22"/>
        </w:rPr>
        <w:t xml:space="preserve"> – </w:t>
      </w:r>
      <w:r w:rsidRPr="000D7B58">
        <w:rPr>
          <w:rFonts w:cs="Arial"/>
          <w:szCs w:val="22"/>
        </w:rPr>
        <w:t>Provides Mental Health First Aid (MHFA) training.</w:t>
      </w:r>
    </w:p>
    <w:p w:rsidR="0096109B" w:rsidRPr="000D7B58" w:rsidRDefault="0096109B" w:rsidP="00C91E48">
      <w:pPr>
        <w:jc w:val="both"/>
        <w:rPr>
          <w:rFonts w:cs="Arial"/>
          <w:szCs w:val="22"/>
        </w:rPr>
      </w:pPr>
    </w:p>
    <w:p w:rsidR="00C91E48" w:rsidRPr="000D7B58" w:rsidRDefault="00F11DE2" w:rsidP="00C91E48">
      <w:pPr>
        <w:jc w:val="both"/>
        <w:rPr>
          <w:rFonts w:cs="Arial"/>
          <w:szCs w:val="22"/>
        </w:rPr>
      </w:pPr>
      <w:hyperlink r:id="rId14" w:history="1">
        <w:r w:rsidR="00C91E48" w:rsidRPr="000D7B58">
          <w:rPr>
            <w:rStyle w:val="Hyperlink"/>
            <w:rFonts w:cs="Arial"/>
            <w:szCs w:val="22"/>
          </w:rPr>
          <w:t>https://mhfaengland.org/</w:t>
        </w:r>
      </w:hyperlink>
    </w:p>
    <w:p w:rsidR="00C91E48" w:rsidRPr="000D7B58" w:rsidRDefault="00C91E48" w:rsidP="00C91E48">
      <w:pPr>
        <w:jc w:val="both"/>
        <w:rPr>
          <w:rFonts w:cs="Arial"/>
          <w:szCs w:val="22"/>
        </w:rPr>
      </w:pPr>
    </w:p>
    <w:p w:rsidR="00C91E48" w:rsidRDefault="00C91E48" w:rsidP="00C91E48">
      <w:pPr>
        <w:jc w:val="both"/>
        <w:rPr>
          <w:rFonts w:cs="Arial"/>
          <w:szCs w:val="22"/>
        </w:rPr>
      </w:pPr>
      <w:r w:rsidRPr="000D7B58">
        <w:rPr>
          <w:rFonts w:cs="Arial"/>
          <w:b/>
          <w:szCs w:val="22"/>
        </w:rPr>
        <w:t>Mind</w:t>
      </w:r>
      <w:r w:rsidR="0096109B">
        <w:rPr>
          <w:rFonts w:cs="Arial"/>
          <w:b/>
          <w:szCs w:val="22"/>
        </w:rPr>
        <w:t xml:space="preserve"> – </w:t>
      </w:r>
      <w:r w:rsidRPr="000D7B58">
        <w:rPr>
          <w:rFonts w:cs="Arial"/>
          <w:szCs w:val="22"/>
        </w:rPr>
        <w:t>Provides advice and support to empower anyone experiencing a mental health problem.</w:t>
      </w:r>
    </w:p>
    <w:p w:rsidR="0096109B" w:rsidRPr="000D7B58" w:rsidRDefault="0096109B" w:rsidP="00C91E48">
      <w:pPr>
        <w:jc w:val="both"/>
        <w:rPr>
          <w:rFonts w:cs="Arial"/>
          <w:szCs w:val="22"/>
        </w:rPr>
      </w:pPr>
    </w:p>
    <w:p w:rsidR="00C91E48" w:rsidRPr="000D7B58" w:rsidRDefault="00F11DE2" w:rsidP="00C91E48">
      <w:pPr>
        <w:jc w:val="both"/>
        <w:rPr>
          <w:rFonts w:cs="Arial"/>
          <w:szCs w:val="22"/>
        </w:rPr>
      </w:pPr>
      <w:hyperlink r:id="rId15" w:history="1">
        <w:r w:rsidR="00C91E48" w:rsidRPr="000D7B58">
          <w:rPr>
            <w:rStyle w:val="Hyperlink"/>
            <w:rFonts w:cs="Arial"/>
            <w:szCs w:val="22"/>
          </w:rPr>
          <w:t>https://www.mind.org.uk/</w:t>
        </w:r>
      </w:hyperlink>
    </w:p>
    <w:p w:rsidR="00C91E48" w:rsidRPr="000D7B58" w:rsidRDefault="00C91E48" w:rsidP="00C91E48">
      <w:pPr>
        <w:jc w:val="both"/>
        <w:rPr>
          <w:rFonts w:cs="Arial"/>
          <w:b/>
          <w:szCs w:val="22"/>
        </w:rPr>
      </w:pPr>
    </w:p>
    <w:p w:rsidR="00C91E48" w:rsidRDefault="00C91E48" w:rsidP="00C91E48">
      <w:pPr>
        <w:jc w:val="both"/>
        <w:rPr>
          <w:rFonts w:cs="Arial"/>
          <w:b/>
          <w:szCs w:val="22"/>
        </w:rPr>
      </w:pPr>
      <w:r w:rsidRPr="000D7B58">
        <w:rPr>
          <w:rFonts w:cs="Arial"/>
          <w:b/>
          <w:szCs w:val="22"/>
        </w:rPr>
        <w:t>Schools in Mind</w:t>
      </w:r>
    </w:p>
    <w:p w:rsidR="0096109B" w:rsidRPr="000D7B58" w:rsidRDefault="0096109B" w:rsidP="00C91E48">
      <w:pPr>
        <w:jc w:val="both"/>
        <w:rPr>
          <w:rFonts w:cs="Arial"/>
          <w:b/>
          <w:szCs w:val="22"/>
        </w:rPr>
      </w:pPr>
    </w:p>
    <w:p w:rsidR="00C91E48" w:rsidRDefault="00C91E48" w:rsidP="00C91E48">
      <w:pPr>
        <w:jc w:val="both"/>
        <w:rPr>
          <w:rFonts w:cs="Arial"/>
          <w:szCs w:val="22"/>
          <w:lang w:val="en"/>
        </w:rPr>
      </w:pPr>
      <w:r w:rsidRPr="000D7B58">
        <w:rPr>
          <w:rFonts w:cs="Arial"/>
          <w:szCs w:val="22"/>
          <w:lang w:val="en"/>
        </w:rPr>
        <w:t>Free network for school staff and allied professionals which shares practical, academic and clinical expertise regarding the wellbeing and mental health issues that affect schools.</w:t>
      </w:r>
    </w:p>
    <w:p w:rsidR="0096109B" w:rsidRPr="000D7B58" w:rsidRDefault="0096109B" w:rsidP="00C91E48">
      <w:pPr>
        <w:jc w:val="both"/>
        <w:rPr>
          <w:rFonts w:cs="Arial"/>
          <w:szCs w:val="22"/>
          <w:lang w:val="en"/>
        </w:rPr>
      </w:pPr>
    </w:p>
    <w:p w:rsidR="00C91E48" w:rsidRPr="000D7B58" w:rsidRDefault="00F11DE2" w:rsidP="00C91E48">
      <w:pPr>
        <w:jc w:val="both"/>
        <w:rPr>
          <w:rFonts w:cs="Arial"/>
          <w:szCs w:val="22"/>
        </w:rPr>
      </w:pPr>
      <w:hyperlink r:id="rId16" w:history="1">
        <w:r w:rsidR="0096109B">
          <w:rPr>
            <w:rStyle w:val="Hyperlink"/>
          </w:rPr>
          <w:t>https://www.annafreud.org/</w:t>
        </w:r>
      </w:hyperlink>
    </w:p>
    <w:p w:rsidR="00C91E48" w:rsidRPr="000D7B58" w:rsidRDefault="00C91E48" w:rsidP="00C91E48">
      <w:pPr>
        <w:jc w:val="both"/>
        <w:rPr>
          <w:rFonts w:cs="Arial"/>
          <w:b/>
          <w:szCs w:val="22"/>
        </w:rPr>
      </w:pPr>
    </w:p>
    <w:p w:rsidR="0086491B" w:rsidRPr="000D7B58" w:rsidRDefault="0096109B" w:rsidP="0086491B">
      <w:pPr>
        <w:jc w:val="both"/>
        <w:rPr>
          <w:rFonts w:cs="Arial"/>
          <w:b/>
          <w:szCs w:val="22"/>
        </w:rPr>
      </w:pPr>
      <w:r>
        <w:rPr>
          <w:rFonts w:cs="Arial"/>
          <w:b/>
          <w:szCs w:val="22"/>
        </w:rPr>
        <w:t>Union C</w:t>
      </w:r>
      <w:r w:rsidR="0086491B" w:rsidRPr="000D7B58">
        <w:rPr>
          <w:rFonts w:cs="Arial"/>
          <w:b/>
          <w:szCs w:val="22"/>
        </w:rPr>
        <w:t xml:space="preserve">ontact </w:t>
      </w:r>
      <w:r>
        <w:rPr>
          <w:rFonts w:cs="Arial"/>
          <w:b/>
          <w:szCs w:val="22"/>
        </w:rPr>
        <w:t>D</w:t>
      </w:r>
      <w:r w:rsidR="0086491B" w:rsidRPr="000D7B58">
        <w:rPr>
          <w:rFonts w:cs="Arial"/>
          <w:b/>
          <w:szCs w:val="22"/>
        </w:rPr>
        <w:t>etails:</w:t>
      </w:r>
    </w:p>
    <w:p w:rsidR="0086491B" w:rsidRPr="000D7B58" w:rsidRDefault="0086491B" w:rsidP="0086491B">
      <w:pPr>
        <w:jc w:val="both"/>
        <w:rPr>
          <w:rFonts w:cs="Arial"/>
          <w:b/>
          <w:szCs w:val="22"/>
        </w:rPr>
      </w:pPr>
    </w:p>
    <w:tbl>
      <w:tblPr>
        <w:tblStyle w:val="TableGrid"/>
        <w:tblW w:w="0" w:type="auto"/>
        <w:tblLook w:val="04A0" w:firstRow="1" w:lastRow="0" w:firstColumn="1" w:lastColumn="0" w:noHBand="0" w:noVBand="1"/>
      </w:tblPr>
      <w:tblGrid>
        <w:gridCol w:w="4580"/>
        <w:gridCol w:w="4623"/>
      </w:tblGrid>
      <w:tr w:rsidR="0086491B" w:rsidRPr="006366A1" w:rsidTr="00011C07">
        <w:tc>
          <w:tcPr>
            <w:tcW w:w="4814" w:type="dxa"/>
          </w:tcPr>
          <w:p w:rsidR="0086491B" w:rsidRDefault="0086491B" w:rsidP="00011C07">
            <w:pPr>
              <w:jc w:val="both"/>
              <w:rPr>
                <w:rFonts w:cs="Arial"/>
                <w:szCs w:val="22"/>
              </w:rPr>
            </w:pPr>
            <w:r w:rsidRPr="006366A1">
              <w:rPr>
                <w:rFonts w:cs="Arial"/>
                <w:szCs w:val="22"/>
              </w:rPr>
              <w:t>NEU: 0345 8118111</w:t>
            </w:r>
          </w:p>
          <w:p w:rsidR="0096109B" w:rsidRDefault="0096109B" w:rsidP="00011C07">
            <w:pPr>
              <w:jc w:val="both"/>
              <w:rPr>
                <w:rFonts w:cs="Arial"/>
                <w:szCs w:val="22"/>
              </w:rPr>
            </w:pPr>
          </w:p>
          <w:p w:rsidR="0096109B" w:rsidRPr="006366A1" w:rsidRDefault="00F11DE2" w:rsidP="00011C07">
            <w:pPr>
              <w:jc w:val="both"/>
              <w:rPr>
                <w:rFonts w:cs="Arial"/>
                <w:szCs w:val="22"/>
              </w:rPr>
            </w:pPr>
            <w:hyperlink r:id="rId17" w:history="1">
              <w:r w:rsidR="0096109B" w:rsidRPr="002F2160">
                <w:rPr>
                  <w:rStyle w:val="Hyperlink"/>
                  <w:rFonts w:cs="Arial"/>
                  <w:szCs w:val="22"/>
                </w:rPr>
                <w:t>www.neu.org.uk</w:t>
              </w:r>
            </w:hyperlink>
            <w:r w:rsidR="0096109B">
              <w:rPr>
                <w:rFonts w:cs="Arial"/>
                <w:szCs w:val="22"/>
              </w:rPr>
              <w:t xml:space="preserve"> </w:t>
            </w:r>
          </w:p>
          <w:p w:rsidR="0086491B" w:rsidRPr="006366A1" w:rsidRDefault="0086491B" w:rsidP="0096109B">
            <w:pPr>
              <w:jc w:val="both"/>
              <w:rPr>
                <w:rFonts w:cs="Arial"/>
                <w:szCs w:val="22"/>
              </w:rPr>
            </w:pPr>
            <w:r w:rsidRPr="006366A1">
              <w:rPr>
                <w:rFonts w:cs="Arial"/>
                <w:szCs w:val="22"/>
              </w:rPr>
              <w:t xml:space="preserve">          </w:t>
            </w:r>
          </w:p>
        </w:tc>
        <w:tc>
          <w:tcPr>
            <w:tcW w:w="4815" w:type="dxa"/>
          </w:tcPr>
          <w:p w:rsidR="0086491B" w:rsidRPr="006366A1" w:rsidRDefault="0086491B" w:rsidP="00011C07">
            <w:pPr>
              <w:jc w:val="both"/>
              <w:rPr>
                <w:rFonts w:cs="Arial"/>
                <w:szCs w:val="22"/>
              </w:rPr>
            </w:pPr>
            <w:r w:rsidRPr="006366A1">
              <w:rPr>
                <w:rFonts w:cs="Arial"/>
                <w:szCs w:val="22"/>
              </w:rPr>
              <w:t>UNISON: 01708 433434</w:t>
            </w:r>
          </w:p>
          <w:p w:rsidR="0096109B" w:rsidRDefault="0096109B" w:rsidP="00011C07">
            <w:pPr>
              <w:jc w:val="both"/>
              <w:rPr>
                <w:rFonts w:cs="Arial"/>
                <w:szCs w:val="22"/>
              </w:rPr>
            </w:pPr>
          </w:p>
          <w:p w:rsidR="0086491B" w:rsidRPr="006366A1" w:rsidRDefault="00F11DE2" w:rsidP="00011C07">
            <w:pPr>
              <w:jc w:val="both"/>
              <w:rPr>
                <w:rFonts w:cs="Arial"/>
                <w:szCs w:val="22"/>
              </w:rPr>
            </w:pPr>
            <w:hyperlink r:id="rId18" w:history="1">
              <w:r w:rsidR="0096109B" w:rsidRPr="002F2160">
                <w:rPr>
                  <w:rStyle w:val="Hyperlink"/>
                  <w:rFonts w:cs="Arial"/>
                  <w:szCs w:val="22"/>
                </w:rPr>
                <w:t>UNISON@HAVERING.GOV.UK</w:t>
              </w:r>
            </w:hyperlink>
            <w:r w:rsidR="0096109B">
              <w:rPr>
                <w:rFonts w:cs="Arial"/>
                <w:szCs w:val="22"/>
              </w:rPr>
              <w:t xml:space="preserve"> </w:t>
            </w:r>
          </w:p>
        </w:tc>
      </w:tr>
      <w:tr w:rsidR="0086491B" w:rsidRPr="006366A1" w:rsidTr="00011C07">
        <w:tc>
          <w:tcPr>
            <w:tcW w:w="4814" w:type="dxa"/>
          </w:tcPr>
          <w:p w:rsidR="0096109B" w:rsidRDefault="0086491B" w:rsidP="00011C07">
            <w:pPr>
              <w:jc w:val="both"/>
              <w:rPr>
                <w:rFonts w:cs="Arial"/>
                <w:szCs w:val="22"/>
              </w:rPr>
            </w:pPr>
            <w:r w:rsidRPr="006366A1">
              <w:rPr>
                <w:rFonts w:cs="Arial"/>
                <w:szCs w:val="22"/>
              </w:rPr>
              <w:t xml:space="preserve">NASUWT: 0121 453 6150 </w:t>
            </w:r>
          </w:p>
          <w:p w:rsidR="0096109B" w:rsidRDefault="0096109B" w:rsidP="00011C07">
            <w:pPr>
              <w:jc w:val="both"/>
              <w:rPr>
                <w:rFonts w:cs="Arial"/>
                <w:szCs w:val="22"/>
              </w:rPr>
            </w:pPr>
          </w:p>
          <w:p w:rsidR="0086491B" w:rsidRDefault="00F11DE2" w:rsidP="00011C07">
            <w:pPr>
              <w:jc w:val="both"/>
              <w:rPr>
                <w:rFonts w:cs="Arial"/>
                <w:szCs w:val="22"/>
              </w:rPr>
            </w:pPr>
            <w:hyperlink r:id="rId19" w:history="1">
              <w:r w:rsidR="0096109B" w:rsidRPr="002F2160">
                <w:rPr>
                  <w:rStyle w:val="Hyperlink"/>
                  <w:rFonts w:cs="Arial"/>
                  <w:szCs w:val="22"/>
                </w:rPr>
                <w:t>london@mail.nasuwt.org.uk</w:t>
              </w:r>
            </w:hyperlink>
          </w:p>
          <w:p w:rsidR="0096109B" w:rsidRPr="006366A1" w:rsidRDefault="0096109B" w:rsidP="00011C07">
            <w:pPr>
              <w:jc w:val="both"/>
              <w:rPr>
                <w:rFonts w:cs="Arial"/>
                <w:szCs w:val="22"/>
              </w:rPr>
            </w:pPr>
          </w:p>
        </w:tc>
        <w:tc>
          <w:tcPr>
            <w:tcW w:w="4815" w:type="dxa"/>
          </w:tcPr>
          <w:p w:rsidR="0086491B" w:rsidRPr="006366A1" w:rsidRDefault="0086491B" w:rsidP="00011C07">
            <w:pPr>
              <w:jc w:val="both"/>
              <w:rPr>
                <w:rFonts w:cs="Arial"/>
                <w:szCs w:val="22"/>
              </w:rPr>
            </w:pPr>
            <w:r w:rsidRPr="006366A1">
              <w:rPr>
                <w:rFonts w:cs="Arial"/>
                <w:szCs w:val="22"/>
              </w:rPr>
              <w:t>GMB: 01708 432159</w:t>
            </w:r>
          </w:p>
          <w:p w:rsidR="0096109B" w:rsidRDefault="0096109B" w:rsidP="00011C07">
            <w:pPr>
              <w:jc w:val="both"/>
              <w:rPr>
                <w:rFonts w:cs="Arial"/>
                <w:szCs w:val="22"/>
              </w:rPr>
            </w:pPr>
          </w:p>
          <w:p w:rsidR="0086491B" w:rsidRPr="006366A1" w:rsidRDefault="00F11DE2" w:rsidP="00011C07">
            <w:pPr>
              <w:jc w:val="both"/>
              <w:rPr>
                <w:rFonts w:cs="Arial"/>
                <w:szCs w:val="22"/>
              </w:rPr>
            </w:pPr>
            <w:hyperlink r:id="rId20" w:history="1">
              <w:r w:rsidR="0096109B" w:rsidRPr="002F2160">
                <w:rPr>
                  <w:rStyle w:val="Hyperlink"/>
                  <w:rFonts w:cs="Arial"/>
                  <w:szCs w:val="22"/>
                </w:rPr>
                <w:t>GMB.union@havering.gov.uk</w:t>
              </w:r>
            </w:hyperlink>
            <w:r w:rsidR="0096109B">
              <w:rPr>
                <w:rFonts w:cs="Arial"/>
                <w:szCs w:val="22"/>
              </w:rPr>
              <w:t xml:space="preserve"> </w:t>
            </w:r>
          </w:p>
        </w:tc>
      </w:tr>
    </w:tbl>
    <w:p w:rsidR="0086491B" w:rsidRDefault="0086491B" w:rsidP="0086491B">
      <w:pPr>
        <w:jc w:val="both"/>
        <w:rPr>
          <w:rFonts w:cs="Arial"/>
          <w:szCs w:val="22"/>
        </w:rPr>
      </w:pPr>
      <w:r w:rsidRPr="006366A1">
        <w:rPr>
          <w:rFonts w:cs="Arial"/>
          <w:szCs w:val="22"/>
        </w:rPr>
        <w:lastRenderedPageBreak/>
        <w:t>The school may buy into an Employee Assistance Programme. They can be contacted for free on a confidential basis. Details will be held in schools where applicable.</w:t>
      </w:r>
    </w:p>
    <w:p w:rsidR="0096109B" w:rsidRDefault="0096109B" w:rsidP="0086491B">
      <w:pPr>
        <w:jc w:val="both"/>
        <w:rPr>
          <w:rFonts w:cs="Arial"/>
          <w:szCs w:val="22"/>
        </w:rPr>
      </w:pPr>
    </w:p>
    <w:p w:rsidR="0096109B" w:rsidRPr="006366A1" w:rsidRDefault="0096109B" w:rsidP="0086491B">
      <w:pPr>
        <w:jc w:val="both"/>
        <w:rPr>
          <w:rFonts w:cs="Arial"/>
          <w:szCs w:val="22"/>
        </w:rPr>
      </w:pPr>
    </w:p>
    <w:p w:rsidR="0086491B" w:rsidRPr="000D7B58"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r>
        <w:rPr>
          <w:rFonts w:cs="Arial"/>
          <w:b/>
          <w:szCs w:val="22"/>
        </w:rPr>
        <w:t>If you have</w:t>
      </w:r>
      <w:r w:rsidRPr="000D7B58">
        <w:rPr>
          <w:rFonts w:cs="Arial"/>
          <w:b/>
          <w:szCs w:val="22"/>
        </w:rPr>
        <w:t xml:space="preserve"> an employee who is at immediate risk:</w:t>
      </w:r>
    </w:p>
    <w:p w:rsidR="0086491B" w:rsidRPr="000D7B58"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p>
    <w:p w:rsidR="0086491B"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r w:rsidRPr="000D7B58">
        <w:rPr>
          <w:rFonts w:cs="Arial"/>
          <w:b/>
          <w:szCs w:val="22"/>
        </w:rPr>
        <w:t>Do not leave them alone.</w:t>
      </w:r>
    </w:p>
    <w:p w:rsidR="0096109B" w:rsidRPr="000D7B58" w:rsidRDefault="0096109B" w:rsidP="00AA6763">
      <w:pPr>
        <w:pBdr>
          <w:top w:val="single" w:sz="4" w:space="1" w:color="auto"/>
          <w:left w:val="single" w:sz="4" w:space="4" w:color="auto"/>
          <w:bottom w:val="single" w:sz="4" w:space="1" w:color="auto"/>
          <w:right w:val="single" w:sz="4" w:space="4" w:color="auto"/>
        </w:pBdr>
        <w:jc w:val="both"/>
        <w:rPr>
          <w:rFonts w:cs="Arial"/>
          <w:b/>
          <w:szCs w:val="22"/>
        </w:rPr>
      </w:pPr>
    </w:p>
    <w:p w:rsidR="0086491B"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r w:rsidRPr="000D7B58">
        <w:rPr>
          <w:rFonts w:cs="Arial"/>
          <w:b/>
          <w:szCs w:val="22"/>
        </w:rPr>
        <w:t>Call 999 and the employee</w:t>
      </w:r>
      <w:r w:rsidR="0096109B">
        <w:rPr>
          <w:rFonts w:cs="Arial"/>
          <w:b/>
          <w:szCs w:val="22"/>
        </w:rPr>
        <w:t>’</w:t>
      </w:r>
      <w:r w:rsidRPr="000D7B58">
        <w:rPr>
          <w:rFonts w:cs="Arial"/>
          <w:b/>
          <w:szCs w:val="22"/>
        </w:rPr>
        <w:t>s next of kin</w:t>
      </w:r>
      <w:r w:rsidR="0096109B">
        <w:rPr>
          <w:rFonts w:cs="Arial"/>
          <w:b/>
          <w:szCs w:val="22"/>
        </w:rPr>
        <w:t>.</w:t>
      </w:r>
    </w:p>
    <w:p w:rsidR="0096109B" w:rsidRPr="000D7B58" w:rsidRDefault="0096109B" w:rsidP="00AA6763">
      <w:pPr>
        <w:pBdr>
          <w:top w:val="single" w:sz="4" w:space="1" w:color="auto"/>
          <w:left w:val="single" w:sz="4" w:space="4" w:color="auto"/>
          <w:bottom w:val="single" w:sz="4" w:space="1" w:color="auto"/>
          <w:right w:val="single" w:sz="4" w:space="4" w:color="auto"/>
        </w:pBdr>
        <w:jc w:val="both"/>
        <w:rPr>
          <w:rFonts w:cs="Arial"/>
          <w:b/>
          <w:szCs w:val="22"/>
        </w:rPr>
      </w:pPr>
    </w:p>
    <w:p w:rsidR="0086491B" w:rsidRPr="000D7B58"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r w:rsidRPr="000D7B58">
        <w:rPr>
          <w:rFonts w:cs="Arial"/>
          <w:b/>
          <w:szCs w:val="22"/>
        </w:rPr>
        <w:t>Ask the</w:t>
      </w:r>
      <w:r w:rsidR="00AA6763">
        <w:rPr>
          <w:rFonts w:cs="Arial"/>
          <w:b/>
          <w:szCs w:val="22"/>
        </w:rPr>
        <w:t>m</w:t>
      </w:r>
      <w:r w:rsidRPr="000D7B58">
        <w:rPr>
          <w:rFonts w:cs="Arial"/>
          <w:b/>
          <w:szCs w:val="22"/>
        </w:rPr>
        <w:t xml:space="preserve"> if there is anyone they would like to call e.g. Samaritans</w:t>
      </w:r>
    </w:p>
    <w:p w:rsidR="0086491B" w:rsidRPr="000D7B58" w:rsidRDefault="0086491B" w:rsidP="00AA6763">
      <w:pPr>
        <w:pBdr>
          <w:top w:val="single" w:sz="4" w:space="1" w:color="auto"/>
          <w:left w:val="single" w:sz="4" w:space="4" w:color="auto"/>
          <w:bottom w:val="single" w:sz="4" w:space="1" w:color="auto"/>
          <w:right w:val="single" w:sz="4" w:space="4" w:color="auto"/>
        </w:pBdr>
        <w:jc w:val="both"/>
        <w:rPr>
          <w:rFonts w:cs="Arial"/>
          <w:b/>
          <w:szCs w:val="22"/>
        </w:rPr>
      </w:pPr>
    </w:p>
    <w:p w:rsidR="0086491B" w:rsidRPr="0086491B" w:rsidRDefault="0086491B" w:rsidP="00AA6763">
      <w:pPr>
        <w:pBdr>
          <w:top w:val="single" w:sz="4" w:space="1" w:color="auto"/>
          <w:left w:val="single" w:sz="4" w:space="4" w:color="auto"/>
          <w:bottom w:val="single" w:sz="4" w:space="1" w:color="auto"/>
          <w:right w:val="single" w:sz="4" w:space="4" w:color="auto"/>
        </w:pBdr>
        <w:jc w:val="center"/>
        <w:rPr>
          <w:rFonts w:cs="Arial"/>
          <w:b/>
          <w:sz w:val="28"/>
          <w:szCs w:val="28"/>
        </w:rPr>
      </w:pPr>
      <w:r w:rsidRPr="0086491B">
        <w:rPr>
          <w:rFonts w:cs="Arial"/>
          <w:b/>
          <w:sz w:val="28"/>
          <w:szCs w:val="28"/>
        </w:rPr>
        <w:t>IT IS BETTER TO OVEREACT</w:t>
      </w:r>
    </w:p>
    <w:p w:rsidR="00F129D0" w:rsidRDefault="0086491B" w:rsidP="00350D49">
      <w:pPr>
        <w:pBdr>
          <w:top w:val="single" w:sz="4" w:space="1" w:color="auto"/>
          <w:left w:val="single" w:sz="4" w:space="4" w:color="auto"/>
          <w:bottom w:val="single" w:sz="4" w:space="1" w:color="auto"/>
          <w:right w:val="single" w:sz="4" w:space="4" w:color="auto"/>
        </w:pBdr>
        <w:jc w:val="center"/>
        <w:rPr>
          <w:rFonts w:cs="Arial"/>
          <w:b/>
          <w:sz w:val="28"/>
          <w:szCs w:val="28"/>
        </w:rPr>
      </w:pPr>
      <w:r w:rsidRPr="0086491B">
        <w:rPr>
          <w:rFonts w:cs="Arial"/>
          <w:b/>
          <w:sz w:val="28"/>
          <w:szCs w:val="28"/>
        </w:rPr>
        <w:t>THAN TO QUESTION IF THE SCHOOL COULD HAVE DONE MORE</w:t>
      </w:r>
    </w:p>
    <w:p w:rsidR="0096109B" w:rsidRPr="000D7B58" w:rsidRDefault="0096109B" w:rsidP="00350D49">
      <w:pPr>
        <w:pBdr>
          <w:top w:val="single" w:sz="4" w:space="1" w:color="auto"/>
          <w:left w:val="single" w:sz="4" w:space="4" w:color="auto"/>
          <w:bottom w:val="single" w:sz="4" w:space="1" w:color="auto"/>
          <w:right w:val="single" w:sz="4" w:space="4" w:color="auto"/>
        </w:pBdr>
        <w:jc w:val="center"/>
        <w:rPr>
          <w:rFonts w:cs="Arial"/>
          <w:szCs w:val="22"/>
        </w:rPr>
      </w:pPr>
    </w:p>
    <w:sectPr w:rsidR="0096109B" w:rsidRPr="000D7B58" w:rsidSect="00BC6F3E">
      <w:headerReference w:type="default" r:id="rId21"/>
      <w:footerReference w:type="default" r:id="rId22"/>
      <w:pgSz w:w="11907" w:h="16840" w:code="9"/>
      <w:pgMar w:top="1134" w:right="1134" w:bottom="1134" w:left="1560"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DE2" w:rsidRDefault="00F11DE2" w:rsidP="00F129D0">
      <w:r>
        <w:separator/>
      </w:r>
    </w:p>
  </w:endnote>
  <w:endnote w:type="continuationSeparator" w:id="0">
    <w:p w:rsidR="00F11DE2" w:rsidRDefault="00F11DE2" w:rsidP="00F1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A0" w:rsidRDefault="00F129D0">
    <w:pPr>
      <w:pStyle w:val="Footer"/>
      <w:jc w:val="cen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C5B36">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9C5B36">
      <w:rPr>
        <w:rStyle w:val="PageNumber"/>
        <w:noProof/>
        <w:sz w:val="16"/>
      </w:rPr>
      <w:t>6</w:t>
    </w:r>
    <w:r>
      <w:rPr>
        <w:rStyle w:val="PageNumber"/>
        <w:sz w:val="16"/>
      </w:rPr>
      <w:fldChar w:fldCharType="end"/>
    </w:r>
  </w:p>
  <w:p w:rsidR="00D11FA0" w:rsidRPr="00CD67C0" w:rsidRDefault="00F129D0" w:rsidP="00634142">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sidR="00B274D2">
      <w:rPr>
        <w:rFonts w:cs="Arial"/>
        <w:bCs/>
        <w:i/>
        <w:sz w:val="16"/>
        <w:szCs w:val="16"/>
      </w:rPr>
      <w:t xml:space="preserve">       September 202</w:t>
    </w:r>
    <w:r w:rsidR="006955FC">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DE2" w:rsidRDefault="00F11DE2" w:rsidP="00F129D0">
      <w:r>
        <w:separator/>
      </w:r>
    </w:p>
  </w:footnote>
  <w:footnote w:type="continuationSeparator" w:id="0">
    <w:p w:rsidR="00F11DE2" w:rsidRDefault="00F11DE2" w:rsidP="00F1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A0" w:rsidRDefault="009C5B36" w:rsidP="005B1079">
    <w:pPr>
      <w:jc w:val="center"/>
      <w:rPr>
        <w:rFonts w:cs="Arial"/>
        <w:b/>
        <w:sz w:val="24"/>
        <w:szCs w:val="24"/>
      </w:rPr>
    </w:pPr>
    <w:r>
      <w:rPr>
        <w:rFonts w:cs="Arial"/>
        <w:b/>
        <w:sz w:val="24"/>
        <w:szCs w:val="24"/>
      </w:rPr>
      <w:t xml:space="preserve">HES HR Model </w:t>
    </w:r>
    <w:r>
      <w:rPr>
        <w:rFonts w:cs="Arial"/>
        <w:b/>
        <w:sz w:val="24"/>
        <w:szCs w:val="24"/>
      </w:rPr>
      <w:t>Responding to Suicide Guidance</w:t>
    </w:r>
  </w:p>
  <w:p w:rsidR="00D11FA0" w:rsidRPr="00D011D7" w:rsidRDefault="00F11DE2"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5030"/>
    <w:multiLevelType w:val="hybridMultilevel"/>
    <w:tmpl w:val="F2765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63D0D"/>
    <w:multiLevelType w:val="hybridMultilevel"/>
    <w:tmpl w:val="B7D61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E6F18"/>
    <w:multiLevelType w:val="hybridMultilevel"/>
    <w:tmpl w:val="6B36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C3252"/>
    <w:multiLevelType w:val="hybridMultilevel"/>
    <w:tmpl w:val="6B5884B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F8C1CC3"/>
    <w:multiLevelType w:val="multilevel"/>
    <w:tmpl w:val="79567CA0"/>
    <w:lvl w:ilvl="0">
      <w:start w:val="1"/>
      <w:numFmt w:val="decimal"/>
      <w:lvlText w:val="%1.0"/>
      <w:lvlJc w:val="left"/>
      <w:pPr>
        <w:ind w:left="372" w:hanging="372"/>
      </w:pPr>
      <w:rPr>
        <w:rFonts w:hint="default"/>
        <w:b/>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E25188"/>
    <w:multiLevelType w:val="hybridMultilevel"/>
    <w:tmpl w:val="1A4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D6ECF"/>
    <w:multiLevelType w:val="hybridMultilevel"/>
    <w:tmpl w:val="1B98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310E8"/>
    <w:multiLevelType w:val="multilevel"/>
    <w:tmpl w:val="AD286980"/>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6814D72"/>
    <w:multiLevelType w:val="multilevel"/>
    <w:tmpl w:val="A1D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57A7C"/>
    <w:multiLevelType w:val="hybridMultilevel"/>
    <w:tmpl w:val="7166D8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6D36084"/>
    <w:multiLevelType w:val="multilevel"/>
    <w:tmpl w:val="2556A59C"/>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780A7BC5"/>
    <w:multiLevelType w:val="hybridMultilevel"/>
    <w:tmpl w:val="17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32EEB"/>
    <w:multiLevelType w:val="hybridMultilevel"/>
    <w:tmpl w:val="B02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95381"/>
    <w:multiLevelType w:val="multilevel"/>
    <w:tmpl w:val="AB80FAB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num w:numId="1">
    <w:abstractNumId w:val="6"/>
  </w:num>
  <w:num w:numId="2">
    <w:abstractNumId w:val="11"/>
  </w:num>
  <w:num w:numId="3">
    <w:abstractNumId w:val="13"/>
  </w:num>
  <w:num w:numId="4">
    <w:abstractNumId w:val="8"/>
  </w:num>
  <w:num w:numId="5">
    <w:abstractNumId w:val="4"/>
  </w:num>
  <w:num w:numId="6">
    <w:abstractNumId w:val="7"/>
  </w:num>
  <w:num w:numId="7">
    <w:abstractNumId w:val="3"/>
  </w:num>
  <w:num w:numId="8">
    <w:abstractNumId w:val="10"/>
  </w:num>
  <w:num w:numId="9">
    <w:abstractNumId w:val="0"/>
  </w:num>
  <w:num w:numId="10">
    <w:abstractNumId w:val="2"/>
  </w:num>
  <w:num w:numId="11">
    <w:abstractNumId w:val="1"/>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D0"/>
    <w:rsid w:val="000203FB"/>
    <w:rsid w:val="000658CA"/>
    <w:rsid w:val="00080F01"/>
    <w:rsid w:val="0008188E"/>
    <w:rsid w:val="000A3123"/>
    <w:rsid w:val="000B11E7"/>
    <w:rsid w:val="00100DD5"/>
    <w:rsid w:val="00101C2F"/>
    <w:rsid w:val="00162261"/>
    <w:rsid w:val="00175E4E"/>
    <w:rsid w:val="001D11EF"/>
    <w:rsid w:val="001D1EFA"/>
    <w:rsid w:val="001E4BC8"/>
    <w:rsid w:val="001E6734"/>
    <w:rsid w:val="00223976"/>
    <w:rsid w:val="00226D5B"/>
    <w:rsid w:val="00254997"/>
    <w:rsid w:val="00297E3C"/>
    <w:rsid w:val="002B467F"/>
    <w:rsid w:val="002E61AC"/>
    <w:rsid w:val="002F1343"/>
    <w:rsid w:val="003251F4"/>
    <w:rsid w:val="003308CC"/>
    <w:rsid w:val="00350D49"/>
    <w:rsid w:val="0038136F"/>
    <w:rsid w:val="003816BC"/>
    <w:rsid w:val="00420A1F"/>
    <w:rsid w:val="00477C17"/>
    <w:rsid w:val="004922B2"/>
    <w:rsid w:val="004B48D3"/>
    <w:rsid w:val="00574552"/>
    <w:rsid w:val="005C7BC3"/>
    <w:rsid w:val="005F7F7F"/>
    <w:rsid w:val="006118E2"/>
    <w:rsid w:val="0062512A"/>
    <w:rsid w:val="006366A1"/>
    <w:rsid w:val="00636A48"/>
    <w:rsid w:val="006955FC"/>
    <w:rsid w:val="006C4752"/>
    <w:rsid w:val="00704095"/>
    <w:rsid w:val="00786ABF"/>
    <w:rsid w:val="007E4E4D"/>
    <w:rsid w:val="00824369"/>
    <w:rsid w:val="0086491B"/>
    <w:rsid w:val="00866E29"/>
    <w:rsid w:val="008F2CAC"/>
    <w:rsid w:val="00916AE6"/>
    <w:rsid w:val="00932FE9"/>
    <w:rsid w:val="00937557"/>
    <w:rsid w:val="00954944"/>
    <w:rsid w:val="00957804"/>
    <w:rsid w:val="00957F13"/>
    <w:rsid w:val="0096109B"/>
    <w:rsid w:val="00996618"/>
    <w:rsid w:val="009C5B36"/>
    <w:rsid w:val="009E2638"/>
    <w:rsid w:val="009F5856"/>
    <w:rsid w:val="00A13C52"/>
    <w:rsid w:val="00A55C92"/>
    <w:rsid w:val="00A63274"/>
    <w:rsid w:val="00A82A2E"/>
    <w:rsid w:val="00A97D25"/>
    <w:rsid w:val="00AA6763"/>
    <w:rsid w:val="00AD1FEE"/>
    <w:rsid w:val="00B20517"/>
    <w:rsid w:val="00B274D2"/>
    <w:rsid w:val="00B45A4B"/>
    <w:rsid w:val="00B75A29"/>
    <w:rsid w:val="00BC6F3E"/>
    <w:rsid w:val="00BD2201"/>
    <w:rsid w:val="00BE5B2C"/>
    <w:rsid w:val="00C91E48"/>
    <w:rsid w:val="00CC2C84"/>
    <w:rsid w:val="00D152C2"/>
    <w:rsid w:val="00D17911"/>
    <w:rsid w:val="00D33C96"/>
    <w:rsid w:val="00DC105B"/>
    <w:rsid w:val="00DE5A09"/>
    <w:rsid w:val="00E210E1"/>
    <w:rsid w:val="00E427B6"/>
    <w:rsid w:val="00E57A4F"/>
    <w:rsid w:val="00EA003A"/>
    <w:rsid w:val="00EC249D"/>
    <w:rsid w:val="00EE1656"/>
    <w:rsid w:val="00EE19B7"/>
    <w:rsid w:val="00EF40EF"/>
    <w:rsid w:val="00F00634"/>
    <w:rsid w:val="00F11AEF"/>
    <w:rsid w:val="00F11DE2"/>
    <w:rsid w:val="00F129D0"/>
    <w:rsid w:val="00F673E4"/>
    <w:rsid w:val="00F900C5"/>
    <w:rsid w:val="00FA5FA0"/>
    <w:rsid w:val="00FA7C0D"/>
    <w:rsid w:val="00FB57B4"/>
    <w:rsid w:val="00FC7574"/>
    <w:rsid w:val="00FF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3FC0"/>
  <w15:chartTrackingRefBased/>
  <w15:docId w15:val="{3368A7B8-FB02-4CC1-8EEC-0A54ECD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D0"/>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5F7F7F"/>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29D0"/>
    <w:pPr>
      <w:tabs>
        <w:tab w:val="center" w:pos="4153"/>
        <w:tab w:val="right" w:pos="8306"/>
      </w:tabs>
    </w:pPr>
  </w:style>
  <w:style w:type="character" w:customStyle="1" w:styleId="FooterChar">
    <w:name w:val="Footer Char"/>
    <w:basedOn w:val="DefaultParagraphFont"/>
    <w:link w:val="Footer"/>
    <w:uiPriority w:val="99"/>
    <w:rsid w:val="00F129D0"/>
    <w:rPr>
      <w:rFonts w:ascii="Arial" w:eastAsia="Times New Roman" w:hAnsi="Arial" w:cs="Times New Roman"/>
      <w:szCs w:val="20"/>
    </w:rPr>
  </w:style>
  <w:style w:type="character" w:styleId="PageNumber">
    <w:name w:val="page number"/>
    <w:basedOn w:val="DefaultParagraphFont"/>
    <w:rsid w:val="00F129D0"/>
  </w:style>
  <w:style w:type="character" w:styleId="Hyperlink">
    <w:name w:val="Hyperlink"/>
    <w:basedOn w:val="DefaultParagraphFont"/>
    <w:rsid w:val="00F129D0"/>
    <w:rPr>
      <w:color w:val="0000FF"/>
      <w:u w:val="single"/>
    </w:rPr>
  </w:style>
  <w:style w:type="paragraph" w:styleId="ListParagraph">
    <w:name w:val="List Paragraph"/>
    <w:basedOn w:val="Normal"/>
    <w:uiPriority w:val="34"/>
    <w:qFormat/>
    <w:rsid w:val="00F129D0"/>
    <w:pPr>
      <w:widowControl w:val="0"/>
      <w:ind w:left="720"/>
      <w:contextualSpacing/>
    </w:pPr>
    <w:rPr>
      <w:rFonts w:ascii="Courier New" w:hAnsi="Courier New"/>
      <w:sz w:val="24"/>
    </w:rPr>
  </w:style>
  <w:style w:type="table" w:styleId="TableGrid">
    <w:name w:val="Table Grid"/>
    <w:basedOn w:val="TableNormal"/>
    <w:uiPriority w:val="59"/>
    <w:rsid w:val="00F129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9D0"/>
    <w:pPr>
      <w:tabs>
        <w:tab w:val="center" w:pos="4513"/>
        <w:tab w:val="right" w:pos="9026"/>
      </w:tabs>
    </w:pPr>
  </w:style>
  <w:style w:type="character" w:customStyle="1" w:styleId="HeaderChar">
    <w:name w:val="Header Char"/>
    <w:basedOn w:val="DefaultParagraphFont"/>
    <w:link w:val="Header"/>
    <w:uiPriority w:val="99"/>
    <w:rsid w:val="00F129D0"/>
    <w:rPr>
      <w:rFonts w:ascii="Arial" w:eastAsia="Times New Roman" w:hAnsi="Arial" w:cs="Times New Roman"/>
      <w:szCs w:val="20"/>
    </w:rPr>
  </w:style>
  <w:style w:type="paragraph" w:customStyle="1" w:styleId="DiscHeading1">
    <w:name w:val="Disc Heading 1"/>
    <w:rsid w:val="0093755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rsid w:val="005F7F7F"/>
    <w:rPr>
      <w:rFonts w:ascii="Arial" w:eastAsia="Times New Roman" w:hAnsi="Arial" w:cs="Times New Roman"/>
      <w:b/>
      <w:bCs/>
      <w:sz w:val="28"/>
      <w:szCs w:val="20"/>
    </w:rPr>
  </w:style>
  <w:style w:type="character" w:styleId="FollowedHyperlink">
    <w:name w:val="FollowedHyperlink"/>
    <w:basedOn w:val="DefaultParagraphFont"/>
    <w:uiPriority w:val="99"/>
    <w:semiHidden/>
    <w:unhideWhenUsed/>
    <w:rsid w:val="00381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uk.org.uk" TargetMode="External"/><Relationship Id="rId13" Type="http://schemas.openxmlformats.org/officeDocument/2006/relationships/hyperlink" Target="https://www.educationsupport.org.uk/" TargetMode="External"/><Relationship Id="rId18" Type="http://schemas.openxmlformats.org/officeDocument/2006/relationships/hyperlink" Target="mailto:UNISON@HAVERING.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amaritans.org" TargetMode="External"/><Relationship Id="rId12" Type="http://schemas.openxmlformats.org/officeDocument/2006/relationships/hyperlink" Target="https://www.compass-uk.org/buzz-training/" TargetMode="External"/><Relationship Id="rId17" Type="http://schemas.openxmlformats.org/officeDocument/2006/relationships/hyperlink" Target="http://www.neu.org.uk" TargetMode="External"/><Relationship Id="rId2" Type="http://schemas.openxmlformats.org/officeDocument/2006/relationships/styles" Target="styles.xml"/><Relationship Id="rId16" Type="http://schemas.openxmlformats.org/officeDocument/2006/relationships/hyperlink" Target="https://www.annafreud.org/" TargetMode="External"/><Relationship Id="rId20" Type="http://schemas.openxmlformats.org/officeDocument/2006/relationships/hyperlink" Target="mailto:GMB.union@havering.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sob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d.org.uk/" TargetMode="External"/><Relationship Id="rId23" Type="http://schemas.openxmlformats.org/officeDocument/2006/relationships/fontTable" Target="fontTable.xml"/><Relationship Id="rId10" Type="http://schemas.openxmlformats.org/officeDocument/2006/relationships/hyperlink" Target="https://supportaftersuicide.org.uk/" TargetMode="External"/><Relationship Id="rId19" Type="http://schemas.openxmlformats.org/officeDocument/2006/relationships/hyperlink" Target="mailto:london@mail.nasuwt.org.uk" TargetMode="External"/><Relationship Id="rId4" Type="http://schemas.openxmlformats.org/officeDocument/2006/relationships/webSettings" Target="webSettings.xml"/><Relationship Id="rId9" Type="http://schemas.openxmlformats.org/officeDocument/2006/relationships/hyperlink" Target="http://www.switchboard.lgbt" TargetMode="External"/><Relationship Id="rId14" Type="http://schemas.openxmlformats.org/officeDocument/2006/relationships/hyperlink" Target="https://mhfaengland.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Franke</dc:creator>
  <cp:keywords/>
  <dc:description/>
  <cp:lastModifiedBy>Martin Organisciok</cp:lastModifiedBy>
  <cp:revision>26</cp:revision>
  <dcterms:created xsi:type="dcterms:W3CDTF">2024-08-01T09:09:00Z</dcterms:created>
  <dcterms:modified xsi:type="dcterms:W3CDTF">2025-08-01T15:27:00Z</dcterms:modified>
</cp:coreProperties>
</file>