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3399F" w:rsidP="0072041A" w:rsidRDefault="000A2587" w14:paraId="11BFECCB" w14:textId="77777777">
      <w:pPr>
        <w:ind w:left="142"/>
        <w:rPr>
          <w:b/>
          <w:bCs/>
          <w:sz w:val="24"/>
          <w:szCs w:val="24"/>
          <w:u w:val="single"/>
          <w:lang w:val="en-US"/>
        </w:rPr>
      </w:pPr>
      <w:r>
        <w:rPr>
          <w:noProof/>
          <w:lang w:eastAsia="en-GB"/>
        </w:rPr>
        <w:drawing>
          <wp:anchor distT="0" distB="0" distL="114300" distR="114300" simplePos="0" relativeHeight="251658240" behindDoc="0" locked="0" layoutInCell="1" allowOverlap="1" wp14:anchorId="4F4372C6" wp14:editId="1F23113C">
            <wp:simplePos x="0" y="0"/>
            <wp:positionH relativeFrom="margin">
              <wp:align>right</wp:align>
            </wp:positionH>
            <wp:positionV relativeFrom="paragraph">
              <wp:posOffset>-196850</wp:posOffset>
            </wp:positionV>
            <wp:extent cx="976630" cy="523875"/>
            <wp:effectExtent l="0" t="0" r="0" b="9525"/>
            <wp:wrapNone/>
            <wp:docPr id="2" name="Picture 2" descr="cid:095d2553-b725-44b4-b66a-2051c8a18317"/>
            <wp:cNvGraphicFramePr/>
            <a:graphic xmlns:a="http://schemas.openxmlformats.org/drawingml/2006/main">
              <a:graphicData uri="http://schemas.openxmlformats.org/drawingml/2006/picture">
                <pic:pic xmlns:pic="http://schemas.openxmlformats.org/drawingml/2006/picture">
                  <pic:nvPicPr>
                    <pic:cNvPr id="2" name="Picture 2" descr="cid:095d2553-b725-44b4-b66a-2051c8a18317"/>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6068" w:rsidR="00BB57DB">
        <w:rPr>
          <w:b/>
          <w:bCs/>
          <w:sz w:val="24"/>
          <w:szCs w:val="24"/>
          <w:u w:val="single"/>
          <w:lang w:val="en-US"/>
        </w:rPr>
        <w:t xml:space="preserve">Curriculum Intent </w:t>
      </w:r>
      <w:r w:rsidRPr="00F86068" w:rsidR="00A42981">
        <w:rPr>
          <w:b/>
          <w:bCs/>
          <w:sz w:val="24"/>
          <w:szCs w:val="24"/>
          <w:u w:val="single"/>
          <w:lang w:val="en-US"/>
        </w:rPr>
        <w:t>o</w:t>
      </w:r>
      <w:r w:rsidRPr="00F86068" w:rsidR="00BB57DB">
        <w:rPr>
          <w:b/>
          <w:bCs/>
          <w:sz w:val="24"/>
          <w:szCs w:val="24"/>
          <w:u w:val="single"/>
          <w:lang w:val="en-US"/>
        </w:rPr>
        <w:t xml:space="preserve">n </w:t>
      </w:r>
      <w:r w:rsidRPr="00F86068" w:rsidR="00A42981">
        <w:rPr>
          <w:b/>
          <w:bCs/>
          <w:sz w:val="24"/>
          <w:szCs w:val="24"/>
          <w:u w:val="single"/>
          <w:lang w:val="en-US"/>
        </w:rPr>
        <w:t>a</w:t>
      </w:r>
      <w:r w:rsidRPr="00F86068" w:rsidR="00BB57DB">
        <w:rPr>
          <w:b/>
          <w:bCs/>
          <w:sz w:val="24"/>
          <w:szCs w:val="24"/>
          <w:u w:val="single"/>
          <w:lang w:val="en-US"/>
        </w:rPr>
        <w:t xml:space="preserve"> Page</w:t>
      </w:r>
      <w:r w:rsidRPr="000A2587">
        <w:rPr>
          <w:noProof/>
        </w:rPr>
        <w:t xml:space="preserve"> </w:t>
      </w:r>
    </w:p>
    <w:p w:rsidRPr="005D01FC" w:rsidR="005D01FC" w:rsidP="00BB57DB" w:rsidRDefault="005D01FC" w14:paraId="672A6659" w14:textId="77777777">
      <w:pPr>
        <w:rPr>
          <w:b/>
          <w:bCs/>
          <w:sz w:val="2"/>
          <w:szCs w:val="2"/>
          <w:u w:val="single"/>
          <w:lang w:val="en-US"/>
        </w:rPr>
      </w:pPr>
    </w:p>
    <w:tbl>
      <w:tblPr>
        <w:tblStyle w:val="TableGrid"/>
        <w:tblW w:w="10910" w:type="dxa"/>
        <w:tblLook w:val="04A0" w:firstRow="1" w:lastRow="0" w:firstColumn="1" w:lastColumn="0" w:noHBand="0" w:noVBand="1"/>
      </w:tblPr>
      <w:tblGrid>
        <w:gridCol w:w="1696"/>
        <w:gridCol w:w="9214"/>
      </w:tblGrid>
      <w:tr w:rsidRPr="004939D2" w:rsidR="00BB57DB" w:rsidTr="00BA19D0" w14:paraId="383A8BDE" w14:textId="77777777">
        <w:tc>
          <w:tcPr>
            <w:tcW w:w="1696" w:type="dxa"/>
            <w:shd w:val="clear" w:color="auto" w:fill="112B43"/>
          </w:tcPr>
          <w:p w:rsidRPr="004939D2" w:rsidR="00BB57DB" w:rsidRDefault="00BB57DB" w14:paraId="27B6226E" w14:textId="77777777">
            <w:pPr>
              <w:rPr>
                <w:rFonts w:ascii="Century Gothic" w:hAnsi="Century Gothic"/>
                <w:b/>
                <w:bCs/>
                <w:lang w:val="en-US"/>
              </w:rPr>
            </w:pPr>
            <w:r w:rsidRPr="004939D2">
              <w:rPr>
                <w:rFonts w:ascii="Century Gothic" w:hAnsi="Century Gothic"/>
                <w:b/>
                <w:bCs/>
                <w:lang w:val="en-US"/>
              </w:rPr>
              <w:t>Subject</w:t>
            </w:r>
          </w:p>
        </w:tc>
        <w:tc>
          <w:tcPr>
            <w:tcW w:w="9214" w:type="dxa"/>
            <w:vAlign w:val="center"/>
          </w:tcPr>
          <w:p w:rsidRPr="004D3EBE" w:rsidR="00BB57DB" w:rsidP="00BA19D0" w:rsidRDefault="00CD46CA" w14:paraId="503636F5" w14:textId="77777777">
            <w:pPr>
              <w:jc w:val="center"/>
              <w:rPr>
                <w:rFonts w:ascii="Century Gothic" w:hAnsi="Century Gothic"/>
                <w:b/>
                <w:sz w:val="20"/>
                <w:szCs w:val="20"/>
                <w:lang w:val="en-US"/>
              </w:rPr>
            </w:pPr>
            <w:r w:rsidRPr="004D3EBE">
              <w:rPr>
                <w:rFonts w:ascii="Century Gothic" w:hAnsi="Century Gothic"/>
                <w:b/>
                <w:sz w:val="24"/>
                <w:szCs w:val="20"/>
                <w:lang w:val="en-US"/>
              </w:rPr>
              <w:t>Design and Technology</w:t>
            </w:r>
          </w:p>
        </w:tc>
      </w:tr>
      <w:tr w:rsidRPr="004939D2" w:rsidR="00BB57DB" w:rsidTr="00BA19D0" w14:paraId="21E878FA" w14:textId="77777777">
        <w:tc>
          <w:tcPr>
            <w:tcW w:w="1696" w:type="dxa"/>
            <w:shd w:val="clear" w:color="auto" w:fill="112B43"/>
          </w:tcPr>
          <w:p w:rsidRPr="004939D2" w:rsidR="00BB57DB" w:rsidRDefault="00D17D21" w14:paraId="336262CF" w14:textId="77777777">
            <w:pPr>
              <w:rPr>
                <w:rFonts w:ascii="Century Gothic" w:hAnsi="Century Gothic"/>
                <w:b/>
                <w:bCs/>
                <w:lang w:val="en-US"/>
              </w:rPr>
            </w:pPr>
            <w:r w:rsidRPr="004939D2">
              <w:rPr>
                <w:rFonts w:ascii="Century Gothic" w:hAnsi="Century Gothic"/>
                <w:b/>
                <w:bCs/>
                <w:lang w:val="en-US"/>
              </w:rPr>
              <w:t xml:space="preserve">Subject Teacher </w:t>
            </w:r>
          </w:p>
        </w:tc>
        <w:tc>
          <w:tcPr>
            <w:tcW w:w="9214" w:type="dxa"/>
            <w:vAlign w:val="center"/>
          </w:tcPr>
          <w:p w:rsidRPr="004939D2" w:rsidR="00BB57DB" w:rsidP="00BA19D0" w:rsidRDefault="00657A08" w14:paraId="50984D49" w14:textId="77777777">
            <w:pPr>
              <w:spacing w:line="259" w:lineRule="auto"/>
              <w:jc w:val="center"/>
              <w:rPr>
                <w:rFonts w:ascii="Century Gothic" w:hAnsi="Century Gothic"/>
                <w:b/>
              </w:rPr>
            </w:pPr>
            <w:r w:rsidRPr="00BA19D0">
              <w:rPr>
                <w:rFonts w:ascii="Century Gothic" w:hAnsi="Century Gothic"/>
                <w:b/>
                <w:sz w:val="24"/>
              </w:rPr>
              <w:t>Brett Gough</w:t>
            </w:r>
          </w:p>
        </w:tc>
      </w:tr>
    </w:tbl>
    <w:p w:rsidRPr="004939D2" w:rsidR="00BB57DB" w:rsidRDefault="00BB57DB" w14:paraId="0A37501D" w14:textId="77777777">
      <w:pPr>
        <w:rPr>
          <w:rFonts w:ascii="Century Gothic" w:hAnsi="Century Gothic"/>
          <w:sz w:val="6"/>
          <w:szCs w:val="6"/>
          <w:lang w:val="en-US"/>
        </w:rPr>
      </w:pPr>
    </w:p>
    <w:tbl>
      <w:tblPr>
        <w:tblStyle w:val="TableGrid"/>
        <w:tblW w:w="10910" w:type="dxa"/>
        <w:tblLook w:val="04A0" w:firstRow="1" w:lastRow="0" w:firstColumn="1" w:lastColumn="0" w:noHBand="0" w:noVBand="1"/>
      </w:tblPr>
      <w:tblGrid>
        <w:gridCol w:w="10910"/>
      </w:tblGrid>
      <w:tr w:rsidRPr="004939D2" w:rsidR="00BB57DB" w:rsidTr="186F66BF" w14:paraId="71E2A311" w14:textId="77777777">
        <w:tc>
          <w:tcPr>
            <w:tcW w:w="10910" w:type="dxa"/>
            <w:shd w:val="clear" w:color="auto" w:fill="112B43"/>
          </w:tcPr>
          <w:p w:rsidRPr="004939D2" w:rsidR="00BB57DB" w:rsidP="00AD61F2" w:rsidRDefault="00B74BEE" w14:paraId="1C5D781E" w14:textId="77777777">
            <w:pPr>
              <w:jc w:val="center"/>
              <w:rPr>
                <w:rFonts w:ascii="Century Gothic" w:hAnsi="Century Gothic" w:cstheme="minorHAnsi"/>
                <w:b/>
                <w:bCs/>
                <w:sz w:val="24"/>
                <w:lang w:val="en-US"/>
              </w:rPr>
            </w:pPr>
            <w:r w:rsidRPr="004939D2">
              <w:rPr>
                <w:rFonts w:ascii="Century Gothic" w:hAnsi="Century Gothic" w:cstheme="minorHAnsi"/>
                <w:b/>
                <w:bCs/>
                <w:sz w:val="24"/>
                <w:lang w:val="en-US"/>
              </w:rPr>
              <w:t>I</w:t>
            </w:r>
            <w:r w:rsidRPr="004939D2" w:rsidR="00BB57DB">
              <w:rPr>
                <w:rFonts w:ascii="Century Gothic" w:hAnsi="Century Gothic" w:cstheme="minorHAnsi"/>
                <w:b/>
                <w:bCs/>
                <w:sz w:val="24"/>
                <w:lang w:val="en-US"/>
              </w:rPr>
              <w:t xml:space="preserve">ntent </w:t>
            </w:r>
            <w:r w:rsidRPr="004939D2">
              <w:rPr>
                <w:rFonts w:ascii="Century Gothic" w:hAnsi="Century Gothic" w:cstheme="minorHAnsi"/>
                <w:b/>
                <w:bCs/>
                <w:sz w:val="24"/>
                <w:lang w:val="en-US"/>
              </w:rPr>
              <w:t>s</w:t>
            </w:r>
            <w:r w:rsidRPr="004939D2" w:rsidR="00BB57DB">
              <w:rPr>
                <w:rFonts w:ascii="Century Gothic" w:hAnsi="Century Gothic" w:cstheme="minorHAnsi"/>
                <w:b/>
                <w:bCs/>
                <w:sz w:val="24"/>
                <w:lang w:val="en-US"/>
              </w:rPr>
              <w:t xml:space="preserve">tatement </w:t>
            </w:r>
            <w:r w:rsidRPr="004939D2" w:rsidR="00BB7DAA">
              <w:rPr>
                <w:rFonts w:ascii="Century Gothic" w:hAnsi="Century Gothic" w:cstheme="minorHAnsi"/>
                <w:b/>
                <w:bCs/>
                <w:sz w:val="24"/>
                <w:lang w:val="en-US"/>
              </w:rPr>
              <w:t>– Our Curriculum Objectives</w:t>
            </w:r>
          </w:p>
        </w:tc>
      </w:tr>
      <w:tr w:rsidRPr="004939D2" w:rsidR="00BB57DB" w:rsidTr="186F66BF" w14:paraId="5535617A" w14:textId="77777777">
        <w:tc>
          <w:tcPr>
            <w:tcW w:w="10910" w:type="dxa"/>
          </w:tcPr>
          <w:p w:rsidR="00F270C8" w:rsidP="00F270C8" w:rsidRDefault="00F270C8" w14:paraId="036DA33B" w14:textId="77777777">
            <w:pPr>
              <w:textAlignment w:val="top"/>
              <w:rPr>
                <w:rFonts w:ascii="Century Gothic" w:hAnsi="Century Gothic" w:eastAsia="Times New Roman" w:cstheme="minorHAnsi"/>
                <w:color w:val="000000"/>
                <w:sz w:val="20"/>
                <w:szCs w:val="20"/>
                <w:bdr w:val="none" w:color="auto" w:sz="0" w:space="0" w:frame="1"/>
                <w:lang w:eastAsia="en-GB"/>
              </w:rPr>
            </w:pPr>
            <w:r w:rsidRPr="004D3EBE">
              <w:rPr>
                <w:rFonts w:ascii="Century Gothic" w:hAnsi="Century Gothic" w:eastAsia="Times New Roman" w:cstheme="minorHAnsi"/>
                <w:color w:val="000000"/>
                <w:sz w:val="20"/>
                <w:szCs w:val="20"/>
                <w:bdr w:val="none" w:color="auto" w:sz="0" w:space="0" w:frame="1"/>
                <w:lang w:eastAsia="en-GB"/>
              </w:rPr>
              <w:t xml:space="preserve">It is the intent of </w:t>
            </w:r>
            <w:r w:rsidRPr="004D3EBE">
              <w:rPr>
                <w:rFonts w:ascii="Century Gothic" w:hAnsi="Century Gothic" w:eastAsia="Times New Roman" w:cstheme="minorHAnsi"/>
                <w:b/>
                <w:color w:val="000000"/>
                <w:sz w:val="20"/>
                <w:szCs w:val="20"/>
                <w:bdr w:val="none" w:color="auto" w:sz="0" w:space="0" w:frame="1"/>
                <w:lang w:eastAsia="en-GB"/>
              </w:rPr>
              <w:t>Pine Green Academy</w:t>
            </w:r>
            <w:r w:rsidRPr="004D3EBE">
              <w:rPr>
                <w:rFonts w:ascii="Century Gothic" w:hAnsi="Century Gothic" w:eastAsia="Times New Roman" w:cstheme="minorHAnsi"/>
                <w:color w:val="000000"/>
                <w:sz w:val="20"/>
                <w:szCs w:val="20"/>
                <w:bdr w:val="none" w:color="auto" w:sz="0" w:space="0" w:frame="1"/>
                <w:lang w:eastAsia="en-GB"/>
              </w:rPr>
              <w:t xml:space="preserve"> for Design Technology to be taught in all year groups through at least one topic</w:t>
            </w:r>
            <w:r w:rsidR="00C57993">
              <w:rPr>
                <w:rFonts w:ascii="Century Gothic" w:hAnsi="Century Gothic" w:eastAsia="Times New Roman" w:cstheme="minorHAnsi"/>
                <w:color w:val="000000"/>
                <w:sz w:val="20"/>
                <w:szCs w:val="20"/>
                <w:bdr w:val="none" w:color="auto" w:sz="0" w:space="0" w:frame="1"/>
                <w:lang w:eastAsia="en-GB"/>
              </w:rPr>
              <w:t xml:space="preserve"> per term</w:t>
            </w:r>
            <w:r w:rsidRPr="004D3EBE">
              <w:rPr>
                <w:rFonts w:ascii="Century Gothic" w:hAnsi="Century Gothic" w:eastAsia="Times New Roman" w:cstheme="minorHAnsi"/>
                <w:color w:val="000000"/>
                <w:sz w:val="20"/>
                <w:szCs w:val="20"/>
                <w:bdr w:val="none" w:color="auto" w:sz="0" w:space="0" w:frame="1"/>
                <w:lang w:eastAsia="en-GB"/>
              </w:rPr>
              <w:t>. Design Technology projects are often made cross curricular - linking to other subjects taught.</w:t>
            </w:r>
          </w:p>
          <w:p w:rsidRPr="004D3EBE" w:rsidR="002E49EE" w:rsidP="00F270C8" w:rsidRDefault="002E49EE" w14:paraId="5DAB6C7B" w14:textId="77777777">
            <w:pPr>
              <w:textAlignment w:val="top"/>
              <w:rPr>
                <w:rFonts w:ascii="Century Gothic" w:hAnsi="Century Gothic" w:eastAsia="Times New Roman" w:cstheme="minorHAnsi"/>
                <w:color w:val="000000"/>
                <w:sz w:val="20"/>
                <w:szCs w:val="20"/>
                <w:lang w:eastAsia="en-GB"/>
              </w:rPr>
            </w:pPr>
          </w:p>
          <w:p w:rsidR="00F270C8" w:rsidP="00F270C8" w:rsidRDefault="00F270C8" w14:paraId="269D8F52" w14:textId="77777777">
            <w:pPr>
              <w:textAlignment w:val="top"/>
              <w:rPr>
                <w:rFonts w:ascii="Century Gothic" w:hAnsi="Century Gothic" w:eastAsia="Times New Roman" w:cstheme="minorHAnsi"/>
                <w:color w:val="000000"/>
                <w:sz w:val="20"/>
                <w:szCs w:val="20"/>
                <w:lang w:eastAsia="en-GB"/>
              </w:rPr>
            </w:pPr>
            <w:r w:rsidRPr="004D3EBE">
              <w:rPr>
                <w:rFonts w:ascii="Century Gothic" w:hAnsi="Century Gothic" w:eastAsia="Times New Roman" w:cstheme="minorHAnsi"/>
                <w:b/>
                <w:bCs/>
                <w:color w:val="000000"/>
                <w:sz w:val="20"/>
                <w:szCs w:val="20"/>
                <w:bdr w:val="none" w:color="auto" w:sz="0" w:space="0" w:frame="1"/>
                <w:lang w:eastAsia="en-GB"/>
              </w:rPr>
              <w:t>Key objectives of intent within the Design Technology Curriculum based on the National Curriculum 2014 guidance</w:t>
            </w:r>
            <w:r w:rsidRPr="004D3EBE">
              <w:rPr>
                <w:rFonts w:ascii="Century Gothic" w:hAnsi="Century Gothic" w:eastAsia="Times New Roman" w:cstheme="minorHAnsi"/>
                <w:color w:val="000000"/>
                <w:sz w:val="20"/>
                <w:szCs w:val="20"/>
                <w:lang w:eastAsia="en-GB"/>
              </w:rPr>
              <w:t>.</w:t>
            </w:r>
          </w:p>
          <w:p w:rsidRPr="004D3EBE" w:rsidR="002E49EE" w:rsidP="00F270C8" w:rsidRDefault="002E49EE" w14:paraId="02EB378F" w14:textId="77777777">
            <w:pPr>
              <w:textAlignment w:val="top"/>
              <w:rPr>
                <w:rFonts w:ascii="Century Gothic" w:hAnsi="Century Gothic" w:eastAsia="Times New Roman" w:cstheme="minorHAnsi"/>
                <w:color w:val="000000"/>
                <w:sz w:val="20"/>
                <w:szCs w:val="20"/>
                <w:lang w:eastAsia="en-GB"/>
              </w:rPr>
            </w:pPr>
          </w:p>
          <w:p w:rsidRPr="00DB355F" w:rsidR="00F270C8" w:rsidP="00DB355F" w:rsidRDefault="00DB355F" w14:paraId="6DE73866" w14:textId="77777777">
            <w:pPr>
              <w:numPr>
                <w:ilvl w:val="0"/>
                <w:numId w:val="9"/>
              </w:numPr>
              <w:ind w:left="0"/>
              <w:jc w:val="both"/>
              <w:textAlignment w:val="top"/>
              <w:rPr>
                <w:rFonts w:ascii="Century Gothic" w:hAnsi="Century Gothic" w:eastAsia="Times New Roman" w:cstheme="minorHAnsi"/>
                <w:color w:val="000000"/>
                <w:sz w:val="20"/>
                <w:szCs w:val="20"/>
                <w:lang w:eastAsia="en-GB"/>
              </w:rPr>
            </w:pPr>
            <w:r w:rsidRPr="00DB355F">
              <w:rPr>
                <w:rFonts w:ascii="Century Gothic" w:hAnsi="Century Gothic"/>
                <w:sz w:val="20"/>
                <w:szCs w:val="20"/>
              </w:rPr>
              <w:t>Design and technology is an inspiring, rigorous and practical subject. Using creativity and imagination, pupils design and make products that solve real and relevant problems within a variety of contexts, considering their own and others’ needs, wants and values. They acquire a broad range of subject knowledge and draw on disciplines such as mathematics, science, engineering, computing and art. Pupils learn how to take risks, becoming resourceful, innovative, enterprising and capable citizens. Through the evaluation of past and present design and technology, they develop a critical understanding of its impact on daily life and the wider world. High-quality design and technology education makes an essential contribution to the creativity, culture, wealth and well-being of the nation.</w:t>
            </w:r>
          </w:p>
          <w:p w:rsidRPr="004D3EBE" w:rsidR="00F270C8" w:rsidP="0043491D" w:rsidRDefault="00F270C8" w14:paraId="57255E15" w14:textId="77777777">
            <w:pPr>
              <w:jc w:val="center"/>
              <w:textAlignment w:val="top"/>
              <w:rPr>
                <w:rFonts w:ascii="Century Gothic" w:hAnsi="Century Gothic" w:eastAsia="Times New Roman" w:cstheme="minorHAnsi"/>
                <w:color w:val="000000"/>
                <w:sz w:val="20"/>
                <w:szCs w:val="20"/>
                <w:lang w:eastAsia="en-GB"/>
              </w:rPr>
            </w:pPr>
            <w:r w:rsidRPr="004D3EBE">
              <w:rPr>
                <w:rFonts w:ascii="Century Gothic" w:hAnsi="Century Gothic" w:eastAsia="Times New Roman" w:cstheme="minorHAnsi"/>
                <w:b/>
                <w:bCs/>
                <w:color w:val="000000"/>
                <w:sz w:val="20"/>
                <w:szCs w:val="20"/>
                <w:bdr w:val="none" w:color="auto" w:sz="0" w:space="0" w:frame="1"/>
                <w:lang w:eastAsia="en-GB"/>
              </w:rPr>
              <w:t>Aims</w:t>
            </w:r>
          </w:p>
          <w:p w:rsidRPr="0043491D" w:rsidR="00F270C8" w:rsidP="0043491D" w:rsidRDefault="00F270C8" w14:paraId="6AE2DE71" w14:textId="77777777">
            <w:pPr>
              <w:jc w:val="center"/>
              <w:textAlignment w:val="top"/>
              <w:rPr>
                <w:rFonts w:ascii="Century Gothic" w:hAnsi="Century Gothic" w:eastAsia="Times New Roman" w:cstheme="minorHAnsi"/>
                <w:b/>
                <w:color w:val="000000"/>
                <w:sz w:val="20"/>
                <w:szCs w:val="20"/>
                <w:lang w:eastAsia="en-GB"/>
              </w:rPr>
            </w:pPr>
            <w:r w:rsidRPr="0043491D">
              <w:rPr>
                <w:rFonts w:ascii="Century Gothic" w:hAnsi="Century Gothic" w:eastAsia="Times New Roman" w:cstheme="minorHAnsi"/>
                <w:b/>
                <w:color w:val="000000"/>
                <w:sz w:val="20"/>
                <w:szCs w:val="20"/>
                <w:bdr w:val="none" w:color="auto" w:sz="0" w:space="0" w:frame="1"/>
                <w:lang w:eastAsia="en-GB"/>
              </w:rPr>
              <w:t>The national curriculum for Design and Technology aims to ensure that all pupils:</w:t>
            </w:r>
          </w:p>
          <w:p w:rsidRPr="004D3EBE" w:rsidR="00F270C8" w:rsidP="000E6206" w:rsidRDefault="00F270C8" w14:paraId="220E7E46" w14:textId="77777777">
            <w:pPr>
              <w:pStyle w:val="ListParagraph"/>
              <w:numPr>
                <w:ilvl w:val="0"/>
                <w:numId w:val="11"/>
              </w:numPr>
              <w:jc w:val="both"/>
              <w:textAlignment w:val="top"/>
              <w:rPr>
                <w:rFonts w:ascii="Century Gothic" w:hAnsi="Century Gothic" w:eastAsia="Times New Roman" w:cstheme="minorHAnsi"/>
                <w:color w:val="000000"/>
                <w:sz w:val="20"/>
                <w:szCs w:val="20"/>
                <w:lang w:eastAsia="en-GB"/>
              </w:rPr>
            </w:pPr>
            <w:r w:rsidRPr="004D3EBE">
              <w:rPr>
                <w:rFonts w:ascii="Century Gothic" w:hAnsi="Century Gothic" w:eastAsia="Times New Roman" w:cstheme="minorHAnsi"/>
                <w:color w:val="000000"/>
                <w:sz w:val="20"/>
                <w:szCs w:val="20"/>
                <w:bdr w:val="none" w:color="auto" w:sz="0" w:space="0" w:frame="1"/>
                <w:lang w:eastAsia="en-GB"/>
              </w:rPr>
              <w:t>develop the creative, technical and practical expertise need to perform everyday tasks confidently and to participate successfully in an increasingly technological world.</w:t>
            </w:r>
          </w:p>
          <w:p w:rsidRPr="004939D2" w:rsidR="00255B15" w:rsidP="000E6206" w:rsidRDefault="00F270C8" w14:paraId="58EEA012" w14:textId="77777777">
            <w:pPr>
              <w:pStyle w:val="ListParagraph"/>
              <w:numPr>
                <w:ilvl w:val="0"/>
                <w:numId w:val="11"/>
              </w:numPr>
              <w:jc w:val="both"/>
              <w:textAlignment w:val="top"/>
              <w:rPr>
                <w:rFonts w:ascii="Century Gothic" w:hAnsi="Century Gothic" w:eastAsia="Times New Roman" w:cstheme="minorHAnsi"/>
                <w:color w:val="000000"/>
                <w:sz w:val="20"/>
                <w:szCs w:val="23"/>
                <w:lang w:eastAsia="en-GB"/>
              </w:rPr>
            </w:pPr>
            <w:r w:rsidRPr="004D3EBE">
              <w:rPr>
                <w:rFonts w:ascii="Century Gothic" w:hAnsi="Century Gothic" w:eastAsia="Times New Roman" w:cstheme="minorHAnsi"/>
                <w:color w:val="000000"/>
                <w:sz w:val="20"/>
                <w:szCs w:val="20"/>
                <w:bdr w:val="none" w:color="auto" w:sz="0" w:space="0" w:frame="1"/>
                <w:lang w:eastAsia="en-GB"/>
              </w:rPr>
              <w:t>build and apply a repertoire of knowledge, understanding and skills in order to design and make high-quality prototypes and products for a wide range of users</w:t>
            </w:r>
          </w:p>
        </w:tc>
      </w:tr>
      <w:tr w:rsidRPr="004939D2" w:rsidR="00BB57DB" w:rsidTr="186F66BF" w14:paraId="7639B76D" w14:textId="77777777">
        <w:tc>
          <w:tcPr>
            <w:tcW w:w="10910" w:type="dxa"/>
            <w:shd w:val="clear" w:color="auto" w:fill="112B43"/>
          </w:tcPr>
          <w:p w:rsidRPr="004939D2" w:rsidR="00BB57DB" w:rsidP="00AD61F2" w:rsidRDefault="00BB7DAA" w14:paraId="126BD043" w14:textId="77777777">
            <w:pPr>
              <w:jc w:val="center"/>
              <w:rPr>
                <w:rFonts w:ascii="Century Gothic" w:hAnsi="Century Gothic"/>
                <w:b/>
                <w:bCs/>
                <w:lang w:val="en-US"/>
              </w:rPr>
            </w:pPr>
            <w:r w:rsidRPr="004939D2">
              <w:rPr>
                <w:rFonts w:ascii="Century Gothic" w:hAnsi="Century Gothic"/>
                <w:b/>
                <w:bCs/>
                <w:lang w:val="en-US"/>
              </w:rPr>
              <w:t>Curriculum Sequencing</w:t>
            </w:r>
          </w:p>
        </w:tc>
      </w:tr>
      <w:tr w:rsidRPr="004939D2" w:rsidR="00BB57DB" w:rsidTr="186F66BF" w14:paraId="536BE55F" w14:textId="77777777">
        <w:tc>
          <w:tcPr>
            <w:tcW w:w="10910" w:type="dxa"/>
          </w:tcPr>
          <w:p w:rsidRPr="00907888" w:rsidR="00255B15" w:rsidP="00672831" w:rsidRDefault="00F85BA5" w14:paraId="2D4F5A29" w14:textId="77777777">
            <w:pPr>
              <w:pStyle w:val="NormalWeb"/>
              <w:jc w:val="both"/>
              <w:rPr>
                <w:rFonts w:ascii="Century Gothic" w:hAnsi="Century Gothic" w:eastAsia="Calibri" w:cs="Calibri"/>
                <w:color w:val="000000" w:themeColor="text1"/>
                <w:sz w:val="20"/>
                <w:szCs w:val="20"/>
              </w:rPr>
            </w:pPr>
            <w:r w:rsidRPr="00907888">
              <w:rPr>
                <w:rFonts w:ascii="Century Gothic" w:hAnsi="Century Gothic" w:cs="Arial"/>
                <w:color w:val="222222"/>
                <w:spacing w:val="6"/>
                <w:sz w:val="20"/>
                <w:szCs w:val="20"/>
                <w:shd w:val="clear" w:color="auto" w:fill="FFFFFF"/>
              </w:rPr>
              <w:t>The DT curriculum</w:t>
            </w:r>
            <w:r w:rsidR="000C1676">
              <w:rPr>
                <w:rFonts w:ascii="Century Gothic" w:hAnsi="Century Gothic" w:cs="Arial"/>
                <w:color w:val="222222"/>
                <w:spacing w:val="6"/>
                <w:sz w:val="20"/>
                <w:szCs w:val="20"/>
                <w:shd w:val="clear" w:color="auto" w:fill="FFFFFF"/>
              </w:rPr>
              <w:t xml:space="preserve"> at </w:t>
            </w:r>
            <w:r w:rsidRPr="000C1676" w:rsidR="000C1676">
              <w:rPr>
                <w:rFonts w:ascii="Century Gothic" w:hAnsi="Century Gothic" w:cs="Arial"/>
                <w:b/>
                <w:color w:val="222222"/>
                <w:spacing w:val="6"/>
                <w:sz w:val="20"/>
                <w:szCs w:val="20"/>
                <w:shd w:val="clear" w:color="auto" w:fill="FFFFFF"/>
              </w:rPr>
              <w:t>Pine Green Academy</w:t>
            </w:r>
            <w:r w:rsidRPr="00907888">
              <w:rPr>
                <w:rFonts w:ascii="Century Gothic" w:hAnsi="Century Gothic" w:cs="Arial"/>
                <w:color w:val="222222"/>
                <w:spacing w:val="6"/>
                <w:sz w:val="20"/>
                <w:szCs w:val="20"/>
                <w:shd w:val="clear" w:color="auto" w:fill="FFFFFF"/>
              </w:rPr>
              <w:t xml:space="preserve"> is constructed </w:t>
            </w:r>
            <w:r w:rsidR="000C1676">
              <w:rPr>
                <w:rFonts w:ascii="Century Gothic" w:hAnsi="Century Gothic" w:cs="Arial"/>
                <w:color w:val="222222"/>
                <w:spacing w:val="6"/>
                <w:sz w:val="20"/>
                <w:szCs w:val="20"/>
                <w:shd w:val="clear" w:color="auto" w:fill="FFFFFF"/>
              </w:rPr>
              <w:t xml:space="preserve">and sequenced </w:t>
            </w:r>
            <w:r w:rsidRPr="00907888">
              <w:rPr>
                <w:rFonts w:ascii="Century Gothic" w:hAnsi="Century Gothic" w:cs="Arial"/>
                <w:color w:val="222222"/>
                <w:spacing w:val="6"/>
                <w:sz w:val="20"/>
                <w:szCs w:val="20"/>
                <w:shd w:val="clear" w:color="auto" w:fill="FFFFFF"/>
              </w:rPr>
              <w:t>in a way that is ambitious and designed to give all learners, particularly the most disadvantaged and those with special educational needs and/or disabilities (SEND) or high needs, the knowledge and cultural capital they need to succeed in life. Units</w:t>
            </w:r>
            <w:r w:rsidR="000C1676">
              <w:rPr>
                <w:rFonts w:ascii="Century Gothic" w:hAnsi="Century Gothic" w:cs="Arial"/>
                <w:color w:val="222222"/>
                <w:spacing w:val="6"/>
                <w:sz w:val="20"/>
                <w:szCs w:val="20"/>
                <w:shd w:val="clear" w:color="auto" w:fill="FFFFFF"/>
              </w:rPr>
              <w:t xml:space="preserve"> of work</w:t>
            </w:r>
            <w:r w:rsidRPr="00907888">
              <w:rPr>
                <w:rFonts w:ascii="Century Gothic" w:hAnsi="Century Gothic" w:cs="Arial"/>
                <w:color w:val="222222"/>
                <w:spacing w:val="6"/>
                <w:sz w:val="20"/>
                <w:szCs w:val="20"/>
                <w:shd w:val="clear" w:color="auto" w:fill="FFFFFF"/>
              </w:rPr>
              <w:t xml:space="preserve"> have been designed to support the development of </w:t>
            </w:r>
            <w:r w:rsidR="0070502F">
              <w:rPr>
                <w:rFonts w:ascii="Century Gothic" w:hAnsi="Century Gothic" w:cs="Arial"/>
                <w:color w:val="222222"/>
                <w:spacing w:val="6"/>
                <w:sz w:val="20"/>
                <w:szCs w:val="20"/>
                <w:shd w:val="clear" w:color="auto" w:fill="FFFFFF"/>
              </w:rPr>
              <w:t xml:space="preserve">knowledge and </w:t>
            </w:r>
            <w:r w:rsidRPr="00907888">
              <w:rPr>
                <w:rFonts w:ascii="Century Gothic" w:hAnsi="Century Gothic" w:cs="Arial"/>
                <w:color w:val="222222"/>
                <w:spacing w:val="6"/>
                <w:sz w:val="20"/>
                <w:szCs w:val="20"/>
                <w:shd w:val="clear" w:color="auto" w:fill="FFFFFF"/>
              </w:rPr>
              <w:t xml:space="preserve">key life skills which </w:t>
            </w:r>
            <w:r w:rsidR="004722F7">
              <w:rPr>
                <w:rFonts w:ascii="Century Gothic" w:hAnsi="Century Gothic" w:cs="Arial"/>
                <w:color w:val="222222"/>
                <w:spacing w:val="6"/>
                <w:sz w:val="20"/>
                <w:szCs w:val="20"/>
                <w:shd w:val="clear" w:color="auto" w:fill="FFFFFF"/>
              </w:rPr>
              <w:t xml:space="preserve">are transferable and which </w:t>
            </w:r>
            <w:r w:rsidRPr="00907888">
              <w:rPr>
                <w:rFonts w:ascii="Century Gothic" w:hAnsi="Century Gothic" w:cs="Arial"/>
                <w:color w:val="222222"/>
                <w:spacing w:val="6"/>
                <w:sz w:val="20"/>
                <w:szCs w:val="20"/>
                <w:shd w:val="clear" w:color="auto" w:fill="FFFFFF"/>
              </w:rPr>
              <w:t>can be used b</w:t>
            </w:r>
            <w:r w:rsidR="00672831">
              <w:rPr>
                <w:rFonts w:ascii="Century Gothic" w:hAnsi="Century Gothic" w:cs="Arial"/>
                <w:color w:val="222222"/>
                <w:spacing w:val="6"/>
                <w:sz w:val="20"/>
                <w:szCs w:val="20"/>
                <w:shd w:val="clear" w:color="auto" w:fill="FFFFFF"/>
              </w:rPr>
              <w:t>y all pupils in everyday life</w:t>
            </w:r>
            <w:r w:rsidRPr="00907888">
              <w:rPr>
                <w:rFonts w:ascii="Century Gothic" w:hAnsi="Century Gothic" w:cs="Arial"/>
                <w:color w:val="222222"/>
                <w:spacing w:val="6"/>
                <w:sz w:val="20"/>
                <w:szCs w:val="20"/>
                <w:shd w:val="clear" w:color="auto" w:fill="FFFFFF"/>
              </w:rPr>
              <w:t>.</w:t>
            </w:r>
          </w:p>
        </w:tc>
      </w:tr>
      <w:tr w:rsidRPr="004939D2" w:rsidR="00BB57DB" w:rsidTr="186F66BF" w14:paraId="22A492E2" w14:textId="77777777">
        <w:tc>
          <w:tcPr>
            <w:tcW w:w="10910" w:type="dxa"/>
            <w:shd w:val="clear" w:color="auto" w:fill="112B43"/>
          </w:tcPr>
          <w:p w:rsidRPr="004939D2" w:rsidR="00BB57DB" w:rsidP="00AD61F2" w:rsidRDefault="00D17D21" w14:paraId="2FC1A5BC" w14:textId="77777777">
            <w:pPr>
              <w:jc w:val="center"/>
              <w:rPr>
                <w:rFonts w:ascii="Century Gothic" w:hAnsi="Century Gothic"/>
                <w:b/>
                <w:bCs/>
                <w:sz w:val="20"/>
                <w:szCs w:val="20"/>
                <w:lang w:val="en-US"/>
              </w:rPr>
            </w:pPr>
            <w:r w:rsidRPr="00AD61F2">
              <w:rPr>
                <w:rFonts w:ascii="Century Gothic" w:hAnsi="Century Gothic"/>
                <w:b/>
                <w:bCs/>
                <w:szCs w:val="20"/>
                <w:lang w:val="en-US"/>
              </w:rPr>
              <w:t>Our Long-Term Plan</w:t>
            </w:r>
          </w:p>
        </w:tc>
      </w:tr>
      <w:tr w:rsidRPr="004939D2" w:rsidR="00BB57DB" w:rsidTr="186F66BF" w14:paraId="7F8A689D" w14:textId="77777777">
        <w:tc>
          <w:tcPr>
            <w:tcW w:w="10910" w:type="dxa"/>
          </w:tcPr>
          <w:p w:rsidRPr="004D3EBE" w:rsidR="00BB57DB" w:rsidP="2BDD03C4" w:rsidRDefault="00F270C8" w14:paraId="3011CCF5" w14:textId="470D2149">
            <w:pPr>
              <w:rPr>
                <w:rFonts w:ascii="Century Gothic" w:hAnsi="Century Gothic" w:cs="Arial"/>
                <w:color w:val="202124"/>
                <w:sz w:val="20"/>
                <w:szCs w:val="20"/>
                <w:shd w:val="clear" w:color="auto" w:fill="FFFFFF"/>
              </w:rPr>
            </w:pPr>
            <w:r w:rsidRPr="004D3EBE">
              <w:rPr>
                <w:rFonts w:ascii="Century Gothic" w:hAnsi="Century Gothic" w:cs="Arial"/>
                <w:color w:val="202124"/>
                <w:sz w:val="20"/>
                <w:szCs w:val="20"/>
                <w:shd w:val="clear" w:color="auto" w:fill="FFFFFF"/>
              </w:rPr>
              <w:t>KS3 Year 1 Programme-</w:t>
            </w:r>
            <w:r w:rsidRPr="004D3EBE" w:rsidR="7DC6C1FE">
              <w:rPr>
                <w:rFonts w:ascii="Century Gothic" w:hAnsi="Century Gothic" w:cs="Arial"/>
                <w:color w:val="202124"/>
                <w:sz w:val="20"/>
                <w:szCs w:val="20"/>
                <w:shd w:val="clear" w:color="auto" w:fill="FFFFFF"/>
              </w:rPr>
              <w:t>Keep It Tidy, Mechanisms, Sanctuary</w:t>
            </w:r>
          </w:p>
          <w:p w:rsidRPr="004D3EBE" w:rsidR="00F270C8" w:rsidP="2BDD03C4" w:rsidRDefault="00F270C8" w14:paraId="59A55555" w14:textId="1305DE05">
            <w:pPr>
              <w:rPr>
                <w:rFonts w:ascii="Century Gothic" w:hAnsi="Century Gothic" w:cs="Arial"/>
                <w:color w:val="202124"/>
                <w:sz w:val="20"/>
                <w:szCs w:val="20"/>
                <w:shd w:val="clear" w:color="auto" w:fill="FFFFFF"/>
              </w:rPr>
            </w:pPr>
            <w:r w:rsidRPr="004D3EBE">
              <w:rPr>
                <w:rFonts w:ascii="Century Gothic" w:hAnsi="Century Gothic" w:cs="Arial"/>
                <w:color w:val="202124"/>
                <w:sz w:val="20"/>
                <w:szCs w:val="20"/>
                <w:shd w:val="clear" w:color="auto" w:fill="FFFFFF"/>
              </w:rPr>
              <w:t>KS3 Year 2 Programme-</w:t>
            </w:r>
            <w:r w:rsidRPr="004D3EBE" w:rsidR="424E0B72">
              <w:rPr>
                <w:rFonts w:ascii="Century Gothic" w:hAnsi="Century Gothic" w:cs="Arial"/>
                <w:color w:val="202124"/>
                <w:sz w:val="20"/>
                <w:szCs w:val="20"/>
                <w:shd w:val="clear" w:color="auto" w:fill="FFFFFF"/>
              </w:rPr>
              <w:t>Forces and Motion, Time, Storage</w:t>
            </w:r>
          </w:p>
          <w:p w:rsidRPr="004939D2" w:rsidR="00F270C8" w:rsidP="2BDD03C4" w:rsidRDefault="00F270C8" w14:paraId="24E0BF3D" w14:textId="7A8B5014">
            <w:pPr>
              <w:rPr>
                <w:rFonts w:ascii="Century Gothic" w:hAnsi="Century Gothic" w:cs="Arial"/>
                <w:color w:val="202124"/>
                <w:sz w:val="20"/>
                <w:szCs w:val="20"/>
                <w:shd w:val="clear" w:color="auto" w:fill="FFFFFF"/>
              </w:rPr>
            </w:pPr>
            <w:r w:rsidRPr="004D3EBE">
              <w:rPr>
                <w:rFonts w:ascii="Century Gothic" w:hAnsi="Century Gothic" w:cs="Arial"/>
                <w:color w:val="202124"/>
                <w:sz w:val="20"/>
                <w:szCs w:val="20"/>
                <w:shd w:val="clear" w:color="auto" w:fill="FFFFFF"/>
              </w:rPr>
              <w:t>KS3 Year 3 Programme-</w:t>
            </w:r>
            <w:r w:rsidR="005D304C">
              <w:rPr>
                <w:rFonts w:ascii="Century Gothic" w:hAnsi="Century Gothic" w:cs="Arial"/>
                <w:color w:val="202124"/>
                <w:sz w:val="20"/>
                <w:szCs w:val="20"/>
                <w:shd w:val="clear" w:color="auto" w:fill="FFFFFF"/>
              </w:rPr>
              <w:t>Personal Choice</w:t>
            </w:r>
            <w:r w:rsidR="0DB042C7">
              <w:rPr>
                <w:rFonts w:ascii="Century Gothic" w:hAnsi="Century Gothic" w:cs="Arial"/>
                <w:color w:val="202124"/>
                <w:sz w:val="20"/>
                <w:szCs w:val="20"/>
                <w:shd w:val="clear" w:color="auto" w:fill="FFFFFF"/>
              </w:rPr>
              <w:t xml:space="preserve"> Project. Re-Use Recycle Project, Electronics</w:t>
            </w:r>
          </w:p>
        </w:tc>
      </w:tr>
      <w:tr w:rsidRPr="004939D2" w:rsidR="00BB7DAA" w:rsidTr="186F66BF" w14:paraId="45EAA573" w14:textId="77777777">
        <w:tc>
          <w:tcPr>
            <w:tcW w:w="10910" w:type="dxa"/>
            <w:shd w:val="clear" w:color="auto" w:fill="112B43"/>
          </w:tcPr>
          <w:p w:rsidRPr="004939D2" w:rsidR="00BB7DAA" w:rsidP="00AD61F2" w:rsidRDefault="00BB7DAA" w14:paraId="7180AD48" w14:textId="77777777">
            <w:pPr>
              <w:jc w:val="center"/>
              <w:rPr>
                <w:rFonts w:ascii="Century Gothic" w:hAnsi="Century Gothic" w:cs="Calibri"/>
                <w:b/>
                <w:bCs/>
                <w:sz w:val="20"/>
                <w:szCs w:val="20"/>
                <w:lang w:val="en-US"/>
              </w:rPr>
            </w:pPr>
            <w:r w:rsidRPr="00AD61F2">
              <w:rPr>
                <w:rFonts w:ascii="Century Gothic" w:hAnsi="Century Gothic" w:cs="Calibri"/>
                <w:b/>
                <w:bCs/>
                <w:szCs w:val="20"/>
                <w:lang w:val="en-US"/>
              </w:rPr>
              <w:t>Assessment Opportunities</w:t>
            </w:r>
          </w:p>
        </w:tc>
      </w:tr>
      <w:tr w:rsidRPr="004939D2" w:rsidR="00BB7DAA" w:rsidTr="186F66BF" w14:paraId="4E4A3DF0" w14:textId="77777777">
        <w:tc>
          <w:tcPr>
            <w:tcW w:w="10910" w:type="dxa"/>
          </w:tcPr>
          <w:p w:rsidRPr="00041C04" w:rsidR="00BB7DAA" w:rsidP="186F66BF" w:rsidRDefault="00041C04" w14:paraId="6222B676" w14:textId="54A9B2DA">
            <w:pPr>
              <w:rPr>
                <w:color w:val="4D5156"/>
                <w:sz w:val="24"/>
                <w:szCs w:val="24"/>
                <w:lang w:val="en-US"/>
              </w:rPr>
            </w:pPr>
            <w:r w:rsidRPr="186F66BF">
              <w:rPr>
                <w:color w:val="202124"/>
                <w:shd w:val="clear" w:color="auto" w:fill="FFFFFF"/>
              </w:rPr>
              <w:t>Students are assessed using a bassline test on entry.</w:t>
            </w:r>
            <w:r w:rsidRPr="186F66BF">
              <w:rPr>
                <w:color w:val="4D5156"/>
                <w:sz w:val="24"/>
                <w:szCs w:val="24"/>
                <w:shd w:val="clear" w:color="auto" w:fill="FFFFFF"/>
              </w:rPr>
              <w:t xml:space="preserve"> </w:t>
            </w:r>
            <w:r w:rsidRPr="186F66BF">
              <w:rPr>
                <w:color w:val="4D5156"/>
                <w:shd w:val="clear" w:color="auto" w:fill="FFFFFF"/>
              </w:rPr>
              <w:t>Formative </w:t>
            </w:r>
            <w:r w:rsidRPr="186F66BF">
              <w:rPr>
                <w:rStyle w:val="Emphasis"/>
                <w:i w:val="0"/>
                <w:iCs w:val="0"/>
                <w:color w:val="5F6368"/>
                <w:shd w:val="clear" w:color="auto" w:fill="FFFFFF"/>
              </w:rPr>
              <w:t>assessment</w:t>
            </w:r>
            <w:r w:rsidRPr="186F66BF">
              <w:rPr>
                <w:color w:val="4D5156"/>
                <w:shd w:val="clear" w:color="auto" w:fill="FFFFFF"/>
              </w:rPr>
              <w:t xml:space="preserve"> is used to move children's learning forward in Design Technology and to inform next steps. </w:t>
            </w:r>
            <w:r w:rsidRPr="186F66BF">
              <w:rPr>
                <w:color w:val="4D5156"/>
                <w:sz w:val="24"/>
                <w:szCs w:val="24"/>
                <w:shd w:val="clear" w:color="auto" w:fill="FFFFFF"/>
              </w:rPr>
              <w:t>Summative </w:t>
            </w:r>
            <w:r w:rsidRPr="186F66BF">
              <w:rPr>
                <w:rStyle w:val="Emphasis"/>
                <w:i w:val="0"/>
                <w:iCs w:val="0"/>
                <w:color w:val="5F6368"/>
                <w:sz w:val="24"/>
                <w:szCs w:val="24"/>
                <w:shd w:val="clear" w:color="auto" w:fill="FFFFFF"/>
              </w:rPr>
              <w:t>assessments</w:t>
            </w:r>
            <w:r w:rsidRPr="186F66BF">
              <w:rPr>
                <w:color w:val="4D5156"/>
                <w:sz w:val="24"/>
                <w:szCs w:val="24"/>
                <w:shd w:val="clear" w:color="auto" w:fill="FFFFFF"/>
              </w:rPr>
              <w:t> take place on a termly basis</w:t>
            </w:r>
            <w:r w:rsidRPr="186F66BF">
              <w:rPr>
                <w:color w:val="202124"/>
                <w:shd w:val="clear" w:color="auto" w:fill="FFFFFF"/>
              </w:rPr>
              <w:t xml:space="preserve"> Students are given assessment opportunities and feedback every 4 weeks during the school year. There are also opportunities for peer assessment and self-</w:t>
            </w:r>
            <w:r w:rsidRPr="186F66BF" w:rsidR="15578365">
              <w:rPr>
                <w:color w:val="202124"/>
                <w:shd w:val="clear" w:color="auto" w:fill="FFFFFF"/>
              </w:rPr>
              <w:t>assessment.</w:t>
            </w:r>
          </w:p>
        </w:tc>
      </w:tr>
    </w:tbl>
    <w:p w:rsidRPr="004939D2" w:rsidR="00BB57DB" w:rsidRDefault="00BB57DB" w14:paraId="6A05A809" w14:textId="77777777">
      <w:pPr>
        <w:rPr>
          <w:rFonts w:ascii="Century Gothic" w:hAnsi="Century Gothic"/>
          <w:sz w:val="20"/>
          <w:szCs w:val="20"/>
          <w:lang w:val="en-US"/>
        </w:rPr>
      </w:pPr>
    </w:p>
    <w:tbl>
      <w:tblPr>
        <w:tblStyle w:val="TableGrid"/>
        <w:tblW w:w="10910" w:type="dxa"/>
        <w:tblLook w:val="04A0" w:firstRow="1" w:lastRow="0" w:firstColumn="1" w:lastColumn="0" w:noHBand="0" w:noVBand="1"/>
      </w:tblPr>
      <w:tblGrid>
        <w:gridCol w:w="2122"/>
        <w:gridCol w:w="8788"/>
      </w:tblGrid>
      <w:tr w:rsidRPr="004939D2" w:rsidR="00F643EF" w:rsidTr="186F66BF" w14:paraId="6B7979F5" w14:textId="77777777">
        <w:tc>
          <w:tcPr>
            <w:tcW w:w="10910" w:type="dxa"/>
            <w:gridSpan w:val="2"/>
            <w:shd w:val="clear" w:color="auto" w:fill="112B43"/>
          </w:tcPr>
          <w:p w:rsidRPr="004939D2" w:rsidR="00F643EF" w:rsidP="00AD61F2" w:rsidRDefault="00991F99" w14:paraId="0DB0BFDE" w14:textId="77777777">
            <w:pPr>
              <w:rPr>
                <w:rFonts w:ascii="Century Gothic" w:hAnsi="Century Gothic"/>
                <w:b/>
                <w:bCs/>
                <w:sz w:val="20"/>
                <w:szCs w:val="20"/>
                <w:lang w:val="en-US"/>
              </w:rPr>
            </w:pPr>
            <w:r w:rsidRPr="00AD61F2">
              <w:rPr>
                <w:rFonts w:ascii="Century Gothic" w:hAnsi="Century Gothic"/>
                <w:b/>
                <w:bCs/>
                <w:szCs w:val="20"/>
                <w:lang w:val="en-US"/>
              </w:rPr>
              <w:t>Pine Green Curriculum</w:t>
            </w:r>
          </w:p>
        </w:tc>
      </w:tr>
      <w:tr w:rsidRPr="004939D2" w:rsidR="00D17D21" w:rsidTr="186F66BF" w14:paraId="7C16950D" w14:textId="77777777">
        <w:tc>
          <w:tcPr>
            <w:tcW w:w="2122" w:type="dxa"/>
            <w:shd w:val="clear" w:color="auto" w:fill="112B43"/>
          </w:tcPr>
          <w:p w:rsidRPr="004939D2" w:rsidR="00D17D21" w:rsidP="00991F99" w:rsidRDefault="00991F99" w14:paraId="2B81FED3" w14:textId="77777777">
            <w:pPr>
              <w:jc w:val="right"/>
              <w:rPr>
                <w:rFonts w:ascii="Century Gothic" w:hAnsi="Century Gothic"/>
                <w:b/>
                <w:bCs/>
                <w:sz w:val="20"/>
                <w:szCs w:val="20"/>
                <w:lang w:val="en-US"/>
              </w:rPr>
            </w:pPr>
            <w:r w:rsidRPr="00AD61F2">
              <w:rPr>
                <w:rFonts w:ascii="Century Gothic" w:hAnsi="Century Gothic"/>
                <w:b/>
                <w:bCs/>
                <w:szCs w:val="20"/>
                <w:lang w:val="en-US"/>
              </w:rPr>
              <w:t xml:space="preserve">Our Curriculum </w:t>
            </w:r>
          </w:p>
        </w:tc>
        <w:tc>
          <w:tcPr>
            <w:tcW w:w="8788" w:type="dxa"/>
            <w:shd w:val="clear" w:color="auto" w:fill="112B43"/>
          </w:tcPr>
          <w:p w:rsidRPr="004939D2" w:rsidR="00D17D21" w:rsidP="00AD61F2" w:rsidRDefault="00991F99" w14:paraId="6153FC03" w14:textId="77777777">
            <w:pPr>
              <w:jc w:val="center"/>
              <w:rPr>
                <w:rFonts w:ascii="Century Gothic" w:hAnsi="Century Gothic"/>
                <w:b/>
                <w:bCs/>
                <w:color w:val="FFFFFF" w:themeColor="background1"/>
                <w:sz w:val="20"/>
                <w:szCs w:val="20"/>
                <w:lang w:val="en-US"/>
              </w:rPr>
            </w:pPr>
            <w:r w:rsidRPr="00AD61F2">
              <w:rPr>
                <w:rFonts w:ascii="Century Gothic" w:hAnsi="Century Gothic"/>
                <w:b/>
                <w:bCs/>
                <w:color w:val="FFFFFF" w:themeColor="background1"/>
                <w:szCs w:val="20"/>
                <w:lang w:val="en-US"/>
              </w:rPr>
              <w:t>Department Opportunities</w:t>
            </w:r>
          </w:p>
        </w:tc>
      </w:tr>
      <w:tr w:rsidRPr="004939D2" w:rsidR="00D17D21" w:rsidTr="186F66BF" w14:paraId="1454A1B2" w14:textId="77777777">
        <w:tc>
          <w:tcPr>
            <w:tcW w:w="2122" w:type="dxa"/>
            <w:shd w:val="clear" w:color="auto" w:fill="auto"/>
          </w:tcPr>
          <w:p w:rsidRPr="004939D2" w:rsidR="00D17D21" w:rsidP="0014119E" w:rsidRDefault="00D17D21" w14:paraId="6A1BD751" w14:textId="77777777">
            <w:pPr>
              <w:rPr>
                <w:rFonts w:ascii="Century Gothic" w:hAnsi="Century Gothic"/>
                <w:b/>
                <w:bCs/>
                <w:sz w:val="20"/>
                <w:szCs w:val="20"/>
                <w:lang w:val="en-US"/>
              </w:rPr>
            </w:pPr>
            <w:r w:rsidRPr="004939D2">
              <w:rPr>
                <w:rFonts w:ascii="Century Gothic" w:hAnsi="Century Gothic"/>
                <w:b/>
                <w:bCs/>
                <w:sz w:val="20"/>
                <w:szCs w:val="20"/>
                <w:lang w:val="en-US"/>
              </w:rPr>
              <w:t>Confidence, Independence &amp; Resilience</w:t>
            </w:r>
          </w:p>
        </w:tc>
        <w:tc>
          <w:tcPr>
            <w:tcW w:w="8788" w:type="dxa"/>
            <w:shd w:val="clear" w:color="auto" w:fill="auto"/>
          </w:tcPr>
          <w:p w:rsidRPr="004D3EBE" w:rsidR="00D17D21" w:rsidP="186F66BF" w:rsidRDefault="7A9D8C07" w14:paraId="344EDECF" w14:textId="199FE1AE">
            <w:pPr>
              <w:jc w:val="both"/>
              <w:rPr>
                <w:rFonts w:ascii="Century Gothic" w:hAnsi="Century Gothic" w:cs="Arial" w:eastAsiaTheme="minorEastAsia"/>
                <w:color w:val="000000" w:themeColor="text1"/>
                <w:sz w:val="20"/>
                <w:szCs w:val="20"/>
                <w:lang w:val="en-US"/>
              </w:rPr>
            </w:pPr>
            <w:r w:rsidRPr="004D3EBE">
              <w:rPr>
                <w:rFonts w:ascii="Century Gothic" w:hAnsi="Century Gothic" w:cs="Arial"/>
                <w:color w:val="000000"/>
                <w:sz w:val="20"/>
                <w:szCs w:val="20"/>
              </w:rPr>
              <w:t>We strive to ensure our classrooms are spaces where educated opinion flourishes</w:t>
            </w:r>
            <w:r w:rsidRPr="004D3EBE" w:rsidR="3E3A9966">
              <w:rPr>
                <w:rFonts w:ascii="Century Gothic" w:hAnsi="Century Gothic" w:cs="Arial"/>
                <w:color w:val="000000"/>
                <w:sz w:val="20"/>
                <w:szCs w:val="20"/>
              </w:rPr>
              <w:t xml:space="preserve"> and students feel confident to share their thoughts, </w:t>
            </w:r>
            <w:r w:rsidRPr="004D3EBE" w:rsidR="6A10204F">
              <w:rPr>
                <w:rFonts w:ascii="Century Gothic" w:hAnsi="Century Gothic" w:cs="Arial"/>
                <w:color w:val="000000"/>
                <w:sz w:val="20"/>
                <w:szCs w:val="20"/>
              </w:rPr>
              <w:t>opinions,</w:t>
            </w:r>
            <w:r w:rsidRPr="004D3EBE" w:rsidR="3E3A9966">
              <w:rPr>
                <w:rFonts w:ascii="Century Gothic" w:hAnsi="Century Gothic" w:cs="Arial"/>
                <w:color w:val="000000"/>
                <w:sz w:val="20"/>
                <w:szCs w:val="20"/>
              </w:rPr>
              <w:t xml:space="preserve"> and ideas</w:t>
            </w:r>
            <w:r w:rsidRPr="004D3EBE" w:rsidR="59A6DA92">
              <w:rPr>
                <w:rFonts w:ascii="Century Gothic" w:hAnsi="Century Gothic" w:cs="Arial"/>
                <w:color w:val="000000"/>
                <w:sz w:val="20"/>
                <w:szCs w:val="20"/>
              </w:rPr>
              <w:t xml:space="preserve">. </w:t>
            </w:r>
            <w:r w:rsidRPr="004D3EBE" w:rsidR="59A6DA92">
              <w:rPr>
                <w:rFonts w:ascii="Century Gothic" w:hAnsi="Century Gothic" w:cs="Arial"/>
                <w:color w:val="111111"/>
                <w:sz w:val="20"/>
                <w:szCs w:val="20"/>
                <w:shd w:val="clear" w:color="auto" w:fill="FFFFFF"/>
              </w:rPr>
              <w:t>Great product design is synonymous with resilience.  From Archimedes to Steve Jobs - successful designers have learnt that there is often a struggle to translate ideas to product.  Lessons are learnt and mistakes are celebrated</w:t>
            </w:r>
            <w:r w:rsidRPr="004D3EBE" w:rsidR="5878A214">
              <w:rPr>
                <w:rFonts w:ascii="Century Gothic" w:hAnsi="Century Gothic" w:cs="Arial"/>
                <w:color w:val="111111"/>
                <w:sz w:val="20"/>
                <w:szCs w:val="20"/>
                <w:shd w:val="clear" w:color="auto" w:fill="FFFFFF"/>
              </w:rPr>
              <w:t xml:space="preserve"> this builds resilience in our students.</w:t>
            </w:r>
            <w:r w:rsidRPr="004D3EBE" w:rsidR="59A6DA92">
              <w:rPr>
                <w:rFonts w:ascii="Century Gothic" w:hAnsi="Century Gothic" w:cs="Arial"/>
                <w:color w:val="111111"/>
                <w:sz w:val="20"/>
                <w:szCs w:val="20"/>
                <w:shd w:val="clear" w:color="auto" w:fill="FFFFFF"/>
              </w:rPr>
              <w:t xml:space="preserve"> “Success consists of going from failure to failure without loss of enthusiasm.” </w:t>
            </w:r>
            <w:r w:rsidRPr="186F66BF" w:rsidR="59A6DA92">
              <w:rPr>
                <w:rFonts w:ascii="Century Gothic" w:hAnsi="Century Gothic" w:cs="Arial"/>
                <w:b/>
                <w:bCs/>
                <w:color w:val="111111"/>
                <w:sz w:val="20"/>
                <w:szCs w:val="20"/>
                <w:shd w:val="clear" w:color="auto" w:fill="FFFFFF"/>
              </w:rPr>
              <w:t>(Winston Churchill)</w:t>
            </w:r>
          </w:p>
        </w:tc>
      </w:tr>
      <w:tr w:rsidRPr="004939D2" w:rsidR="00D17D21" w:rsidTr="186F66BF" w14:paraId="0BC2AE80" w14:textId="77777777">
        <w:tc>
          <w:tcPr>
            <w:tcW w:w="2122" w:type="dxa"/>
            <w:shd w:val="clear" w:color="auto" w:fill="auto"/>
          </w:tcPr>
          <w:p w:rsidRPr="004939D2" w:rsidR="00D17D21" w:rsidP="0014119E" w:rsidRDefault="00D17D21" w14:paraId="2AD4B341" w14:textId="77777777">
            <w:pPr>
              <w:rPr>
                <w:rFonts w:ascii="Century Gothic" w:hAnsi="Century Gothic"/>
                <w:b/>
                <w:bCs/>
                <w:sz w:val="19"/>
                <w:szCs w:val="19"/>
                <w:lang w:val="en-US"/>
              </w:rPr>
            </w:pPr>
            <w:r w:rsidRPr="004939D2">
              <w:rPr>
                <w:rFonts w:ascii="Century Gothic" w:hAnsi="Century Gothic"/>
                <w:b/>
                <w:bCs/>
                <w:sz w:val="19"/>
                <w:szCs w:val="19"/>
                <w:lang w:val="en-US"/>
              </w:rPr>
              <w:t xml:space="preserve">Be Kind: Empathy &amp; Compassion whilst valuing diversity </w:t>
            </w:r>
          </w:p>
        </w:tc>
        <w:tc>
          <w:tcPr>
            <w:tcW w:w="8788" w:type="dxa"/>
            <w:shd w:val="clear" w:color="auto" w:fill="auto"/>
          </w:tcPr>
          <w:p w:rsidRPr="004D3EBE" w:rsidR="00D17D21" w:rsidP="005D6931" w:rsidRDefault="004D10BE" w14:paraId="4E4BA8CC" w14:textId="77777777">
            <w:pPr>
              <w:jc w:val="both"/>
              <w:rPr>
                <w:rFonts w:ascii="Century Gothic" w:hAnsi="Century Gothic" w:eastAsia="Calibri" w:cs="Arial"/>
                <w:color w:val="000000" w:themeColor="text1"/>
                <w:sz w:val="20"/>
                <w:szCs w:val="20"/>
                <w:lang w:val="en-US"/>
              </w:rPr>
            </w:pPr>
            <w:r w:rsidRPr="004D3EBE">
              <w:rPr>
                <w:rFonts w:ascii="Century Gothic" w:hAnsi="Century Gothic" w:eastAsia="Calibri" w:cs="Arial"/>
                <w:color w:val="000000" w:themeColor="text1"/>
                <w:sz w:val="20"/>
                <w:szCs w:val="20"/>
                <w:lang w:val="en-US"/>
              </w:rPr>
              <w:t xml:space="preserve">Many aspects of great design and technology are driven by an understanding of the needs of others.  There are numerous examples that show how design technology can help others.  These include designs to help with mobility issues, road safety innovations and </w:t>
            </w:r>
            <w:r w:rsidRPr="004D3EBE" w:rsidR="00C52267">
              <w:rPr>
                <w:rFonts w:ascii="Century Gothic" w:hAnsi="Century Gothic" w:eastAsia="Calibri" w:cs="Arial"/>
                <w:color w:val="000000" w:themeColor="text1"/>
                <w:sz w:val="20"/>
                <w:szCs w:val="20"/>
                <w:lang w:val="en-US"/>
              </w:rPr>
              <w:t>technologies helping</w:t>
            </w:r>
            <w:r w:rsidRPr="004D3EBE">
              <w:rPr>
                <w:rFonts w:ascii="Century Gothic" w:hAnsi="Century Gothic" w:eastAsia="Calibri" w:cs="Arial"/>
                <w:color w:val="000000" w:themeColor="text1"/>
                <w:sz w:val="20"/>
                <w:szCs w:val="20"/>
                <w:lang w:val="en-US"/>
              </w:rPr>
              <w:t xml:space="preserve"> poorer areas of the world.</w:t>
            </w:r>
            <w:r w:rsidR="00C52267">
              <w:rPr>
                <w:rFonts w:ascii="Century Gothic" w:hAnsi="Century Gothic" w:eastAsia="Calibri" w:cs="Arial"/>
                <w:color w:val="000000" w:themeColor="text1"/>
                <w:sz w:val="20"/>
                <w:szCs w:val="20"/>
                <w:lang w:val="en-US"/>
              </w:rPr>
              <w:t xml:space="preserve"> We encourage ours students to</w:t>
            </w:r>
            <w:r w:rsidR="003A41AC">
              <w:rPr>
                <w:rFonts w:ascii="Century Gothic" w:hAnsi="Century Gothic" w:eastAsia="Calibri" w:cs="Arial"/>
                <w:color w:val="000000" w:themeColor="text1"/>
                <w:sz w:val="20"/>
                <w:szCs w:val="20"/>
                <w:lang w:val="en-US"/>
              </w:rPr>
              <w:t xml:space="preserve"> show empathy for others while also</w:t>
            </w:r>
            <w:r w:rsidR="00C52267">
              <w:rPr>
                <w:rFonts w:ascii="Century Gothic" w:hAnsi="Century Gothic" w:eastAsia="Calibri" w:cs="Arial"/>
                <w:color w:val="000000" w:themeColor="text1"/>
                <w:sz w:val="20"/>
                <w:szCs w:val="20"/>
                <w:lang w:val="en-US"/>
              </w:rPr>
              <w:t xml:space="preserve"> be</w:t>
            </w:r>
            <w:r w:rsidR="003A41AC">
              <w:rPr>
                <w:rFonts w:ascii="Century Gothic" w:hAnsi="Century Gothic" w:eastAsia="Calibri" w:cs="Arial"/>
                <w:color w:val="000000" w:themeColor="text1"/>
                <w:sz w:val="20"/>
                <w:szCs w:val="20"/>
                <w:lang w:val="en-US"/>
              </w:rPr>
              <w:t>ing</w:t>
            </w:r>
            <w:r w:rsidR="00C52267">
              <w:rPr>
                <w:rFonts w:ascii="Century Gothic" w:hAnsi="Century Gothic" w:eastAsia="Calibri" w:cs="Arial"/>
                <w:color w:val="000000" w:themeColor="text1"/>
                <w:sz w:val="20"/>
                <w:szCs w:val="20"/>
                <w:lang w:val="en-US"/>
              </w:rPr>
              <w:t xml:space="preserve"> c</w:t>
            </w:r>
            <w:r w:rsidR="003A41AC">
              <w:rPr>
                <w:rFonts w:ascii="Century Gothic" w:hAnsi="Century Gothic" w:eastAsia="Calibri" w:cs="Arial"/>
                <w:color w:val="000000" w:themeColor="text1"/>
                <w:sz w:val="20"/>
                <w:szCs w:val="20"/>
                <w:lang w:val="en-US"/>
              </w:rPr>
              <w:t>onsiderate and compassionate, Students are encourage</w:t>
            </w:r>
            <w:r w:rsidR="00C52267">
              <w:rPr>
                <w:rFonts w:ascii="Century Gothic" w:hAnsi="Century Gothic" w:eastAsia="Calibri" w:cs="Arial"/>
                <w:color w:val="000000" w:themeColor="text1"/>
                <w:sz w:val="20"/>
                <w:szCs w:val="20"/>
                <w:lang w:val="en-US"/>
              </w:rPr>
              <w:t xml:space="preserve"> to uphold these values when in Design and Technology lessons.</w:t>
            </w:r>
          </w:p>
        </w:tc>
      </w:tr>
      <w:tr w:rsidRPr="004939D2" w:rsidR="00D17D21" w:rsidTr="186F66BF" w14:paraId="27870DA4" w14:textId="77777777">
        <w:trPr>
          <w:trHeight w:val="724"/>
        </w:trPr>
        <w:tc>
          <w:tcPr>
            <w:tcW w:w="2122" w:type="dxa"/>
            <w:shd w:val="clear" w:color="auto" w:fill="auto"/>
          </w:tcPr>
          <w:p w:rsidRPr="004939D2" w:rsidR="00D17D21" w:rsidP="0014119E" w:rsidRDefault="00D17D21" w14:paraId="0045DAAE" w14:textId="77777777">
            <w:pPr>
              <w:rPr>
                <w:rFonts w:ascii="Century Gothic" w:hAnsi="Century Gothic"/>
                <w:b/>
                <w:bCs/>
                <w:sz w:val="19"/>
                <w:szCs w:val="19"/>
                <w:lang w:val="en-US"/>
              </w:rPr>
            </w:pPr>
            <w:r w:rsidRPr="004939D2">
              <w:rPr>
                <w:rFonts w:ascii="Century Gothic" w:hAnsi="Century Gothic"/>
                <w:b/>
                <w:bCs/>
                <w:sz w:val="19"/>
                <w:szCs w:val="19"/>
                <w:lang w:val="en-US"/>
              </w:rPr>
              <w:t>Cultural Awareness</w:t>
            </w:r>
          </w:p>
        </w:tc>
        <w:tc>
          <w:tcPr>
            <w:tcW w:w="8788" w:type="dxa"/>
            <w:shd w:val="clear" w:color="auto" w:fill="auto"/>
          </w:tcPr>
          <w:p w:rsidRPr="004D3EBE" w:rsidR="00FE763B" w:rsidP="005D6931" w:rsidRDefault="00FE763B" w14:paraId="20C456AB" w14:textId="77777777">
            <w:pPr>
              <w:pStyle w:val="NormalWeb"/>
              <w:shd w:val="clear" w:color="auto" w:fill="FFFFFF"/>
              <w:spacing w:before="0" w:beforeAutospacing="0" w:after="0" w:afterAutospacing="0"/>
              <w:jc w:val="both"/>
              <w:rPr>
                <w:rFonts w:ascii="Century Gothic" w:hAnsi="Century Gothic" w:cs="Arial"/>
                <w:color w:val="111111"/>
                <w:sz w:val="20"/>
                <w:szCs w:val="20"/>
              </w:rPr>
            </w:pPr>
            <w:r w:rsidRPr="004D3EBE">
              <w:rPr>
                <w:rFonts w:ascii="Century Gothic" w:hAnsi="Century Gothic" w:cs="Arial"/>
                <w:color w:val="111111"/>
                <w:sz w:val="20"/>
                <w:szCs w:val="20"/>
              </w:rPr>
              <w:t>Students develop a wider cultural awareness through projects that link to our industrial heritage as a nation and we seek to expand children’s knowledge of cultural influences in design. In addition, understanding the religious beliefs of communities are important in design</w:t>
            </w:r>
            <w:r w:rsidRPr="004D3EBE" w:rsidR="00D87145">
              <w:rPr>
                <w:rFonts w:ascii="Century Gothic" w:hAnsi="Century Gothic" w:cs="Arial"/>
                <w:color w:val="111111"/>
                <w:sz w:val="20"/>
                <w:szCs w:val="20"/>
              </w:rPr>
              <w:t xml:space="preserve"> technology</w:t>
            </w:r>
            <w:r w:rsidR="0072331B">
              <w:rPr>
                <w:rFonts w:ascii="Century Gothic" w:hAnsi="Century Gothic" w:cs="Arial"/>
                <w:color w:val="111111"/>
                <w:sz w:val="20"/>
                <w:szCs w:val="20"/>
              </w:rPr>
              <w:t>, especially when designing products</w:t>
            </w:r>
            <w:r w:rsidRPr="004D3EBE">
              <w:rPr>
                <w:rFonts w:ascii="Century Gothic" w:hAnsi="Century Gothic" w:cs="Arial"/>
                <w:color w:val="111111"/>
                <w:sz w:val="20"/>
                <w:szCs w:val="20"/>
              </w:rPr>
              <w:t xml:space="preserve"> so that it is understood what is </w:t>
            </w:r>
            <w:r w:rsidRPr="004D3EBE">
              <w:rPr>
                <w:rFonts w:ascii="Century Gothic" w:hAnsi="Century Gothic" w:cs="Arial"/>
                <w:color w:val="111111"/>
                <w:sz w:val="20"/>
                <w:szCs w:val="20"/>
              </w:rPr>
              <w:lastRenderedPageBreak/>
              <w:t>and is not acceptable.</w:t>
            </w:r>
            <w:r w:rsidRPr="004D3EBE" w:rsidR="005D6931">
              <w:rPr>
                <w:rFonts w:ascii="Century Gothic" w:hAnsi="Century Gothic" w:cs="Arial"/>
                <w:color w:val="111111"/>
                <w:sz w:val="20"/>
                <w:szCs w:val="20"/>
              </w:rPr>
              <w:t xml:space="preserve"> </w:t>
            </w:r>
            <w:r w:rsidRPr="004D3EBE">
              <w:rPr>
                <w:rFonts w:ascii="Century Gothic" w:hAnsi="Century Gothic" w:cs="Arial"/>
                <w:color w:val="111111"/>
                <w:sz w:val="20"/>
                <w:szCs w:val="20"/>
              </w:rPr>
              <w:t>Through considering dilemmas raised and the impact on the environment when choosing materials, children develop a moral understanding of design.</w:t>
            </w:r>
            <w:r w:rsidRPr="004D3EBE" w:rsidR="005D6931">
              <w:rPr>
                <w:rFonts w:ascii="Century Gothic" w:hAnsi="Century Gothic" w:cs="Arial"/>
                <w:color w:val="111111"/>
                <w:sz w:val="20"/>
                <w:szCs w:val="20"/>
              </w:rPr>
              <w:t xml:space="preserve"> </w:t>
            </w:r>
            <w:r w:rsidRPr="004D3EBE">
              <w:rPr>
                <w:rFonts w:ascii="Century Gothic" w:hAnsi="Century Gothic" w:cs="Arial"/>
                <w:color w:val="111111"/>
                <w:sz w:val="20"/>
                <w:szCs w:val="20"/>
              </w:rPr>
              <w:t>Social skills are developed through encouraging effective3 conversations and peer evaluation as a vehicle for learning</w:t>
            </w:r>
          </w:p>
          <w:p w:rsidRPr="004D3EBE" w:rsidR="00D17D21" w:rsidP="005D6931" w:rsidRDefault="00D17D21" w14:paraId="5A39BBE3" w14:textId="77777777">
            <w:pPr>
              <w:jc w:val="both"/>
              <w:rPr>
                <w:rFonts w:ascii="Century Gothic" w:hAnsi="Century Gothic" w:eastAsia="Calibri" w:cs="Arial"/>
                <w:color w:val="000000" w:themeColor="text1"/>
                <w:sz w:val="20"/>
                <w:szCs w:val="20"/>
                <w:lang w:val="en-US"/>
              </w:rPr>
            </w:pPr>
          </w:p>
        </w:tc>
      </w:tr>
      <w:tr w:rsidRPr="004939D2" w:rsidR="00D17D21" w:rsidTr="186F66BF" w14:paraId="4367C074" w14:textId="77777777">
        <w:trPr>
          <w:trHeight w:val="1157"/>
        </w:trPr>
        <w:tc>
          <w:tcPr>
            <w:tcW w:w="2122" w:type="dxa"/>
            <w:shd w:val="clear" w:color="auto" w:fill="auto"/>
          </w:tcPr>
          <w:p w:rsidRPr="004939D2" w:rsidR="00D17D21" w:rsidRDefault="00D17D21" w14:paraId="4FFA17DA" w14:textId="77777777">
            <w:pPr>
              <w:rPr>
                <w:rFonts w:ascii="Century Gothic" w:hAnsi="Century Gothic"/>
                <w:b/>
                <w:bCs/>
                <w:sz w:val="19"/>
                <w:szCs w:val="19"/>
                <w:lang w:val="en-US"/>
              </w:rPr>
            </w:pPr>
            <w:r w:rsidRPr="004939D2">
              <w:rPr>
                <w:rFonts w:ascii="Century Gothic" w:hAnsi="Century Gothic"/>
                <w:b/>
                <w:bCs/>
                <w:sz w:val="19"/>
                <w:szCs w:val="19"/>
                <w:lang w:val="en-US"/>
              </w:rPr>
              <w:lastRenderedPageBreak/>
              <w:t xml:space="preserve">Aspirations </w:t>
            </w:r>
          </w:p>
        </w:tc>
        <w:tc>
          <w:tcPr>
            <w:tcW w:w="8788" w:type="dxa"/>
            <w:shd w:val="clear" w:color="auto" w:fill="auto"/>
          </w:tcPr>
          <w:p w:rsidRPr="004D3EBE" w:rsidR="00D17D21" w:rsidP="005D6931" w:rsidRDefault="00845F90" w14:paraId="53605C14" w14:textId="77777777">
            <w:pPr>
              <w:jc w:val="both"/>
              <w:rPr>
                <w:rFonts w:ascii="Century Gothic" w:hAnsi="Century Gothic" w:cs="Arial"/>
                <w:b/>
                <w:bCs/>
                <w:color w:val="00B050"/>
                <w:sz w:val="20"/>
                <w:szCs w:val="20"/>
                <w:lang w:val="en-US"/>
              </w:rPr>
            </w:pPr>
            <w:r w:rsidRPr="004D3EBE">
              <w:rPr>
                <w:rFonts w:ascii="Century Gothic" w:hAnsi="Century Gothic" w:cs="Arial"/>
                <w:color w:val="000000"/>
                <w:sz w:val="20"/>
                <w:szCs w:val="20"/>
              </w:rPr>
              <w:t xml:space="preserve">We want </w:t>
            </w:r>
            <w:r w:rsidRPr="004D3EBE" w:rsidR="001E3E70">
              <w:rPr>
                <w:rFonts w:ascii="Century Gothic" w:hAnsi="Century Gothic" w:cs="Arial"/>
                <w:color w:val="000000"/>
                <w:sz w:val="20"/>
                <w:szCs w:val="20"/>
              </w:rPr>
              <w:t xml:space="preserve">our </w:t>
            </w:r>
            <w:r w:rsidRPr="004D3EBE">
              <w:rPr>
                <w:rFonts w:ascii="Century Gothic" w:hAnsi="Century Gothic" w:cs="Arial"/>
                <w:color w:val="000000"/>
                <w:sz w:val="20"/>
                <w:szCs w:val="20"/>
              </w:rPr>
              <w:t>students to be immersed in a range of genres, from our rich and varied technological heritage, exploring diverse cultures, contexts, and voices. Our aim is to nurture our students to become effective designers, who can articulate ideas fluently</w:t>
            </w:r>
          </w:p>
        </w:tc>
      </w:tr>
      <w:tr w:rsidRPr="004939D2" w:rsidR="00D17D21" w:rsidTr="186F66BF" w14:paraId="0692289B" w14:textId="77777777">
        <w:trPr>
          <w:trHeight w:val="2131"/>
        </w:trPr>
        <w:tc>
          <w:tcPr>
            <w:tcW w:w="2122" w:type="dxa"/>
            <w:shd w:val="clear" w:color="auto" w:fill="auto"/>
          </w:tcPr>
          <w:p w:rsidRPr="004939D2" w:rsidR="00D17D21" w:rsidRDefault="00D17D21" w14:paraId="66685EBE" w14:textId="77777777">
            <w:pPr>
              <w:rPr>
                <w:rFonts w:ascii="Century Gothic" w:hAnsi="Century Gothic"/>
                <w:b/>
                <w:bCs/>
                <w:sz w:val="19"/>
                <w:szCs w:val="19"/>
                <w:lang w:val="en-US"/>
              </w:rPr>
            </w:pPr>
            <w:r w:rsidRPr="004939D2">
              <w:rPr>
                <w:rFonts w:ascii="Century Gothic" w:hAnsi="Century Gothic"/>
                <w:b/>
                <w:bCs/>
                <w:sz w:val="19"/>
                <w:szCs w:val="19"/>
                <w:lang w:val="en-US"/>
              </w:rPr>
              <w:t xml:space="preserve">Preparedness for the future </w:t>
            </w:r>
          </w:p>
        </w:tc>
        <w:tc>
          <w:tcPr>
            <w:tcW w:w="8788" w:type="dxa"/>
            <w:shd w:val="clear" w:color="auto" w:fill="auto"/>
          </w:tcPr>
          <w:p w:rsidRPr="004D3EBE" w:rsidR="00D17D21" w:rsidP="00AB6B70" w:rsidRDefault="00480430" w14:paraId="29CEF1DB" w14:textId="77777777">
            <w:pPr>
              <w:jc w:val="both"/>
              <w:rPr>
                <w:rFonts w:ascii="Century Gothic" w:hAnsi="Century Gothic"/>
                <w:b/>
                <w:bCs/>
                <w:color w:val="00B050"/>
                <w:sz w:val="20"/>
                <w:szCs w:val="20"/>
                <w:lang w:val="en-US"/>
              </w:rPr>
            </w:pPr>
            <w:r w:rsidRPr="004D3EBE">
              <w:rPr>
                <w:rFonts w:ascii="Century Gothic" w:hAnsi="Century Gothic" w:cs="Arial"/>
                <w:color w:val="202124"/>
                <w:sz w:val="20"/>
                <w:szCs w:val="20"/>
                <w:shd w:val="clear" w:color="auto" w:fill="FFFFFF"/>
              </w:rPr>
              <w:t>Design and Technology </w:t>
            </w:r>
            <w:r w:rsidRPr="004D3EBE">
              <w:rPr>
                <w:rFonts w:ascii="Century Gothic" w:hAnsi="Century Gothic" w:cs="Arial"/>
                <w:bCs/>
                <w:color w:val="202124"/>
                <w:sz w:val="20"/>
                <w:szCs w:val="20"/>
                <w:shd w:val="clear" w:color="auto" w:fill="FFFFFF"/>
              </w:rPr>
              <w:t>encourages students to collaborate more and provides them with better opportunities to communicate</w:t>
            </w:r>
            <w:r w:rsidRPr="004D3EBE">
              <w:rPr>
                <w:rFonts w:ascii="Century Gothic" w:hAnsi="Century Gothic" w:cs="Arial"/>
                <w:color w:val="202124"/>
                <w:sz w:val="20"/>
                <w:szCs w:val="20"/>
                <w:shd w:val="clear" w:color="auto" w:fill="FFFFFF"/>
              </w:rPr>
              <w:t>. Furthermore, technology also allows students to work on team projects and share their strengths. When students work together, they learn to share, learn how to listen, and learn to work well with others these are all transferable skills that they will be able to take into the wider world and the workplace in the future.</w:t>
            </w:r>
          </w:p>
        </w:tc>
      </w:tr>
    </w:tbl>
    <w:p w:rsidRPr="004939D2" w:rsidR="00AC32E4" w:rsidRDefault="00AC32E4" w14:paraId="41C8F396" w14:textId="77777777">
      <w:pPr>
        <w:rPr>
          <w:rFonts w:ascii="Century Gothic" w:hAnsi="Century Gothic"/>
          <w:sz w:val="6"/>
          <w:szCs w:val="6"/>
          <w:lang w:val="en-US"/>
        </w:rPr>
      </w:pPr>
    </w:p>
    <w:p w:rsidRPr="004939D2" w:rsidR="00AC32E4" w:rsidRDefault="00AC32E4" w14:paraId="72A3D3EC" w14:textId="77777777">
      <w:pPr>
        <w:rPr>
          <w:rFonts w:ascii="Century Gothic" w:hAnsi="Century Gothic"/>
          <w:sz w:val="6"/>
          <w:szCs w:val="6"/>
          <w:lang w:val="en-US"/>
        </w:rPr>
      </w:pPr>
    </w:p>
    <w:tbl>
      <w:tblPr>
        <w:tblStyle w:val="TableGrid"/>
        <w:tblW w:w="10910" w:type="dxa"/>
        <w:tblLook w:val="04A0" w:firstRow="1" w:lastRow="0" w:firstColumn="1" w:lastColumn="0" w:noHBand="0" w:noVBand="1"/>
      </w:tblPr>
      <w:tblGrid>
        <w:gridCol w:w="5665"/>
        <w:gridCol w:w="5245"/>
      </w:tblGrid>
      <w:tr w:rsidRPr="004939D2" w:rsidR="00F3399F" w:rsidTr="0072041A" w14:paraId="22E5E929" w14:textId="77777777">
        <w:tc>
          <w:tcPr>
            <w:tcW w:w="10910" w:type="dxa"/>
            <w:gridSpan w:val="2"/>
            <w:shd w:val="clear" w:color="auto" w:fill="112B43"/>
          </w:tcPr>
          <w:p w:rsidRPr="004939D2" w:rsidR="00F3399F" w:rsidP="00AD61F2" w:rsidRDefault="00F3399F" w14:paraId="3EBD9D0B" w14:textId="77777777">
            <w:pPr>
              <w:jc w:val="center"/>
              <w:rPr>
                <w:rFonts w:ascii="Century Gothic" w:hAnsi="Century Gothic"/>
                <w:b/>
                <w:bCs/>
                <w:lang w:val="en-US"/>
              </w:rPr>
            </w:pPr>
            <w:r w:rsidRPr="004939D2">
              <w:rPr>
                <w:rFonts w:ascii="Century Gothic" w:hAnsi="Century Gothic"/>
                <w:b/>
                <w:bCs/>
                <w:lang w:val="en-US"/>
              </w:rPr>
              <w:t xml:space="preserve">Vulnerable </w:t>
            </w:r>
            <w:r w:rsidRPr="004939D2" w:rsidR="00BB7DAA">
              <w:rPr>
                <w:rFonts w:ascii="Century Gothic" w:hAnsi="Century Gothic"/>
                <w:b/>
                <w:bCs/>
                <w:lang w:val="en-US"/>
              </w:rPr>
              <w:t>S</w:t>
            </w:r>
            <w:r w:rsidRPr="004939D2">
              <w:rPr>
                <w:rFonts w:ascii="Century Gothic" w:hAnsi="Century Gothic"/>
                <w:b/>
                <w:bCs/>
                <w:lang w:val="en-US"/>
              </w:rPr>
              <w:t>tudent</w:t>
            </w:r>
            <w:r w:rsidRPr="004939D2" w:rsidR="00BB7DAA">
              <w:rPr>
                <w:rFonts w:ascii="Century Gothic" w:hAnsi="Century Gothic"/>
                <w:b/>
                <w:bCs/>
                <w:lang w:val="en-US"/>
              </w:rPr>
              <w:t>s</w:t>
            </w:r>
            <w:r w:rsidRPr="004939D2">
              <w:rPr>
                <w:rFonts w:ascii="Century Gothic" w:hAnsi="Century Gothic"/>
                <w:b/>
                <w:bCs/>
                <w:lang w:val="en-US"/>
              </w:rPr>
              <w:t xml:space="preserve"> </w:t>
            </w:r>
            <w:r w:rsidRPr="004939D2" w:rsidR="00EF1542">
              <w:rPr>
                <w:rFonts w:ascii="Century Gothic" w:hAnsi="Century Gothic"/>
                <w:b/>
                <w:bCs/>
                <w:lang w:val="en-US"/>
              </w:rPr>
              <w:t>c</w:t>
            </w:r>
            <w:r w:rsidRPr="004939D2">
              <w:rPr>
                <w:rFonts w:ascii="Century Gothic" w:hAnsi="Century Gothic"/>
                <w:b/>
                <w:bCs/>
                <w:lang w:val="en-US"/>
              </w:rPr>
              <w:t>hecklist</w:t>
            </w:r>
          </w:p>
        </w:tc>
      </w:tr>
      <w:tr w:rsidRPr="004939D2" w:rsidR="00991F99" w:rsidTr="00255B15" w14:paraId="05AF1C43" w14:textId="77777777">
        <w:tc>
          <w:tcPr>
            <w:tcW w:w="5665" w:type="dxa"/>
            <w:shd w:val="clear" w:color="auto" w:fill="112B43"/>
          </w:tcPr>
          <w:p w:rsidRPr="004939D2" w:rsidR="00991F99" w:rsidP="00991F99" w:rsidRDefault="00991F99" w14:paraId="038F700F" w14:textId="77777777">
            <w:pPr>
              <w:jc w:val="center"/>
              <w:rPr>
                <w:rFonts w:ascii="Century Gothic" w:hAnsi="Century Gothic"/>
                <w:b/>
                <w:bCs/>
                <w:lang w:val="en-US"/>
              </w:rPr>
            </w:pPr>
            <w:r w:rsidRPr="004939D2">
              <w:rPr>
                <w:rFonts w:ascii="Century Gothic" w:hAnsi="Century Gothic"/>
                <w:b/>
                <w:bCs/>
                <w:lang w:val="en-US"/>
              </w:rPr>
              <w:t>SEND</w:t>
            </w:r>
          </w:p>
        </w:tc>
        <w:tc>
          <w:tcPr>
            <w:tcW w:w="5245" w:type="dxa"/>
            <w:shd w:val="clear" w:color="auto" w:fill="112B43"/>
          </w:tcPr>
          <w:p w:rsidRPr="004939D2" w:rsidR="00991F99" w:rsidP="00991F99" w:rsidRDefault="00991F99" w14:paraId="7DA055D7" w14:textId="77777777">
            <w:pPr>
              <w:jc w:val="center"/>
              <w:rPr>
                <w:rFonts w:ascii="Century Gothic" w:hAnsi="Century Gothic"/>
                <w:b/>
                <w:bCs/>
                <w:lang w:val="en-US"/>
              </w:rPr>
            </w:pPr>
            <w:r w:rsidRPr="004939D2">
              <w:rPr>
                <w:rFonts w:ascii="Century Gothic" w:hAnsi="Century Gothic"/>
                <w:b/>
                <w:bCs/>
                <w:lang w:val="en-US"/>
              </w:rPr>
              <w:t>PP</w:t>
            </w:r>
          </w:p>
        </w:tc>
      </w:tr>
      <w:tr w:rsidRPr="004939D2" w:rsidR="00991F99" w:rsidTr="00255B15" w14:paraId="13AFE6EC" w14:textId="77777777">
        <w:tc>
          <w:tcPr>
            <w:tcW w:w="5665" w:type="dxa"/>
          </w:tcPr>
          <w:p w:rsidRPr="004C69B4" w:rsidR="004C69B4" w:rsidP="004C69B4" w:rsidRDefault="004C69B4" w14:paraId="55A4DB82" w14:textId="77777777">
            <w:pPr>
              <w:pStyle w:val="NormalWeb"/>
              <w:numPr>
                <w:ilvl w:val="0"/>
                <w:numId w:val="12"/>
              </w:numPr>
              <w:rPr>
                <w:rFonts w:ascii="Century Gothic" w:hAnsi="Century Gothic"/>
                <w:color w:val="000000"/>
                <w:sz w:val="20"/>
                <w:szCs w:val="27"/>
              </w:rPr>
            </w:pPr>
            <w:r w:rsidRPr="004C69B4">
              <w:rPr>
                <w:rFonts w:ascii="Century Gothic" w:hAnsi="Century Gothic"/>
                <w:color w:val="000000"/>
                <w:sz w:val="20"/>
                <w:szCs w:val="27"/>
              </w:rPr>
              <w:t>Strategies for students with Dyslexia, including graphic organisers and task breakdown sheets</w:t>
            </w:r>
          </w:p>
          <w:p w:rsidR="004C69B4" w:rsidP="004C69B4" w:rsidRDefault="004C69B4" w14:paraId="21CB9099" w14:textId="77777777">
            <w:pPr>
              <w:pStyle w:val="NormalWeb"/>
              <w:numPr>
                <w:ilvl w:val="0"/>
                <w:numId w:val="12"/>
              </w:numPr>
              <w:rPr>
                <w:rFonts w:ascii="Century Gothic" w:hAnsi="Century Gothic"/>
                <w:color w:val="000000"/>
                <w:sz w:val="20"/>
                <w:szCs w:val="27"/>
              </w:rPr>
            </w:pPr>
            <w:r w:rsidRPr="004C69B4">
              <w:rPr>
                <w:rFonts w:ascii="Century Gothic" w:hAnsi="Century Gothic"/>
                <w:color w:val="000000"/>
                <w:sz w:val="20"/>
                <w:szCs w:val="27"/>
              </w:rPr>
              <w:t>Coloured overlays/paper provided for students with identified need</w:t>
            </w:r>
          </w:p>
          <w:p w:rsidR="00AD61F2" w:rsidP="004C69B4" w:rsidRDefault="00AD61F2" w14:paraId="40538971" w14:textId="77777777">
            <w:pPr>
              <w:pStyle w:val="NormalWeb"/>
              <w:numPr>
                <w:ilvl w:val="0"/>
                <w:numId w:val="12"/>
              </w:numPr>
              <w:rPr>
                <w:rFonts w:ascii="Century Gothic" w:hAnsi="Century Gothic"/>
                <w:color w:val="000000"/>
                <w:sz w:val="20"/>
                <w:szCs w:val="27"/>
              </w:rPr>
            </w:pPr>
            <w:r>
              <w:rPr>
                <w:rFonts w:ascii="Century Gothic" w:hAnsi="Century Gothic"/>
                <w:color w:val="000000"/>
                <w:sz w:val="20"/>
                <w:szCs w:val="27"/>
              </w:rPr>
              <w:t>Student Booklets</w:t>
            </w:r>
          </w:p>
          <w:p w:rsidRPr="004C69B4" w:rsidR="00AD61F2" w:rsidP="004C69B4" w:rsidRDefault="00AD61F2" w14:paraId="29BBAF9F" w14:textId="77777777">
            <w:pPr>
              <w:pStyle w:val="NormalWeb"/>
              <w:numPr>
                <w:ilvl w:val="0"/>
                <w:numId w:val="12"/>
              </w:numPr>
              <w:rPr>
                <w:rFonts w:ascii="Century Gothic" w:hAnsi="Century Gothic"/>
                <w:color w:val="000000"/>
                <w:sz w:val="20"/>
                <w:szCs w:val="27"/>
              </w:rPr>
            </w:pPr>
            <w:r>
              <w:rPr>
                <w:rFonts w:ascii="Century Gothic" w:hAnsi="Century Gothic"/>
                <w:color w:val="000000"/>
                <w:sz w:val="20"/>
                <w:szCs w:val="27"/>
              </w:rPr>
              <w:t>Use of EHCP’S</w:t>
            </w:r>
          </w:p>
          <w:p w:rsidRPr="004C69B4" w:rsidR="00255B15" w:rsidP="00AD61F2" w:rsidRDefault="00255B15" w14:paraId="0D0B940D" w14:textId="77777777">
            <w:pPr>
              <w:pStyle w:val="NormalWeb"/>
              <w:ind w:left="720"/>
              <w:rPr>
                <w:rFonts w:ascii="Century Gothic" w:hAnsi="Century Gothic"/>
                <w:sz w:val="19"/>
                <w:szCs w:val="19"/>
              </w:rPr>
            </w:pPr>
          </w:p>
        </w:tc>
        <w:tc>
          <w:tcPr>
            <w:tcW w:w="5245" w:type="dxa"/>
          </w:tcPr>
          <w:p w:rsidRPr="003B0471" w:rsidR="00A805DC" w:rsidP="00A805DC" w:rsidRDefault="00A805DC" w14:paraId="681320CB" w14:textId="77777777">
            <w:pPr>
              <w:pStyle w:val="ListParagraph"/>
              <w:numPr>
                <w:ilvl w:val="0"/>
                <w:numId w:val="12"/>
              </w:numPr>
              <w:tabs>
                <w:tab w:val="left" w:pos="2918"/>
              </w:tabs>
              <w:rPr>
                <w:rFonts w:ascii="Century Gothic" w:hAnsi="Century Gothic"/>
                <w:sz w:val="14"/>
                <w:szCs w:val="19"/>
                <w:lang w:val="en-US"/>
              </w:rPr>
            </w:pPr>
            <w:r w:rsidRPr="003B0471">
              <w:rPr>
                <w:rFonts w:ascii="Century Gothic" w:hAnsi="Century Gothic"/>
                <w:color w:val="000000"/>
                <w:sz w:val="20"/>
                <w:szCs w:val="27"/>
              </w:rPr>
              <w:t>Revision guides and other essential materials.</w:t>
            </w:r>
          </w:p>
          <w:p w:rsidRPr="004C69B4" w:rsidR="00255B15" w:rsidP="00A805DC" w:rsidRDefault="00A805DC" w14:paraId="66CF7667" w14:textId="77777777">
            <w:pPr>
              <w:pStyle w:val="ListParagraph"/>
              <w:numPr>
                <w:ilvl w:val="0"/>
                <w:numId w:val="12"/>
              </w:numPr>
              <w:tabs>
                <w:tab w:val="left" w:pos="2918"/>
              </w:tabs>
              <w:rPr>
                <w:rFonts w:ascii="Century Gothic" w:hAnsi="Century Gothic"/>
                <w:sz w:val="19"/>
                <w:szCs w:val="19"/>
                <w:lang w:val="en-US"/>
              </w:rPr>
            </w:pPr>
            <w:r w:rsidRPr="003B0471">
              <w:rPr>
                <w:rFonts w:ascii="Century Gothic" w:hAnsi="Century Gothic"/>
                <w:color w:val="000000"/>
                <w:sz w:val="20"/>
                <w:szCs w:val="27"/>
              </w:rPr>
              <w:t>In house performances available to all</w:t>
            </w:r>
          </w:p>
        </w:tc>
      </w:tr>
    </w:tbl>
    <w:p w:rsidRPr="004939D2" w:rsidR="005267A0" w:rsidP="00BB7DAA" w:rsidRDefault="005267A0" w14:paraId="0E27B00A" w14:textId="77777777">
      <w:pPr>
        <w:pStyle w:val="NoSpacing"/>
        <w:rPr>
          <w:rFonts w:ascii="Century Gothic" w:hAnsi="Century Gothic"/>
        </w:rPr>
      </w:pPr>
    </w:p>
    <w:tbl>
      <w:tblPr>
        <w:tblStyle w:val="TableGrid"/>
        <w:tblW w:w="10910" w:type="dxa"/>
        <w:tblLook w:val="04A0" w:firstRow="1" w:lastRow="0" w:firstColumn="1" w:lastColumn="0" w:noHBand="0" w:noVBand="1"/>
      </w:tblPr>
      <w:tblGrid>
        <w:gridCol w:w="5665"/>
        <w:gridCol w:w="5245"/>
      </w:tblGrid>
      <w:tr w:rsidRPr="004939D2" w:rsidR="00BB7DAA" w:rsidTr="0072041A" w14:paraId="068A4D32" w14:textId="77777777">
        <w:tc>
          <w:tcPr>
            <w:tcW w:w="10910" w:type="dxa"/>
            <w:gridSpan w:val="2"/>
            <w:shd w:val="clear" w:color="auto" w:fill="112B43"/>
          </w:tcPr>
          <w:p w:rsidRPr="004939D2" w:rsidR="00BB7DAA" w:rsidP="00AD61F2" w:rsidRDefault="00BB7DAA" w14:paraId="4F60B851" w14:textId="77777777">
            <w:pPr>
              <w:jc w:val="center"/>
              <w:rPr>
                <w:rFonts w:ascii="Century Gothic" w:hAnsi="Century Gothic"/>
                <w:b/>
                <w:bCs/>
                <w:color w:val="FFFFFF" w:themeColor="background1"/>
                <w:lang w:val="en-US"/>
              </w:rPr>
            </w:pPr>
            <w:r w:rsidRPr="004939D2">
              <w:rPr>
                <w:rFonts w:ascii="Century Gothic" w:hAnsi="Century Gothic"/>
                <w:b/>
                <w:bCs/>
                <w:color w:val="FFFFFF" w:themeColor="background1"/>
                <w:lang w:val="en-US"/>
              </w:rPr>
              <w:t>Covid Catch Up</w:t>
            </w:r>
          </w:p>
        </w:tc>
      </w:tr>
      <w:tr w:rsidRPr="004939D2" w:rsidR="006603E0" w:rsidTr="00255B15" w14:paraId="5FBD9A3E" w14:textId="77777777">
        <w:tc>
          <w:tcPr>
            <w:tcW w:w="5665" w:type="dxa"/>
            <w:shd w:val="clear" w:color="auto" w:fill="112B43"/>
          </w:tcPr>
          <w:p w:rsidRPr="004939D2" w:rsidR="006603E0" w:rsidP="006603E0" w:rsidRDefault="006603E0" w14:paraId="72DC0553" w14:textId="77777777">
            <w:pPr>
              <w:jc w:val="center"/>
              <w:rPr>
                <w:rFonts w:ascii="Century Gothic" w:hAnsi="Century Gothic" w:eastAsiaTheme="minorEastAsia"/>
                <w:color w:val="FFFFFF" w:themeColor="background1"/>
                <w:sz w:val="20"/>
                <w:szCs w:val="20"/>
                <w:lang w:val="en-US"/>
              </w:rPr>
            </w:pPr>
            <w:r w:rsidRPr="004939D2">
              <w:rPr>
                <w:rFonts w:ascii="Century Gothic" w:hAnsi="Century Gothic" w:eastAsiaTheme="minorEastAsia"/>
                <w:color w:val="FFFFFF" w:themeColor="background1"/>
                <w:sz w:val="20"/>
                <w:szCs w:val="20"/>
                <w:lang w:val="en-US"/>
              </w:rPr>
              <w:t>Skills Gaps</w:t>
            </w:r>
          </w:p>
        </w:tc>
        <w:tc>
          <w:tcPr>
            <w:tcW w:w="5245" w:type="dxa"/>
            <w:shd w:val="clear" w:color="auto" w:fill="112B43"/>
          </w:tcPr>
          <w:p w:rsidRPr="004939D2" w:rsidR="006603E0" w:rsidP="006603E0" w:rsidRDefault="006603E0" w14:paraId="7FCDB7A0" w14:textId="77777777">
            <w:pPr>
              <w:jc w:val="center"/>
              <w:rPr>
                <w:rFonts w:ascii="Century Gothic" w:hAnsi="Century Gothic" w:eastAsiaTheme="minorEastAsia"/>
                <w:color w:val="FFFFFF" w:themeColor="background1"/>
                <w:sz w:val="20"/>
                <w:szCs w:val="20"/>
                <w:lang w:val="en-US"/>
              </w:rPr>
            </w:pPr>
            <w:r w:rsidRPr="004939D2">
              <w:rPr>
                <w:rFonts w:ascii="Century Gothic" w:hAnsi="Century Gothic" w:eastAsiaTheme="minorEastAsia"/>
                <w:color w:val="FFFFFF" w:themeColor="background1"/>
                <w:sz w:val="20"/>
                <w:szCs w:val="20"/>
                <w:lang w:val="en-US"/>
              </w:rPr>
              <w:t xml:space="preserve">Knowledge Gaps </w:t>
            </w:r>
          </w:p>
        </w:tc>
      </w:tr>
      <w:tr w:rsidRPr="004939D2" w:rsidR="006603E0" w:rsidTr="00255B15" w14:paraId="5F222A0D" w14:textId="77777777">
        <w:tc>
          <w:tcPr>
            <w:tcW w:w="5665" w:type="dxa"/>
            <w:shd w:val="clear" w:color="auto" w:fill="auto"/>
          </w:tcPr>
          <w:p w:rsidRPr="004939D2" w:rsidR="006603E0" w:rsidP="00645C51" w:rsidRDefault="006603E0" w14:paraId="60061E4C" w14:textId="77777777">
            <w:pPr>
              <w:rPr>
                <w:rFonts w:ascii="Century Gothic" w:hAnsi="Century Gothic" w:eastAsiaTheme="minorEastAsia"/>
                <w:color w:val="000000" w:themeColor="text1"/>
                <w:sz w:val="20"/>
                <w:szCs w:val="20"/>
                <w:lang w:val="en-US"/>
              </w:rPr>
            </w:pPr>
          </w:p>
          <w:p w:rsidR="00D85D96" w:rsidP="00D85D96" w:rsidRDefault="00D85D96" w14:paraId="44EAFD9C" w14:textId="77777777">
            <w:pPr>
              <w:rPr>
                <w:rFonts w:ascii="Century Gothic" w:hAnsi="Century Gothic" w:eastAsiaTheme="minorEastAsia"/>
                <w:color w:val="000000" w:themeColor="text1"/>
                <w:sz w:val="20"/>
                <w:szCs w:val="20"/>
                <w:lang w:val="en-US"/>
              </w:rPr>
            </w:pPr>
          </w:p>
          <w:p w:rsidRPr="00D85D96" w:rsidR="00D85D96" w:rsidP="00D85D96" w:rsidRDefault="00D85D96" w14:paraId="7CAE3EB1" w14:textId="77777777">
            <w:pPr>
              <w:jc w:val="center"/>
              <w:rPr>
                <w:b/>
                <w:sz w:val="20"/>
              </w:rPr>
            </w:pPr>
            <w:r w:rsidRPr="00D85D96">
              <w:rPr>
                <w:b/>
                <w:sz w:val="20"/>
              </w:rPr>
              <w:t>Closing the gaps?</w:t>
            </w:r>
          </w:p>
          <w:p w:rsidRPr="00D85D96" w:rsidR="00D85D96" w:rsidP="00ED78F7" w:rsidRDefault="00D85D96" w14:paraId="02614873" w14:textId="77777777">
            <w:pPr>
              <w:pStyle w:val="ListParagraph"/>
              <w:rPr>
                <w:sz w:val="20"/>
              </w:rPr>
            </w:pPr>
            <w:r w:rsidRPr="00D85D96">
              <w:rPr>
                <w:sz w:val="20"/>
              </w:rPr>
              <w:t>.</w:t>
            </w:r>
          </w:p>
          <w:p w:rsidRPr="00D85D96" w:rsidR="00D85D96" w:rsidP="00D85D96" w:rsidRDefault="00D85D96" w14:paraId="72FBEE77" w14:textId="77777777">
            <w:pPr>
              <w:pStyle w:val="ListParagraph"/>
              <w:numPr>
                <w:ilvl w:val="0"/>
                <w:numId w:val="13"/>
              </w:numPr>
              <w:rPr>
                <w:sz w:val="20"/>
              </w:rPr>
            </w:pPr>
            <w:r w:rsidRPr="00D85D96">
              <w:rPr>
                <w:b/>
                <w:sz w:val="20"/>
              </w:rPr>
              <w:t>Revisit key practical skills</w:t>
            </w:r>
            <w:r w:rsidRPr="00D85D96">
              <w:rPr>
                <w:sz w:val="20"/>
              </w:rPr>
              <w:t>.</w:t>
            </w:r>
          </w:p>
          <w:p w:rsidRPr="00D85D96" w:rsidR="00D85D96" w:rsidP="00D85D96" w:rsidRDefault="00D85D96" w14:paraId="488FAE15" w14:textId="77777777">
            <w:pPr>
              <w:pStyle w:val="ListParagraph"/>
              <w:numPr>
                <w:ilvl w:val="0"/>
                <w:numId w:val="13"/>
              </w:numPr>
              <w:rPr>
                <w:sz w:val="20"/>
              </w:rPr>
            </w:pPr>
            <w:r w:rsidRPr="00D85D96">
              <w:rPr>
                <w:sz w:val="20"/>
              </w:rPr>
              <w:t xml:space="preserve">Development of new projects and using existing projects and </w:t>
            </w:r>
            <w:r w:rsidRPr="00D85D96">
              <w:rPr>
                <w:b/>
                <w:sz w:val="20"/>
              </w:rPr>
              <w:t>SOW</w:t>
            </w:r>
            <w:r w:rsidRPr="00D85D96">
              <w:rPr>
                <w:sz w:val="20"/>
              </w:rPr>
              <w:t xml:space="preserve"> to include and build on missed </w:t>
            </w:r>
            <w:r w:rsidRPr="00D85D96" w:rsidR="00306B8E">
              <w:rPr>
                <w:sz w:val="20"/>
              </w:rPr>
              <w:t>skills that</w:t>
            </w:r>
            <w:r w:rsidRPr="00D85D96">
              <w:rPr>
                <w:sz w:val="20"/>
              </w:rPr>
              <w:t xml:space="preserve"> may not have been delivered or developed due to lost time and </w:t>
            </w:r>
            <w:r w:rsidRPr="00D85D96">
              <w:rPr>
                <w:b/>
                <w:sz w:val="20"/>
              </w:rPr>
              <w:t>COVID</w:t>
            </w:r>
            <w:r w:rsidRPr="00D85D96">
              <w:rPr>
                <w:sz w:val="20"/>
              </w:rPr>
              <w:t>.</w:t>
            </w:r>
          </w:p>
          <w:p w:rsidRPr="00D85D96" w:rsidR="00D85D96" w:rsidP="00D85D96" w:rsidRDefault="00D85D96" w14:paraId="1340DBF7" w14:textId="77777777">
            <w:pPr>
              <w:pStyle w:val="ListParagraph"/>
              <w:numPr>
                <w:ilvl w:val="0"/>
                <w:numId w:val="13"/>
              </w:numPr>
              <w:rPr>
                <w:sz w:val="20"/>
              </w:rPr>
            </w:pPr>
            <w:r w:rsidRPr="00D85D96">
              <w:rPr>
                <w:sz w:val="20"/>
              </w:rPr>
              <w:t xml:space="preserve">Regular Assessment </w:t>
            </w:r>
            <w:r w:rsidR="00ED78F7">
              <w:rPr>
                <w:sz w:val="20"/>
              </w:rPr>
              <w:t xml:space="preserve">of skills </w:t>
            </w:r>
            <w:r w:rsidRPr="00D85D96">
              <w:rPr>
                <w:sz w:val="20"/>
              </w:rPr>
              <w:t>every 4 weeks’ students receive feedback from teacher to develop and improve.</w:t>
            </w:r>
          </w:p>
          <w:p w:rsidRPr="004939D2" w:rsidR="006603E0" w:rsidP="00645C51" w:rsidRDefault="006603E0" w14:paraId="4B94D5A5" w14:textId="77777777">
            <w:pPr>
              <w:rPr>
                <w:rFonts w:ascii="Century Gothic" w:hAnsi="Century Gothic" w:eastAsiaTheme="minorEastAsia"/>
                <w:color w:val="000000" w:themeColor="text1"/>
                <w:sz w:val="20"/>
                <w:szCs w:val="20"/>
                <w:lang w:val="en-US"/>
              </w:rPr>
            </w:pPr>
          </w:p>
        </w:tc>
        <w:tc>
          <w:tcPr>
            <w:tcW w:w="5245" w:type="dxa"/>
            <w:shd w:val="clear" w:color="auto" w:fill="auto"/>
          </w:tcPr>
          <w:p w:rsidRPr="004939D2" w:rsidR="006603E0" w:rsidP="00645C51" w:rsidRDefault="006603E0" w14:paraId="3DEEC669" w14:textId="77777777">
            <w:pPr>
              <w:rPr>
                <w:rFonts w:ascii="Century Gothic" w:hAnsi="Century Gothic" w:eastAsiaTheme="minorEastAsia"/>
                <w:color w:val="000000" w:themeColor="text1"/>
                <w:sz w:val="20"/>
                <w:szCs w:val="20"/>
                <w:lang w:val="en-US"/>
              </w:rPr>
            </w:pPr>
          </w:p>
          <w:p w:rsidR="004540E4" w:rsidP="005267A0" w:rsidRDefault="004540E4" w14:paraId="3656B9AB" w14:textId="77777777">
            <w:pPr>
              <w:rPr>
                <w:rFonts w:ascii="Century Gothic" w:hAnsi="Century Gothic" w:eastAsiaTheme="minorEastAsia"/>
                <w:color w:val="000000" w:themeColor="text1"/>
                <w:sz w:val="20"/>
                <w:szCs w:val="20"/>
                <w:lang w:val="en-US"/>
              </w:rPr>
            </w:pPr>
          </w:p>
          <w:p w:rsidRPr="00D85D96" w:rsidR="00AC6D4D" w:rsidP="00AC6D4D" w:rsidRDefault="00AC6D4D" w14:paraId="233F4E8B" w14:textId="77777777">
            <w:pPr>
              <w:jc w:val="center"/>
              <w:rPr>
                <w:b/>
                <w:sz w:val="20"/>
              </w:rPr>
            </w:pPr>
            <w:r w:rsidRPr="00D85D96">
              <w:rPr>
                <w:b/>
                <w:sz w:val="20"/>
              </w:rPr>
              <w:t>Closing the gaps?</w:t>
            </w:r>
          </w:p>
          <w:p w:rsidRPr="00D85D96" w:rsidR="00AC6D4D" w:rsidP="00AC6D4D" w:rsidRDefault="00AC6D4D" w14:paraId="20DFF922" w14:textId="77777777">
            <w:pPr>
              <w:pStyle w:val="ListParagraph"/>
              <w:numPr>
                <w:ilvl w:val="0"/>
                <w:numId w:val="13"/>
              </w:numPr>
              <w:rPr>
                <w:sz w:val="20"/>
              </w:rPr>
            </w:pPr>
            <w:r w:rsidRPr="00D85D96">
              <w:rPr>
                <w:b/>
                <w:sz w:val="20"/>
              </w:rPr>
              <w:t>Baseline assessment</w:t>
            </w:r>
            <w:r w:rsidR="00306B8E">
              <w:rPr>
                <w:sz w:val="20"/>
              </w:rPr>
              <w:t xml:space="preserve"> to identify missing </w:t>
            </w:r>
            <w:r w:rsidRPr="00D85D96" w:rsidR="00306B8E">
              <w:rPr>
                <w:sz w:val="20"/>
              </w:rPr>
              <w:t>knowledge</w:t>
            </w:r>
            <w:r w:rsidRPr="00D85D96">
              <w:rPr>
                <w:sz w:val="20"/>
              </w:rPr>
              <w:t xml:space="preserve"> compare against previous data pre </w:t>
            </w:r>
            <w:r w:rsidRPr="00D85D96">
              <w:rPr>
                <w:b/>
                <w:sz w:val="20"/>
              </w:rPr>
              <w:t>COVID</w:t>
            </w:r>
            <w:r w:rsidRPr="00D85D96">
              <w:rPr>
                <w:sz w:val="20"/>
              </w:rPr>
              <w:t xml:space="preserve"> to identify gaps.</w:t>
            </w:r>
          </w:p>
          <w:p w:rsidRPr="00D85D96" w:rsidR="00AC6D4D" w:rsidP="00AC6D4D" w:rsidRDefault="00AC6D4D" w14:paraId="543DF9D6" w14:textId="77777777">
            <w:pPr>
              <w:pStyle w:val="ListParagraph"/>
              <w:numPr>
                <w:ilvl w:val="0"/>
                <w:numId w:val="13"/>
              </w:numPr>
              <w:rPr>
                <w:sz w:val="20"/>
              </w:rPr>
            </w:pPr>
            <w:r w:rsidRPr="00D85D96">
              <w:rPr>
                <w:b/>
                <w:sz w:val="20"/>
              </w:rPr>
              <w:t xml:space="preserve">Revisit key knowledge </w:t>
            </w:r>
          </w:p>
          <w:p w:rsidRPr="00D85D96" w:rsidR="00AC6D4D" w:rsidP="00AC6D4D" w:rsidRDefault="00AC6D4D" w14:paraId="47D05A72" w14:textId="77777777">
            <w:pPr>
              <w:pStyle w:val="ListParagraph"/>
              <w:numPr>
                <w:ilvl w:val="0"/>
                <w:numId w:val="13"/>
              </w:numPr>
              <w:rPr>
                <w:sz w:val="20"/>
              </w:rPr>
            </w:pPr>
            <w:r w:rsidRPr="00D85D96">
              <w:rPr>
                <w:sz w:val="20"/>
              </w:rPr>
              <w:t xml:space="preserve">Development of new projects and using existing projects and </w:t>
            </w:r>
            <w:r w:rsidRPr="00D85D96">
              <w:rPr>
                <w:b/>
                <w:sz w:val="20"/>
              </w:rPr>
              <w:t>SOW</w:t>
            </w:r>
            <w:r w:rsidRPr="00D85D96">
              <w:rPr>
                <w:sz w:val="20"/>
              </w:rPr>
              <w:t xml:space="preserve"> to include and build on missed knowledge that may not </w:t>
            </w:r>
            <w:r w:rsidR="00145812">
              <w:rPr>
                <w:sz w:val="20"/>
              </w:rPr>
              <w:t>have been gained</w:t>
            </w:r>
            <w:r w:rsidRPr="00D85D96">
              <w:rPr>
                <w:sz w:val="20"/>
              </w:rPr>
              <w:t xml:space="preserve"> or developed due to lost time and </w:t>
            </w:r>
            <w:r w:rsidRPr="00D85D96">
              <w:rPr>
                <w:b/>
                <w:sz w:val="20"/>
              </w:rPr>
              <w:t>COVID</w:t>
            </w:r>
            <w:r w:rsidRPr="00D85D96">
              <w:rPr>
                <w:sz w:val="20"/>
              </w:rPr>
              <w:t>.</w:t>
            </w:r>
          </w:p>
          <w:p w:rsidRPr="00D85D96" w:rsidR="00AC6D4D" w:rsidP="00AC6D4D" w:rsidRDefault="00AC6D4D" w14:paraId="2781DBB7" w14:textId="77777777">
            <w:pPr>
              <w:pStyle w:val="ListParagraph"/>
              <w:numPr>
                <w:ilvl w:val="0"/>
                <w:numId w:val="13"/>
              </w:numPr>
              <w:rPr>
                <w:sz w:val="20"/>
              </w:rPr>
            </w:pPr>
            <w:r w:rsidRPr="00D85D96">
              <w:rPr>
                <w:sz w:val="20"/>
              </w:rPr>
              <w:t xml:space="preserve">Regular Assessment </w:t>
            </w:r>
            <w:r w:rsidR="00145812">
              <w:rPr>
                <w:sz w:val="20"/>
              </w:rPr>
              <w:t>opportunities-exam questions, revision and homework activities.</w:t>
            </w:r>
          </w:p>
          <w:p w:rsidR="004540E4" w:rsidP="005267A0" w:rsidRDefault="004540E4" w14:paraId="45FB0818" w14:textId="77777777">
            <w:pPr>
              <w:rPr>
                <w:rFonts w:ascii="Century Gothic" w:hAnsi="Century Gothic" w:eastAsiaTheme="minorEastAsia"/>
                <w:color w:val="000000" w:themeColor="text1"/>
                <w:sz w:val="20"/>
                <w:szCs w:val="20"/>
                <w:lang w:val="en-US"/>
              </w:rPr>
            </w:pPr>
          </w:p>
          <w:p w:rsidR="004540E4" w:rsidP="005267A0" w:rsidRDefault="004540E4" w14:paraId="049F31CB" w14:textId="77777777">
            <w:pPr>
              <w:rPr>
                <w:rFonts w:ascii="Century Gothic" w:hAnsi="Century Gothic" w:eastAsiaTheme="minorEastAsia"/>
                <w:color w:val="000000" w:themeColor="text1"/>
                <w:sz w:val="20"/>
                <w:szCs w:val="20"/>
                <w:lang w:val="en-US"/>
              </w:rPr>
            </w:pPr>
          </w:p>
          <w:p w:rsidR="004540E4" w:rsidP="005267A0" w:rsidRDefault="004540E4" w14:paraId="53128261" w14:textId="77777777">
            <w:pPr>
              <w:rPr>
                <w:rFonts w:ascii="Century Gothic" w:hAnsi="Century Gothic" w:eastAsiaTheme="minorEastAsia"/>
                <w:color w:val="000000" w:themeColor="text1"/>
                <w:sz w:val="20"/>
                <w:szCs w:val="20"/>
                <w:lang w:val="en-US"/>
              </w:rPr>
            </w:pPr>
          </w:p>
          <w:p w:rsidR="004540E4" w:rsidP="005267A0" w:rsidRDefault="004540E4" w14:paraId="62486C05" w14:textId="77777777">
            <w:pPr>
              <w:rPr>
                <w:rFonts w:ascii="Century Gothic" w:hAnsi="Century Gothic" w:eastAsiaTheme="minorEastAsia"/>
                <w:color w:val="000000" w:themeColor="text1"/>
                <w:sz w:val="20"/>
                <w:szCs w:val="20"/>
                <w:lang w:val="en-US"/>
              </w:rPr>
            </w:pPr>
          </w:p>
          <w:p w:rsidR="004540E4" w:rsidP="005267A0" w:rsidRDefault="004540E4" w14:paraId="4101652C" w14:textId="77777777">
            <w:pPr>
              <w:rPr>
                <w:rFonts w:ascii="Century Gothic" w:hAnsi="Century Gothic" w:eastAsiaTheme="minorEastAsia"/>
                <w:color w:val="000000" w:themeColor="text1"/>
                <w:sz w:val="20"/>
                <w:szCs w:val="20"/>
                <w:lang w:val="en-US"/>
              </w:rPr>
            </w:pPr>
          </w:p>
          <w:p w:rsidR="004540E4" w:rsidP="005267A0" w:rsidRDefault="004540E4" w14:paraId="4B99056E" w14:textId="77777777">
            <w:pPr>
              <w:rPr>
                <w:rFonts w:ascii="Century Gothic" w:hAnsi="Century Gothic" w:eastAsiaTheme="minorEastAsia"/>
                <w:color w:val="000000" w:themeColor="text1"/>
                <w:sz w:val="20"/>
                <w:szCs w:val="20"/>
                <w:lang w:val="en-US"/>
              </w:rPr>
            </w:pPr>
          </w:p>
          <w:p w:rsidR="004540E4" w:rsidP="005267A0" w:rsidRDefault="004540E4" w14:paraId="1299C43A" w14:textId="77777777">
            <w:pPr>
              <w:rPr>
                <w:rFonts w:ascii="Century Gothic" w:hAnsi="Century Gothic" w:eastAsiaTheme="minorEastAsia"/>
                <w:color w:val="000000" w:themeColor="text1"/>
                <w:sz w:val="20"/>
                <w:szCs w:val="20"/>
                <w:lang w:val="en-US"/>
              </w:rPr>
            </w:pPr>
          </w:p>
          <w:p w:rsidR="004540E4" w:rsidP="005267A0" w:rsidRDefault="004540E4" w14:paraId="4DDBEF00" w14:textId="77777777">
            <w:pPr>
              <w:rPr>
                <w:rFonts w:ascii="Century Gothic" w:hAnsi="Century Gothic" w:eastAsiaTheme="minorEastAsia"/>
                <w:color w:val="000000" w:themeColor="text1"/>
                <w:sz w:val="20"/>
                <w:szCs w:val="20"/>
                <w:lang w:val="en-US"/>
              </w:rPr>
            </w:pPr>
          </w:p>
          <w:p w:rsidR="004540E4" w:rsidP="005267A0" w:rsidRDefault="004540E4" w14:paraId="3461D779" w14:textId="77777777">
            <w:pPr>
              <w:rPr>
                <w:rFonts w:ascii="Century Gothic" w:hAnsi="Century Gothic" w:eastAsiaTheme="minorEastAsia"/>
                <w:color w:val="000000" w:themeColor="text1"/>
                <w:sz w:val="20"/>
                <w:szCs w:val="20"/>
                <w:lang w:val="en-US"/>
              </w:rPr>
            </w:pPr>
          </w:p>
          <w:p w:rsidR="004540E4" w:rsidP="005267A0" w:rsidRDefault="004540E4" w14:paraId="3CF2D8B6" w14:textId="77777777">
            <w:pPr>
              <w:rPr>
                <w:rFonts w:ascii="Century Gothic" w:hAnsi="Century Gothic" w:eastAsiaTheme="minorEastAsia"/>
                <w:color w:val="000000" w:themeColor="text1"/>
                <w:sz w:val="20"/>
                <w:szCs w:val="20"/>
                <w:lang w:val="en-US"/>
              </w:rPr>
            </w:pPr>
          </w:p>
          <w:p w:rsidR="004540E4" w:rsidP="005267A0" w:rsidRDefault="004540E4" w14:paraId="0FB78278" w14:textId="77777777">
            <w:pPr>
              <w:rPr>
                <w:rFonts w:ascii="Century Gothic" w:hAnsi="Century Gothic" w:eastAsiaTheme="minorEastAsia"/>
                <w:color w:val="000000" w:themeColor="text1"/>
                <w:sz w:val="20"/>
                <w:szCs w:val="20"/>
                <w:lang w:val="en-US"/>
              </w:rPr>
            </w:pPr>
          </w:p>
          <w:p w:rsidR="004540E4" w:rsidP="005267A0" w:rsidRDefault="004540E4" w14:paraId="1FC39945" w14:textId="77777777">
            <w:pPr>
              <w:rPr>
                <w:rFonts w:ascii="Century Gothic" w:hAnsi="Century Gothic" w:eastAsiaTheme="minorEastAsia"/>
                <w:color w:val="000000" w:themeColor="text1"/>
                <w:sz w:val="20"/>
                <w:szCs w:val="20"/>
                <w:lang w:val="en-US"/>
              </w:rPr>
            </w:pPr>
          </w:p>
          <w:p w:rsidR="004540E4" w:rsidP="005267A0" w:rsidRDefault="004540E4" w14:paraId="0562CB0E" w14:textId="77777777">
            <w:pPr>
              <w:rPr>
                <w:rFonts w:ascii="Century Gothic" w:hAnsi="Century Gothic" w:eastAsiaTheme="minorEastAsia"/>
                <w:color w:val="000000" w:themeColor="text1"/>
                <w:sz w:val="20"/>
                <w:szCs w:val="20"/>
                <w:lang w:val="en-US"/>
              </w:rPr>
            </w:pPr>
          </w:p>
          <w:p w:rsidR="004540E4" w:rsidP="005267A0" w:rsidRDefault="004540E4" w14:paraId="34CE0A41" w14:textId="77777777">
            <w:pPr>
              <w:rPr>
                <w:rFonts w:ascii="Century Gothic" w:hAnsi="Century Gothic" w:eastAsiaTheme="minorEastAsia"/>
                <w:color w:val="000000" w:themeColor="text1"/>
                <w:sz w:val="20"/>
                <w:szCs w:val="20"/>
                <w:lang w:val="en-US"/>
              </w:rPr>
            </w:pPr>
          </w:p>
          <w:p w:rsidR="004540E4" w:rsidP="005267A0" w:rsidRDefault="004540E4" w14:paraId="62EBF3C5" w14:textId="77777777">
            <w:pPr>
              <w:rPr>
                <w:rFonts w:ascii="Century Gothic" w:hAnsi="Century Gothic" w:eastAsiaTheme="minorEastAsia"/>
                <w:color w:val="000000" w:themeColor="text1"/>
                <w:sz w:val="20"/>
                <w:szCs w:val="20"/>
                <w:lang w:val="en-US"/>
              </w:rPr>
            </w:pPr>
          </w:p>
          <w:p w:rsidR="004540E4" w:rsidP="005267A0" w:rsidRDefault="004540E4" w14:paraId="6D98A12B" w14:textId="77777777">
            <w:pPr>
              <w:rPr>
                <w:rFonts w:ascii="Century Gothic" w:hAnsi="Century Gothic" w:eastAsiaTheme="minorEastAsia"/>
                <w:color w:val="000000" w:themeColor="text1"/>
                <w:sz w:val="20"/>
                <w:szCs w:val="20"/>
                <w:lang w:val="en-US"/>
              </w:rPr>
            </w:pPr>
          </w:p>
          <w:p w:rsidR="004540E4" w:rsidP="005267A0" w:rsidRDefault="004540E4" w14:paraId="2946DB82" w14:textId="77777777">
            <w:pPr>
              <w:rPr>
                <w:rFonts w:ascii="Century Gothic" w:hAnsi="Century Gothic" w:eastAsiaTheme="minorEastAsia"/>
                <w:color w:val="000000" w:themeColor="text1"/>
                <w:sz w:val="20"/>
                <w:szCs w:val="20"/>
                <w:lang w:val="en-US"/>
              </w:rPr>
            </w:pPr>
          </w:p>
          <w:p w:rsidR="004540E4" w:rsidP="005267A0" w:rsidRDefault="004540E4" w14:paraId="5997CC1D" w14:textId="77777777">
            <w:pPr>
              <w:rPr>
                <w:rFonts w:ascii="Century Gothic" w:hAnsi="Century Gothic" w:eastAsiaTheme="minorEastAsia"/>
                <w:color w:val="000000" w:themeColor="text1"/>
                <w:sz w:val="20"/>
                <w:szCs w:val="20"/>
                <w:lang w:val="en-US"/>
              </w:rPr>
            </w:pPr>
          </w:p>
          <w:p w:rsidR="004540E4" w:rsidP="005267A0" w:rsidRDefault="004540E4" w14:paraId="110FFD37" w14:textId="77777777">
            <w:pPr>
              <w:rPr>
                <w:rFonts w:ascii="Century Gothic" w:hAnsi="Century Gothic" w:eastAsiaTheme="minorEastAsia"/>
                <w:color w:val="000000" w:themeColor="text1"/>
                <w:sz w:val="20"/>
                <w:szCs w:val="20"/>
                <w:lang w:val="en-US"/>
              </w:rPr>
            </w:pPr>
          </w:p>
          <w:p w:rsidR="004540E4" w:rsidP="005267A0" w:rsidRDefault="004540E4" w14:paraId="6B699379" w14:textId="77777777">
            <w:pPr>
              <w:rPr>
                <w:rFonts w:ascii="Century Gothic" w:hAnsi="Century Gothic" w:eastAsiaTheme="minorEastAsia"/>
                <w:color w:val="000000" w:themeColor="text1"/>
                <w:sz w:val="20"/>
                <w:szCs w:val="20"/>
                <w:lang w:val="en-US"/>
              </w:rPr>
            </w:pPr>
          </w:p>
          <w:p w:rsidR="004540E4" w:rsidP="005267A0" w:rsidRDefault="004540E4" w14:paraId="3FE9F23F" w14:textId="77777777">
            <w:pPr>
              <w:rPr>
                <w:rFonts w:ascii="Century Gothic" w:hAnsi="Century Gothic" w:eastAsiaTheme="minorEastAsia"/>
                <w:color w:val="000000" w:themeColor="text1"/>
                <w:sz w:val="20"/>
                <w:szCs w:val="20"/>
                <w:lang w:val="en-US"/>
              </w:rPr>
            </w:pPr>
          </w:p>
          <w:p w:rsidR="004540E4" w:rsidP="005267A0" w:rsidRDefault="004540E4" w14:paraId="1F72F646" w14:textId="77777777">
            <w:pPr>
              <w:rPr>
                <w:rFonts w:ascii="Century Gothic" w:hAnsi="Century Gothic" w:eastAsiaTheme="minorEastAsia"/>
                <w:color w:val="000000" w:themeColor="text1"/>
                <w:sz w:val="20"/>
                <w:szCs w:val="20"/>
                <w:lang w:val="en-US"/>
              </w:rPr>
            </w:pPr>
          </w:p>
          <w:p w:rsidR="004540E4" w:rsidP="005267A0" w:rsidRDefault="004540E4" w14:paraId="08CE6F91" w14:textId="77777777">
            <w:pPr>
              <w:rPr>
                <w:rFonts w:ascii="Century Gothic" w:hAnsi="Century Gothic" w:eastAsiaTheme="minorEastAsia"/>
                <w:color w:val="000000" w:themeColor="text1"/>
                <w:sz w:val="20"/>
                <w:szCs w:val="20"/>
                <w:lang w:val="en-US"/>
              </w:rPr>
            </w:pPr>
          </w:p>
          <w:p w:rsidR="004540E4" w:rsidP="005267A0" w:rsidRDefault="004540E4" w14:paraId="61CDCEAD" w14:textId="77777777">
            <w:pPr>
              <w:rPr>
                <w:rFonts w:ascii="Century Gothic" w:hAnsi="Century Gothic" w:eastAsiaTheme="minorEastAsia"/>
                <w:color w:val="000000" w:themeColor="text1"/>
                <w:sz w:val="20"/>
                <w:szCs w:val="20"/>
                <w:lang w:val="en-US"/>
              </w:rPr>
            </w:pPr>
          </w:p>
          <w:p w:rsidR="004540E4" w:rsidP="005267A0" w:rsidRDefault="004540E4" w14:paraId="6BB9E253" w14:textId="77777777">
            <w:pPr>
              <w:rPr>
                <w:rFonts w:ascii="Century Gothic" w:hAnsi="Century Gothic" w:eastAsiaTheme="minorEastAsia"/>
                <w:color w:val="000000" w:themeColor="text1"/>
                <w:sz w:val="20"/>
                <w:szCs w:val="20"/>
                <w:lang w:val="en-US"/>
              </w:rPr>
            </w:pPr>
          </w:p>
          <w:p w:rsidR="004540E4" w:rsidP="005267A0" w:rsidRDefault="004540E4" w14:paraId="23DE523C" w14:textId="77777777">
            <w:pPr>
              <w:rPr>
                <w:rFonts w:ascii="Century Gothic" w:hAnsi="Century Gothic" w:eastAsiaTheme="minorEastAsia"/>
                <w:color w:val="000000" w:themeColor="text1"/>
                <w:sz w:val="20"/>
                <w:szCs w:val="20"/>
                <w:lang w:val="en-US"/>
              </w:rPr>
            </w:pPr>
          </w:p>
          <w:p w:rsidRPr="004939D2" w:rsidR="004540E4" w:rsidP="005267A0" w:rsidRDefault="004540E4" w14:paraId="52E56223" w14:textId="77777777">
            <w:pPr>
              <w:rPr>
                <w:rFonts w:ascii="Century Gothic" w:hAnsi="Century Gothic" w:eastAsiaTheme="minorEastAsia"/>
                <w:color w:val="000000" w:themeColor="text1"/>
                <w:sz w:val="20"/>
                <w:szCs w:val="20"/>
                <w:lang w:val="en-US"/>
              </w:rPr>
            </w:pPr>
          </w:p>
          <w:p w:rsidRPr="004939D2" w:rsidR="005267A0" w:rsidP="00645C51" w:rsidRDefault="005267A0" w14:paraId="07547A01" w14:textId="77777777">
            <w:pPr>
              <w:rPr>
                <w:rFonts w:ascii="Century Gothic" w:hAnsi="Century Gothic" w:eastAsiaTheme="minorEastAsia"/>
                <w:color w:val="000000" w:themeColor="text1"/>
                <w:sz w:val="20"/>
                <w:szCs w:val="20"/>
                <w:lang w:val="en-US"/>
              </w:rPr>
            </w:pPr>
          </w:p>
        </w:tc>
      </w:tr>
    </w:tbl>
    <w:p w:rsidR="00255B15" w:rsidRDefault="00255B15" w14:paraId="5043CB0F" w14:textId="77777777">
      <w:pPr>
        <w:rPr>
          <w:b/>
          <w:bCs/>
          <w:u w:val="single"/>
          <w:vertAlign w:val="superscript"/>
          <w:lang w:val="en-US"/>
        </w:rPr>
      </w:pPr>
    </w:p>
    <w:p w:rsidR="00255B15" w:rsidRDefault="00255B15" w14:paraId="07459315" w14:textId="77777777">
      <w:pPr>
        <w:rPr>
          <w:b/>
          <w:bCs/>
          <w:u w:val="single"/>
          <w:vertAlign w:val="superscript"/>
          <w:lang w:val="en-US"/>
        </w:rPr>
      </w:pPr>
      <w:r>
        <w:rPr>
          <w:b/>
          <w:bCs/>
          <w:u w:val="single"/>
          <w:vertAlign w:val="superscript"/>
          <w:lang w:val="en-US"/>
        </w:rPr>
        <w:br w:type="page"/>
      </w:r>
    </w:p>
    <w:p w:rsidR="00D17D21" w:rsidRDefault="00D17D21" w14:paraId="6537F28F" w14:textId="77777777">
      <w:pPr>
        <w:rPr>
          <w:b/>
          <w:bCs/>
          <w:u w:val="single"/>
          <w:vertAlign w:val="superscript"/>
          <w:lang w:val="en-US"/>
        </w:rPr>
      </w:pPr>
    </w:p>
    <w:p w:rsidR="000A2587" w:rsidRDefault="000A2587" w14:paraId="2F52474D" w14:textId="77777777">
      <w:pPr>
        <w:rPr>
          <w:b/>
          <w:bCs/>
          <w:sz w:val="24"/>
          <w:szCs w:val="24"/>
          <w:u w:val="single"/>
          <w:lang w:val="en-US"/>
        </w:rPr>
      </w:pPr>
      <w:r>
        <w:rPr>
          <w:b/>
          <w:bCs/>
          <w:sz w:val="24"/>
          <w:szCs w:val="24"/>
          <w:u w:val="single"/>
          <w:lang w:val="en-US"/>
        </w:rPr>
        <w:t xml:space="preserve">Pine Green Curriculum </w:t>
      </w:r>
    </w:p>
    <w:p w:rsidR="00BB7DAA" w:rsidRDefault="00BB7DAA" w14:paraId="6DFB9E20" w14:textId="77777777">
      <w:pPr>
        <w:rPr>
          <w:b/>
          <w:bCs/>
          <w:sz w:val="24"/>
          <w:szCs w:val="24"/>
          <w:u w:val="single"/>
          <w:lang w:val="en-US"/>
        </w:rPr>
      </w:pPr>
    </w:p>
    <w:p w:rsidR="000A2587" w:rsidP="000A2587" w:rsidRDefault="000A2587" w14:paraId="59AB6E00" w14:textId="77777777">
      <w:r>
        <w:t xml:space="preserve">The key principles behind the design of our curriculum are for our pupils to: </w:t>
      </w:r>
    </w:p>
    <w:p w:rsidR="000A2587" w:rsidP="000A2587" w:rsidRDefault="000A2587" w14:paraId="44D9F7B4" w14:textId="77777777">
      <w:r>
        <w:rPr>
          <w:rFonts w:ascii="Symbol" w:hAnsi="Symbol" w:eastAsia="Symbol" w:cs="Symbol"/>
        </w:rPr>
        <w:t>·</w:t>
      </w:r>
      <w:r>
        <w:t xml:space="preserve"> Become confident, independent and resilient</w:t>
      </w:r>
    </w:p>
    <w:p w:rsidR="000A2587" w:rsidP="000A2587" w:rsidRDefault="000A2587" w14:paraId="7F194D06" w14:textId="77777777">
      <w:r>
        <w:rPr>
          <w:rFonts w:ascii="Symbol" w:hAnsi="Symbol" w:eastAsia="Symbol" w:cs="Symbol"/>
        </w:rPr>
        <w:t>·</w:t>
      </w:r>
      <w:r>
        <w:t xml:space="preserve"> Be kind; showing empathy and compassion whilst valuing diversity </w:t>
      </w:r>
    </w:p>
    <w:p w:rsidR="000A2587" w:rsidP="000A2587" w:rsidRDefault="000A2587" w14:paraId="1C29803C" w14:textId="77777777">
      <w:r>
        <w:rPr>
          <w:rFonts w:ascii="Symbol" w:hAnsi="Symbol" w:eastAsia="Symbol" w:cs="Symbol"/>
        </w:rPr>
        <w:t>·</w:t>
      </w:r>
      <w:r>
        <w:t xml:space="preserve"> Make good progress in all areas of the curriculum from their starting points when they initially join us</w:t>
      </w:r>
    </w:p>
    <w:p w:rsidR="000A2587" w:rsidP="000A2587" w:rsidRDefault="000A2587" w14:paraId="5E352DB3" w14:textId="77777777">
      <w:r>
        <w:rPr>
          <w:rFonts w:ascii="Symbol" w:hAnsi="Symbol" w:eastAsia="Symbol" w:cs="Symbol"/>
        </w:rPr>
        <w:t>·</w:t>
      </w:r>
      <w:r>
        <w:t xml:space="preserve"> Become more culturally aware about their local area as well as nationally and internationally.</w:t>
      </w:r>
    </w:p>
    <w:p w:rsidR="000A2587" w:rsidP="000A2587" w:rsidRDefault="000A2587" w14:paraId="23843050" w14:textId="77777777">
      <w:r>
        <w:rPr>
          <w:rFonts w:ascii="Symbol" w:hAnsi="Symbol" w:eastAsia="Symbol" w:cs="Symbol"/>
        </w:rPr>
        <w:t>·</w:t>
      </w:r>
      <w:r>
        <w:t xml:space="preserve"> Develop and enhance their aspirations for the future and know that these can be reached through hard work and determination </w:t>
      </w:r>
    </w:p>
    <w:p w:rsidR="000A2587" w:rsidP="000A2587" w:rsidRDefault="000A2587" w14:paraId="49C44142" w14:textId="77777777">
      <w:r>
        <w:rPr>
          <w:rFonts w:ascii="Symbol" w:hAnsi="Symbol" w:eastAsia="Symbol" w:cs="Symbol"/>
        </w:rPr>
        <w:t>·</w:t>
      </w:r>
      <w:r>
        <w:t xml:space="preserve"> Be well prepared for the challenges that awaits them in the world. Ultimately, we want all of our pupils, to be the best they can be, making a positive contribution to the world they live in</w:t>
      </w:r>
    </w:p>
    <w:sectPr w:rsidR="000A2587" w:rsidSect="0072041A">
      <w:pgSz w:w="11906" w:h="16838" w:orient="portrait"/>
      <w:pgMar w:top="426" w:right="707" w:bottom="142" w:left="426" w:header="708" w:footer="708" w:gutter="0"/>
      <w:cols w:space="708"/>
      <w:docGrid w:linePitch="360"/>
      <w:headerReference w:type="default" r:id="R0b8f70fb275c402f"/>
      <w:footerReference w:type="default" r:id="Rb529c71b15ac45e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590"/>
      <w:gridCol w:w="3590"/>
      <w:gridCol w:w="3590"/>
    </w:tblGrid>
    <w:tr w:rsidR="216AA581" w:rsidTr="216AA581" w14:paraId="7B2B4EF4">
      <w:trPr>
        <w:trHeight w:val="300"/>
      </w:trPr>
      <w:tc>
        <w:tcPr>
          <w:tcW w:w="3590" w:type="dxa"/>
          <w:tcMar/>
        </w:tcPr>
        <w:p w:rsidR="216AA581" w:rsidP="216AA581" w:rsidRDefault="216AA581" w14:paraId="2FA6EC64" w14:textId="146A2682">
          <w:pPr>
            <w:pStyle w:val="Header"/>
            <w:bidi w:val="0"/>
            <w:ind w:left="-115"/>
            <w:jc w:val="left"/>
          </w:pPr>
        </w:p>
      </w:tc>
      <w:tc>
        <w:tcPr>
          <w:tcW w:w="3590" w:type="dxa"/>
          <w:tcMar/>
        </w:tcPr>
        <w:p w:rsidR="216AA581" w:rsidP="216AA581" w:rsidRDefault="216AA581" w14:paraId="41D3A3C7" w14:textId="71982E0D">
          <w:pPr>
            <w:pStyle w:val="Header"/>
            <w:bidi w:val="0"/>
            <w:jc w:val="center"/>
          </w:pPr>
        </w:p>
      </w:tc>
      <w:tc>
        <w:tcPr>
          <w:tcW w:w="3590" w:type="dxa"/>
          <w:tcMar/>
        </w:tcPr>
        <w:p w:rsidR="216AA581" w:rsidP="216AA581" w:rsidRDefault="216AA581" w14:paraId="0E6E8573" w14:textId="76E35E7E">
          <w:pPr>
            <w:pStyle w:val="Header"/>
            <w:bidi w:val="0"/>
            <w:ind w:right="-115"/>
            <w:jc w:val="right"/>
          </w:pPr>
        </w:p>
      </w:tc>
    </w:tr>
  </w:tbl>
  <w:p w:rsidR="216AA581" w:rsidP="216AA581" w:rsidRDefault="216AA581" w14:paraId="0953E563" w14:textId="35C5DEE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590"/>
      <w:gridCol w:w="3590"/>
      <w:gridCol w:w="3590"/>
    </w:tblGrid>
    <w:tr w:rsidR="216AA581" w:rsidTr="216AA581" w14:paraId="796FE42C">
      <w:trPr>
        <w:trHeight w:val="300"/>
      </w:trPr>
      <w:tc>
        <w:tcPr>
          <w:tcW w:w="3590" w:type="dxa"/>
          <w:tcMar/>
        </w:tcPr>
        <w:p w:rsidR="216AA581" w:rsidP="216AA581" w:rsidRDefault="216AA581" w14:paraId="0E4AD987" w14:textId="3F053090">
          <w:pPr>
            <w:pStyle w:val="Header"/>
            <w:bidi w:val="0"/>
            <w:ind w:left="-115"/>
            <w:jc w:val="left"/>
          </w:pPr>
        </w:p>
      </w:tc>
      <w:tc>
        <w:tcPr>
          <w:tcW w:w="3590" w:type="dxa"/>
          <w:tcMar/>
        </w:tcPr>
        <w:p w:rsidR="216AA581" w:rsidP="216AA581" w:rsidRDefault="216AA581" w14:paraId="32389311" w14:textId="7018C98F">
          <w:pPr>
            <w:pStyle w:val="Header"/>
            <w:bidi w:val="0"/>
            <w:jc w:val="center"/>
          </w:pPr>
        </w:p>
      </w:tc>
      <w:tc>
        <w:tcPr>
          <w:tcW w:w="3590" w:type="dxa"/>
          <w:tcMar/>
        </w:tcPr>
        <w:p w:rsidR="216AA581" w:rsidP="216AA581" w:rsidRDefault="216AA581" w14:paraId="13AFEFED" w14:textId="7F321FF2">
          <w:pPr>
            <w:pStyle w:val="Header"/>
            <w:bidi w:val="0"/>
            <w:ind w:right="-115"/>
            <w:jc w:val="right"/>
          </w:pPr>
        </w:p>
      </w:tc>
    </w:tr>
  </w:tbl>
  <w:p w:rsidR="216AA581" w:rsidP="216AA581" w:rsidRDefault="216AA581" w14:paraId="33A9CD88" w14:textId="643506BE">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44A80"/>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EA17202"/>
    <w:multiLevelType w:val="hybridMultilevel"/>
    <w:tmpl w:val="218C5894"/>
    <w:lvl w:ilvl="0" w:tplc="08090003">
      <w:start w:val="1"/>
      <w:numFmt w:val="bullet"/>
      <w:lvlText w:val="o"/>
      <w:lvlJc w:val="left"/>
      <w:pPr>
        <w:ind w:left="3240" w:hanging="360"/>
      </w:pPr>
      <w:rPr>
        <w:rFonts w:hint="default" w:ascii="Courier New" w:hAnsi="Courier New" w:cs="Courier New"/>
      </w:rPr>
    </w:lvl>
    <w:lvl w:ilvl="1" w:tplc="08090003" w:tentative="1">
      <w:start w:val="1"/>
      <w:numFmt w:val="bullet"/>
      <w:lvlText w:val="o"/>
      <w:lvlJc w:val="left"/>
      <w:pPr>
        <w:ind w:left="3960" w:hanging="360"/>
      </w:pPr>
      <w:rPr>
        <w:rFonts w:hint="default" w:ascii="Courier New" w:hAnsi="Courier New" w:cs="Courier New"/>
      </w:rPr>
    </w:lvl>
    <w:lvl w:ilvl="2" w:tplc="08090005" w:tentative="1">
      <w:start w:val="1"/>
      <w:numFmt w:val="bullet"/>
      <w:lvlText w:val=""/>
      <w:lvlJc w:val="left"/>
      <w:pPr>
        <w:ind w:left="4680" w:hanging="360"/>
      </w:pPr>
      <w:rPr>
        <w:rFonts w:hint="default" w:ascii="Wingdings" w:hAnsi="Wingdings"/>
      </w:rPr>
    </w:lvl>
    <w:lvl w:ilvl="3" w:tplc="08090001" w:tentative="1">
      <w:start w:val="1"/>
      <w:numFmt w:val="bullet"/>
      <w:lvlText w:val=""/>
      <w:lvlJc w:val="left"/>
      <w:pPr>
        <w:ind w:left="5400" w:hanging="360"/>
      </w:pPr>
      <w:rPr>
        <w:rFonts w:hint="default" w:ascii="Symbol" w:hAnsi="Symbol"/>
      </w:rPr>
    </w:lvl>
    <w:lvl w:ilvl="4" w:tplc="08090003" w:tentative="1">
      <w:start w:val="1"/>
      <w:numFmt w:val="bullet"/>
      <w:lvlText w:val="o"/>
      <w:lvlJc w:val="left"/>
      <w:pPr>
        <w:ind w:left="6120" w:hanging="360"/>
      </w:pPr>
      <w:rPr>
        <w:rFonts w:hint="default" w:ascii="Courier New" w:hAnsi="Courier New" w:cs="Courier New"/>
      </w:rPr>
    </w:lvl>
    <w:lvl w:ilvl="5" w:tplc="08090005" w:tentative="1">
      <w:start w:val="1"/>
      <w:numFmt w:val="bullet"/>
      <w:lvlText w:val=""/>
      <w:lvlJc w:val="left"/>
      <w:pPr>
        <w:ind w:left="6840" w:hanging="360"/>
      </w:pPr>
      <w:rPr>
        <w:rFonts w:hint="default" w:ascii="Wingdings" w:hAnsi="Wingdings"/>
      </w:rPr>
    </w:lvl>
    <w:lvl w:ilvl="6" w:tplc="08090001" w:tentative="1">
      <w:start w:val="1"/>
      <w:numFmt w:val="bullet"/>
      <w:lvlText w:val=""/>
      <w:lvlJc w:val="left"/>
      <w:pPr>
        <w:ind w:left="7560" w:hanging="360"/>
      </w:pPr>
      <w:rPr>
        <w:rFonts w:hint="default" w:ascii="Symbol" w:hAnsi="Symbol"/>
      </w:rPr>
    </w:lvl>
    <w:lvl w:ilvl="7" w:tplc="08090003" w:tentative="1">
      <w:start w:val="1"/>
      <w:numFmt w:val="bullet"/>
      <w:lvlText w:val="o"/>
      <w:lvlJc w:val="left"/>
      <w:pPr>
        <w:ind w:left="8280" w:hanging="360"/>
      </w:pPr>
      <w:rPr>
        <w:rFonts w:hint="default" w:ascii="Courier New" w:hAnsi="Courier New" w:cs="Courier New"/>
      </w:rPr>
    </w:lvl>
    <w:lvl w:ilvl="8" w:tplc="08090005" w:tentative="1">
      <w:start w:val="1"/>
      <w:numFmt w:val="bullet"/>
      <w:lvlText w:val=""/>
      <w:lvlJc w:val="left"/>
      <w:pPr>
        <w:ind w:left="9000" w:hanging="360"/>
      </w:pPr>
      <w:rPr>
        <w:rFonts w:hint="default" w:ascii="Wingdings" w:hAnsi="Wingdings"/>
      </w:rPr>
    </w:lvl>
  </w:abstractNum>
  <w:abstractNum w:abstractNumId="2" w15:restartNumberingAfterBreak="0">
    <w:nsid w:val="0F6C5836"/>
    <w:multiLevelType w:val="hybridMultilevel"/>
    <w:tmpl w:val="CFDCD986"/>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3731233"/>
    <w:multiLevelType w:val="hybridMultilevel"/>
    <w:tmpl w:val="CFC689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4BE2B15"/>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41411DF1"/>
    <w:multiLevelType w:val="hybridMultilevel"/>
    <w:tmpl w:val="BF3022D2"/>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64A5038"/>
    <w:multiLevelType w:val="multilevel"/>
    <w:tmpl w:val="66C05D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D322D2E"/>
    <w:multiLevelType w:val="hybridMultilevel"/>
    <w:tmpl w:val="D38C323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4E5B49BF"/>
    <w:multiLevelType w:val="hybridMultilevel"/>
    <w:tmpl w:val="B19420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2902667"/>
    <w:multiLevelType w:val="hybridMultilevel"/>
    <w:tmpl w:val="F4E6A6A6"/>
    <w:lvl w:ilvl="0" w:tplc="0809000D">
      <w:start w:val="1"/>
      <w:numFmt w:val="bullet"/>
      <w:lvlText w:val=""/>
      <w:lvlJc w:val="left"/>
      <w:pPr>
        <w:ind w:left="142" w:hanging="360"/>
      </w:pPr>
      <w:rPr>
        <w:rFonts w:hint="default" w:ascii="Wingdings" w:hAnsi="Wingdings"/>
      </w:rPr>
    </w:lvl>
    <w:lvl w:ilvl="1" w:tplc="08090003" w:tentative="1">
      <w:start w:val="1"/>
      <w:numFmt w:val="bullet"/>
      <w:lvlText w:val="o"/>
      <w:lvlJc w:val="left"/>
      <w:pPr>
        <w:ind w:left="862" w:hanging="360"/>
      </w:pPr>
      <w:rPr>
        <w:rFonts w:hint="default" w:ascii="Courier New" w:hAnsi="Courier New" w:cs="Courier New"/>
      </w:rPr>
    </w:lvl>
    <w:lvl w:ilvl="2" w:tplc="08090005" w:tentative="1">
      <w:start w:val="1"/>
      <w:numFmt w:val="bullet"/>
      <w:lvlText w:val=""/>
      <w:lvlJc w:val="left"/>
      <w:pPr>
        <w:ind w:left="1582" w:hanging="360"/>
      </w:pPr>
      <w:rPr>
        <w:rFonts w:hint="default" w:ascii="Wingdings" w:hAnsi="Wingdings"/>
      </w:rPr>
    </w:lvl>
    <w:lvl w:ilvl="3" w:tplc="08090001" w:tentative="1">
      <w:start w:val="1"/>
      <w:numFmt w:val="bullet"/>
      <w:lvlText w:val=""/>
      <w:lvlJc w:val="left"/>
      <w:pPr>
        <w:ind w:left="2302" w:hanging="360"/>
      </w:pPr>
      <w:rPr>
        <w:rFonts w:hint="default" w:ascii="Symbol" w:hAnsi="Symbol"/>
      </w:rPr>
    </w:lvl>
    <w:lvl w:ilvl="4" w:tplc="08090003" w:tentative="1">
      <w:start w:val="1"/>
      <w:numFmt w:val="bullet"/>
      <w:lvlText w:val="o"/>
      <w:lvlJc w:val="left"/>
      <w:pPr>
        <w:ind w:left="3022" w:hanging="360"/>
      </w:pPr>
      <w:rPr>
        <w:rFonts w:hint="default" w:ascii="Courier New" w:hAnsi="Courier New" w:cs="Courier New"/>
      </w:rPr>
    </w:lvl>
    <w:lvl w:ilvl="5" w:tplc="08090005" w:tentative="1">
      <w:start w:val="1"/>
      <w:numFmt w:val="bullet"/>
      <w:lvlText w:val=""/>
      <w:lvlJc w:val="left"/>
      <w:pPr>
        <w:ind w:left="3742" w:hanging="360"/>
      </w:pPr>
      <w:rPr>
        <w:rFonts w:hint="default" w:ascii="Wingdings" w:hAnsi="Wingdings"/>
      </w:rPr>
    </w:lvl>
    <w:lvl w:ilvl="6" w:tplc="08090001" w:tentative="1">
      <w:start w:val="1"/>
      <w:numFmt w:val="bullet"/>
      <w:lvlText w:val=""/>
      <w:lvlJc w:val="left"/>
      <w:pPr>
        <w:ind w:left="4462" w:hanging="360"/>
      </w:pPr>
      <w:rPr>
        <w:rFonts w:hint="default" w:ascii="Symbol" w:hAnsi="Symbol"/>
      </w:rPr>
    </w:lvl>
    <w:lvl w:ilvl="7" w:tplc="08090003" w:tentative="1">
      <w:start w:val="1"/>
      <w:numFmt w:val="bullet"/>
      <w:lvlText w:val="o"/>
      <w:lvlJc w:val="left"/>
      <w:pPr>
        <w:ind w:left="5182" w:hanging="360"/>
      </w:pPr>
      <w:rPr>
        <w:rFonts w:hint="default" w:ascii="Courier New" w:hAnsi="Courier New" w:cs="Courier New"/>
      </w:rPr>
    </w:lvl>
    <w:lvl w:ilvl="8" w:tplc="08090005" w:tentative="1">
      <w:start w:val="1"/>
      <w:numFmt w:val="bullet"/>
      <w:lvlText w:val=""/>
      <w:lvlJc w:val="left"/>
      <w:pPr>
        <w:ind w:left="5902" w:hanging="360"/>
      </w:pPr>
      <w:rPr>
        <w:rFonts w:hint="default" w:ascii="Wingdings" w:hAnsi="Wingdings"/>
      </w:rPr>
    </w:lvl>
  </w:abstractNum>
  <w:abstractNum w:abstractNumId="10" w15:restartNumberingAfterBreak="0">
    <w:nsid w:val="563B607C"/>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76BC52A5"/>
    <w:multiLevelType w:val="multilevel"/>
    <w:tmpl w:val="AC8E4E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7FA94726"/>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num w:numId="1" w16cid:durableId="1914896514">
    <w:abstractNumId w:val="1"/>
  </w:num>
  <w:num w:numId="2" w16cid:durableId="2145854164">
    <w:abstractNumId w:val="2"/>
  </w:num>
  <w:num w:numId="3" w16cid:durableId="1037850551">
    <w:abstractNumId w:val="12"/>
  </w:num>
  <w:num w:numId="4" w16cid:durableId="1910115616">
    <w:abstractNumId w:val="4"/>
  </w:num>
  <w:num w:numId="5" w16cid:durableId="1817725639">
    <w:abstractNumId w:val="0"/>
  </w:num>
  <w:num w:numId="6" w16cid:durableId="1576083515">
    <w:abstractNumId w:val="10"/>
  </w:num>
  <w:num w:numId="7" w16cid:durableId="1103576711">
    <w:abstractNumId w:val="9"/>
  </w:num>
  <w:num w:numId="8" w16cid:durableId="1184513704">
    <w:abstractNumId w:val="5"/>
  </w:num>
  <w:num w:numId="9" w16cid:durableId="754515980">
    <w:abstractNumId w:val="6"/>
  </w:num>
  <w:num w:numId="10" w16cid:durableId="46682969">
    <w:abstractNumId w:val="11"/>
  </w:num>
  <w:num w:numId="11" w16cid:durableId="1191138843">
    <w:abstractNumId w:val="7"/>
  </w:num>
  <w:num w:numId="12" w16cid:durableId="1343358248">
    <w:abstractNumId w:val="3"/>
  </w:num>
  <w:num w:numId="13" w16cid:durableId="12494655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attachedTemplate r:id="rId1"/>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785"/>
    <w:rsid w:val="00041C04"/>
    <w:rsid w:val="00043785"/>
    <w:rsid w:val="0006181D"/>
    <w:rsid w:val="00064624"/>
    <w:rsid w:val="000710E5"/>
    <w:rsid w:val="00071829"/>
    <w:rsid w:val="00071AFC"/>
    <w:rsid w:val="0009072B"/>
    <w:rsid w:val="000A2587"/>
    <w:rsid w:val="000C0BC0"/>
    <w:rsid w:val="000C1676"/>
    <w:rsid w:val="000C7779"/>
    <w:rsid w:val="000E6206"/>
    <w:rsid w:val="000F3B9D"/>
    <w:rsid w:val="000F6AEA"/>
    <w:rsid w:val="000F6DB4"/>
    <w:rsid w:val="00101E92"/>
    <w:rsid w:val="00112CB8"/>
    <w:rsid w:val="0014119E"/>
    <w:rsid w:val="001449F6"/>
    <w:rsid w:val="00144AA8"/>
    <w:rsid w:val="00145812"/>
    <w:rsid w:val="0017686B"/>
    <w:rsid w:val="00187A28"/>
    <w:rsid w:val="001B6668"/>
    <w:rsid w:val="001E3E70"/>
    <w:rsid w:val="00206978"/>
    <w:rsid w:val="00255B15"/>
    <w:rsid w:val="00257CE7"/>
    <w:rsid w:val="002940E6"/>
    <w:rsid w:val="002E14A2"/>
    <w:rsid w:val="002E49EE"/>
    <w:rsid w:val="002E50E5"/>
    <w:rsid w:val="00306117"/>
    <w:rsid w:val="00306B8E"/>
    <w:rsid w:val="00316E7C"/>
    <w:rsid w:val="003213A2"/>
    <w:rsid w:val="00330E15"/>
    <w:rsid w:val="0035378F"/>
    <w:rsid w:val="00374104"/>
    <w:rsid w:val="003850B6"/>
    <w:rsid w:val="003A41AC"/>
    <w:rsid w:val="003A5129"/>
    <w:rsid w:val="003B0471"/>
    <w:rsid w:val="003F0791"/>
    <w:rsid w:val="003F62EF"/>
    <w:rsid w:val="00405699"/>
    <w:rsid w:val="00420DC4"/>
    <w:rsid w:val="00425679"/>
    <w:rsid w:val="0043491D"/>
    <w:rsid w:val="00436C6D"/>
    <w:rsid w:val="004540E4"/>
    <w:rsid w:val="004722F7"/>
    <w:rsid w:val="00477CC2"/>
    <w:rsid w:val="00480430"/>
    <w:rsid w:val="0048160D"/>
    <w:rsid w:val="004864EE"/>
    <w:rsid w:val="004939D2"/>
    <w:rsid w:val="004B46F5"/>
    <w:rsid w:val="004B4F3A"/>
    <w:rsid w:val="004C18DD"/>
    <w:rsid w:val="004C69B4"/>
    <w:rsid w:val="004D0F39"/>
    <w:rsid w:val="004D10BE"/>
    <w:rsid w:val="004D3EBE"/>
    <w:rsid w:val="004F5CB3"/>
    <w:rsid w:val="0050153B"/>
    <w:rsid w:val="005267A0"/>
    <w:rsid w:val="00562E40"/>
    <w:rsid w:val="00567AE8"/>
    <w:rsid w:val="005874CA"/>
    <w:rsid w:val="0059638D"/>
    <w:rsid w:val="005A593A"/>
    <w:rsid w:val="005A79C4"/>
    <w:rsid w:val="005D01FC"/>
    <w:rsid w:val="005D304C"/>
    <w:rsid w:val="005D6931"/>
    <w:rsid w:val="005E30C8"/>
    <w:rsid w:val="005E5305"/>
    <w:rsid w:val="005F45EC"/>
    <w:rsid w:val="0060306F"/>
    <w:rsid w:val="006339E5"/>
    <w:rsid w:val="00645C51"/>
    <w:rsid w:val="006467B6"/>
    <w:rsid w:val="00657A08"/>
    <w:rsid w:val="006603E0"/>
    <w:rsid w:val="00672831"/>
    <w:rsid w:val="006C5306"/>
    <w:rsid w:val="006D2C95"/>
    <w:rsid w:val="006E59F0"/>
    <w:rsid w:val="0070502F"/>
    <w:rsid w:val="00707CB9"/>
    <w:rsid w:val="0071412A"/>
    <w:rsid w:val="0072041A"/>
    <w:rsid w:val="0072331B"/>
    <w:rsid w:val="007339BC"/>
    <w:rsid w:val="00740987"/>
    <w:rsid w:val="007815F7"/>
    <w:rsid w:val="0078652D"/>
    <w:rsid w:val="0079050A"/>
    <w:rsid w:val="007D0A82"/>
    <w:rsid w:val="007D1A76"/>
    <w:rsid w:val="007E2736"/>
    <w:rsid w:val="007F6E8F"/>
    <w:rsid w:val="008255A0"/>
    <w:rsid w:val="0084176A"/>
    <w:rsid w:val="00845F90"/>
    <w:rsid w:val="008723FA"/>
    <w:rsid w:val="00882B8C"/>
    <w:rsid w:val="008B3F28"/>
    <w:rsid w:val="008B5F7B"/>
    <w:rsid w:val="008D3A73"/>
    <w:rsid w:val="00907888"/>
    <w:rsid w:val="00920F13"/>
    <w:rsid w:val="00945196"/>
    <w:rsid w:val="009858B3"/>
    <w:rsid w:val="00991F99"/>
    <w:rsid w:val="009A1588"/>
    <w:rsid w:val="009C135E"/>
    <w:rsid w:val="009D41B8"/>
    <w:rsid w:val="009E0280"/>
    <w:rsid w:val="00A07098"/>
    <w:rsid w:val="00A33975"/>
    <w:rsid w:val="00A42981"/>
    <w:rsid w:val="00A64AD2"/>
    <w:rsid w:val="00A74C20"/>
    <w:rsid w:val="00A805DC"/>
    <w:rsid w:val="00A84DDD"/>
    <w:rsid w:val="00A8760C"/>
    <w:rsid w:val="00AB6B70"/>
    <w:rsid w:val="00AC32E4"/>
    <w:rsid w:val="00AC4045"/>
    <w:rsid w:val="00AC6D4D"/>
    <w:rsid w:val="00AD61F2"/>
    <w:rsid w:val="00B06FEA"/>
    <w:rsid w:val="00B14E8E"/>
    <w:rsid w:val="00B22DAE"/>
    <w:rsid w:val="00B2574C"/>
    <w:rsid w:val="00B348A0"/>
    <w:rsid w:val="00B66493"/>
    <w:rsid w:val="00B74BEE"/>
    <w:rsid w:val="00B90293"/>
    <w:rsid w:val="00BA19D0"/>
    <w:rsid w:val="00BB57DB"/>
    <w:rsid w:val="00BB7DAA"/>
    <w:rsid w:val="00BC7314"/>
    <w:rsid w:val="00C000A2"/>
    <w:rsid w:val="00C01FB8"/>
    <w:rsid w:val="00C4263F"/>
    <w:rsid w:val="00C429BC"/>
    <w:rsid w:val="00C51CAC"/>
    <w:rsid w:val="00C52267"/>
    <w:rsid w:val="00C57993"/>
    <w:rsid w:val="00C80152"/>
    <w:rsid w:val="00CB197B"/>
    <w:rsid w:val="00CB4539"/>
    <w:rsid w:val="00CD46CA"/>
    <w:rsid w:val="00CD69BA"/>
    <w:rsid w:val="00CF6E9B"/>
    <w:rsid w:val="00D01AD9"/>
    <w:rsid w:val="00D07812"/>
    <w:rsid w:val="00D17D21"/>
    <w:rsid w:val="00D32457"/>
    <w:rsid w:val="00D8165D"/>
    <w:rsid w:val="00D85D96"/>
    <w:rsid w:val="00D87145"/>
    <w:rsid w:val="00D901CA"/>
    <w:rsid w:val="00DB355F"/>
    <w:rsid w:val="00DE7E8B"/>
    <w:rsid w:val="00DF65BB"/>
    <w:rsid w:val="00E22C86"/>
    <w:rsid w:val="00E3591C"/>
    <w:rsid w:val="00E51F81"/>
    <w:rsid w:val="00E54BE3"/>
    <w:rsid w:val="00E65414"/>
    <w:rsid w:val="00E81AFA"/>
    <w:rsid w:val="00E921FB"/>
    <w:rsid w:val="00EA7057"/>
    <w:rsid w:val="00ED78F7"/>
    <w:rsid w:val="00EE1A0B"/>
    <w:rsid w:val="00EE7B74"/>
    <w:rsid w:val="00EF1542"/>
    <w:rsid w:val="00F12389"/>
    <w:rsid w:val="00F219BD"/>
    <w:rsid w:val="00F24684"/>
    <w:rsid w:val="00F270C8"/>
    <w:rsid w:val="00F3399F"/>
    <w:rsid w:val="00F40378"/>
    <w:rsid w:val="00F52E47"/>
    <w:rsid w:val="00F6412A"/>
    <w:rsid w:val="00F643EF"/>
    <w:rsid w:val="00F85BA5"/>
    <w:rsid w:val="00F86068"/>
    <w:rsid w:val="00F90902"/>
    <w:rsid w:val="00FB7460"/>
    <w:rsid w:val="00FE3992"/>
    <w:rsid w:val="00FE6227"/>
    <w:rsid w:val="00FE763B"/>
    <w:rsid w:val="01597970"/>
    <w:rsid w:val="0820511F"/>
    <w:rsid w:val="09427095"/>
    <w:rsid w:val="0C326DB0"/>
    <w:rsid w:val="0DB042C7"/>
    <w:rsid w:val="0E6EF66C"/>
    <w:rsid w:val="12DE7FDB"/>
    <w:rsid w:val="15578365"/>
    <w:rsid w:val="15C282D0"/>
    <w:rsid w:val="186F66BF"/>
    <w:rsid w:val="198626AA"/>
    <w:rsid w:val="19DFD327"/>
    <w:rsid w:val="216AA581"/>
    <w:rsid w:val="27FB0A82"/>
    <w:rsid w:val="2A3F1BC5"/>
    <w:rsid w:val="2BDD03C4"/>
    <w:rsid w:val="2DDA803D"/>
    <w:rsid w:val="2E5644B3"/>
    <w:rsid w:val="2FCF66A3"/>
    <w:rsid w:val="33972EDA"/>
    <w:rsid w:val="3813196E"/>
    <w:rsid w:val="38E8CA90"/>
    <w:rsid w:val="3E3A9966"/>
    <w:rsid w:val="424E0B72"/>
    <w:rsid w:val="43CE8CAF"/>
    <w:rsid w:val="445CD912"/>
    <w:rsid w:val="46C55191"/>
    <w:rsid w:val="4A46DEA8"/>
    <w:rsid w:val="4F602254"/>
    <w:rsid w:val="5079B8DC"/>
    <w:rsid w:val="51A46895"/>
    <w:rsid w:val="53802296"/>
    <w:rsid w:val="53A9F9CC"/>
    <w:rsid w:val="5684A417"/>
    <w:rsid w:val="583BDE2F"/>
    <w:rsid w:val="5878A214"/>
    <w:rsid w:val="59A6DA92"/>
    <w:rsid w:val="5A400E5B"/>
    <w:rsid w:val="5CC74838"/>
    <w:rsid w:val="5E4A7DF8"/>
    <w:rsid w:val="604C42F4"/>
    <w:rsid w:val="64D94892"/>
    <w:rsid w:val="64EAA6E6"/>
    <w:rsid w:val="65EFF2D0"/>
    <w:rsid w:val="674A7344"/>
    <w:rsid w:val="6A10204F"/>
    <w:rsid w:val="6A6665C2"/>
    <w:rsid w:val="6D803BF8"/>
    <w:rsid w:val="71B333B3"/>
    <w:rsid w:val="73EDF1BD"/>
    <w:rsid w:val="767D5037"/>
    <w:rsid w:val="767FFF47"/>
    <w:rsid w:val="7755C433"/>
    <w:rsid w:val="7A9D8C07"/>
    <w:rsid w:val="7CB2C4C1"/>
    <w:rsid w:val="7DC6C1FE"/>
    <w:rsid w:val="7E4F01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D5631"/>
  <w15:docId w15:val="{870B0E44-C16F-47DE-8606-D4ACFF7EF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BB57D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EE1A0B"/>
    <w:pPr>
      <w:ind w:left="720"/>
      <w:contextualSpacing/>
    </w:pPr>
  </w:style>
  <w:style w:type="paragraph" w:styleId="xmsonormal" w:customStyle="1">
    <w:name w:val="x_msonormal"/>
    <w:basedOn w:val="Normal"/>
    <w:rsid w:val="008D3A73"/>
    <w:pPr>
      <w:spacing w:after="0" w:line="240" w:lineRule="auto"/>
    </w:pPr>
    <w:rPr>
      <w:rFonts w:ascii="Calibri" w:hAnsi="Calibri" w:cs="Calibri" w:eastAsiaTheme="minorEastAsia"/>
      <w:lang w:eastAsia="en-GB"/>
    </w:rPr>
  </w:style>
  <w:style w:type="paragraph" w:styleId="xmsolistparagraph" w:customStyle="1">
    <w:name w:val="x_msolistparagraph"/>
    <w:basedOn w:val="Normal"/>
    <w:rsid w:val="008D3A73"/>
    <w:pPr>
      <w:spacing w:after="0" w:line="240" w:lineRule="auto"/>
      <w:ind w:left="720"/>
    </w:pPr>
    <w:rPr>
      <w:rFonts w:ascii="Calibri" w:hAnsi="Calibri" w:cs="Calibri" w:eastAsiaTheme="minorEastAsia"/>
      <w:sz w:val="24"/>
      <w:szCs w:val="24"/>
      <w:lang w:eastAsia="en-GB"/>
    </w:rPr>
  </w:style>
  <w:style w:type="paragraph" w:styleId="NoSpacing">
    <w:name w:val="No Spacing"/>
    <w:uiPriority w:val="1"/>
    <w:qFormat/>
    <w:rsid w:val="00BB7DAA"/>
    <w:pPr>
      <w:spacing w:after="0" w:line="240" w:lineRule="auto"/>
    </w:pPr>
  </w:style>
  <w:style w:type="paragraph" w:styleId="NormalWeb">
    <w:name w:val="Normal (Web)"/>
    <w:basedOn w:val="Normal"/>
    <w:uiPriority w:val="99"/>
    <w:unhideWhenUsed/>
    <w:rsid w:val="00FE763B"/>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mphasis">
    <w:name w:val="Emphasis"/>
    <w:basedOn w:val="DefaultParagraphFont"/>
    <w:uiPriority w:val="20"/>
    <w:qFormat/>
    <w:rsid w:val="00041C04"/>
    <w:rPr>
      <w:i/>
      <w:iCs/>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16589">
      <w:bodyDiv w:val="1"/>
      <w:marLeft w:val="0"/>
      <w:marRight w:val="0"/>
      <w:marTop w:val="0"/>
      <w:marBottom w:val="0"/>
      <w:divBdr>
        <w:top w:val="none" w:sz="0" w:space="0" w:color="auto"/>
        <w:left w:val="none" w:sz="0" w:space="0" w:color="auto"/>
        <w:bottom w:val="none" w:sz="0" w:space="0" w:color="auto"/>
        <w:right w:val="none" w:sz="0" w:space="0" w:color="auto"/>
      </w:divBdr>
    </w:div>
    <w:div w:id="1022440482">
      <w:bodyDiv w:val="1"/>
      <w:marLeft w:val="0"/>
      <w:marRight w:val="0"/>
      <w:marTop w:val="0"/>
      <w:marBottom w:val="0"/>
      <w:divBdr>
        <w:top w:val="none" w:sz="0" w:space="0" w:color="auto"/>
        <w:left w:val="none" w:sz="0" w:space="0" w:color="auto"/>
        <w:bottom w:val="none" w:sz="0" w:space="0" w:color="auto"/>
        <w:right w:val="none" w:sz="0" w:space="0" w:color="auto"/>
      </w:divBdr>
    </w:div>
    <w:div w:id="1383140407">
      <w:bodyDiv w:val="1"/>
      <w:marLeft w:val="0"/>
      <w:marRight w:val="0"/>
      <w:marTop w:val="0"/>
      <w:marBottom w:val="0"/>
      <w:divBdr>
        <w:top w:val="none" w:sz="0" w:space="0" w:color="auto"/>
        <w:left w:val="none" w:sz="0" w:space="0" w:color="auto"/>
        <w:bottom w:val="none" w:sz="0" w:space="0" w:color="auto"/>
        <w:right w:val="none" w:sz="0" w:space="0" w:color="auto"/>
      </w:divBdr>
    </w:div>
    <w:div w:id="2044750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header" Target="header.xml" Id="R0b8f70fb275c402f" /><Relationship Type="http://schemas.openxmlformats.org/officeDocument/2006/relationships/footer" Target="footer.xml" Id="Rb529c71b15ac45eb" /></Relationships>
</file>

<file path=word/_rels/settings.xml.rels><?xml version="1.0" encoding="UTF-8" standalone="yes"?>
<Relationships xmlns="http://schemas.openxmlformats.org/package/2006/relationships"><Relationship Id="rId1" Type="http://schemas.openxmlformats.org/officeDocument/2006/relationships/attachedTemplate" Target="file:///T:\Staff%20Shared\Pine%20Green%20Academy%202021-2022\Curriculum%20Planning%20&amp;%20Schemes%20of%20Work\SUBJECT%20-%20Curriculum%20Intent%20On%20A%20Page%20-%202021-2%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E51F870B3110429A7EF44F215A8A8A" ma:contentTypeVersion="19" ma:contentTypeDescription="Create a new document." ma:contentTypeScope="" ma:versionID="fcbc9069e49271a5389ef12f0174be7c">
  <xsd:schema xmlns:xsd="http://www.w3.org/2001/XMLSchema" xmlns:xs="http://www.w3.org/2001/XMLSchema" xmlns:p="http://schemas.microsoft.com/office/2006/metadata/properties" xmlns:ns2="5a32cb5b-f885-4374-af00-19c10683c860" xmlns:ns3="997b7ee3-9532-4d47-85c2-45ea6befba71" targetNamespace="http://schemas.microsoft.com/office/2006/metadata/properties" ma:root="true" ma:fieldsID="26d2fc185a5cc3ac8aee6356909cb38e" ns2:_="" ns3:_="">
    <xsd:import namespace="5a32cb5b-f885-4374-af00-19c10683c860"/>
    <xsd:import namespace="997b7ee3-9532-4d47-85c2-45ea6befba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2:TaxCatchAll" minOccurs="0"/>
                <xsd:element ref="ns3:MediaServiceSearchProperties" minOccurs="0"/>
                <xsd:element ref="ns3:MediaServiceOCR" minOccurs="0"/>
                <xsd:element ref="ns3:MediaServiceGenerationTime" minOccurs="0"/>
                <xsd:element ref="ns3:MediaServiceEventHashCode" minOccurs="0"/>
                <xsd:element ref="ns3:lcf76f155ced4ddcb4097134ff3c332f" minOccurs="0"/>
                <xsd:element ref="ns3:MediaServiceDateTake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2cb5b-f885-4374-af00-19c10683c86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10b135d-f02d-4a0f-a8a0-1e361331d942}" ma:internalName="TaxCatchAll" ma:showField="CatchAllData" ma:web="5a32cb5b-f885-4374-af00-19c10683c8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7b7ee3-9532-4d47-85c2-45ea6befba7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7b7ee3-9532-4d47-85c2-45ea6befba71">
      <Terms xmlns="http://schemas.microsoft.com/office/infopath/2007/PartnerControls"/>
    </lcf76f155ced4ddcb4097134ff3c332f>
    <TaxCatchAll xmlns="5a32cb5b-f885-4374-af00-19c10683c8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D16B50-60C1-43CC-8C1B-68BE36208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2cb5b-f885-4374-af00-19c10683c860"/>
    <ds:schemaRef ds:uri="997b7ee3-9532-4d47-85c2-45ea6befb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043394-E591-4A14-974D-F3D6E99D5489}">
  <ds:schemaRefs>
    <ds:schemaRef ds:uri="http://schemas.microsoft.com/office/2006/metadata/properties"/>
    <ds:schemaRef ds:uri="http://schemas.microsoft.com/office/infopath/2007/PartnerControls"/>
    <ds:schemaRef ds:uri="997b7ee3-9532-4d47-85c2-45ea6befba71"/>
    <ds:schemaRef ds:uri="5a32cb5b-f885-4374-af00-19c10683c860"/>
  </ds:schemaRefs>
</ds:datastoreItem>
</file>

<file path=customXml/itemProps3.xml><?xml version="1.0" encoding="utf-8"?>
<ds:datastoreItem xmlns:ds="http://schemas.openxmlformats.org/officeDocument/2006/customXml" ds:itemID="{D547598D-765B-4D37-9079-04585C8C6D6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SUBJECT - Curriculum Intent On A Page - 2021-2 - TEMPLATE</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STB.Gough01</dc:creator>
  <keywords/>
  <dc:description/>
  <lastModifiedBy>Brett Gough (Pine Green Staff)</lastModifiedBy>
  <revision>3</revision>
  <lastPrinted>2022-01-31T13:03:00.0000000Z</lastPrinted>
  <dcterms:created xsi:type="dcterms:W3CDTF">2023-10-27T07:45:00.0000000Z</dcterms:created>
  <dcterms:modified xsi:type="dcterms:W3CDTF">2024-06-05T09:15:11.8095836Z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0x010100C5E51F870B3110429A7EF44F215A8A8A</vt:lpwstr>
  </property>
  <property fmtid="{D5CDD505-2E9C-101B-9397-08002B2CF9AE}" pid="3" name="MediaServiceImageTags">
    <vt:lpwstr/>
  </property>
</Properties>
</file>