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71" w:rsidRDefault="008A2FD6">
      <w:pPr>
        <w:widowControl w:val="0"/>
        <w:pBdr>
          <w:top w:val="nil"/>
          <w:left w:val="nil"/>
          <w:bottom w:val="nil"/>
          <w:right w:val="nil"/>
          <w:between w:val="nil"/>
        </w:pBdr>
        <w:spacing w:after="0"/>
        <w:rPr>
          <w:rFonts w:ascii="Arial" w:eastAsia="Arial" w:hAnsi="Arial" w:cs="Arial"/>
          <w:color w:val="000000"/>
        </w:rPr>
      </w:pPr>
      <w:bookmarkStart w:id="0" w:name="_GoBack"/>
      <w:bookmarkEnd w:id="0"/>
      <w:r>
        <w:rPr>
          <w:rFonts w:ascii="Arial" w:eastAsia="Arial" w:hAnsi="Arial" w:cs="Arial"/>
          <w:color w:val="000000"/>
        </w:rPr>
        <w:t>Sept 2020</w:t>
      </w:r>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5C2771">
        <w:trPr>
          <w:trHeight w:val="699"/>
          <w:jc w:val="center"/>
        </w:trPr>
        <w:tc>
          <w:tcPr>
            <w:tcW w:w="15367" w:type="dxa"/>
            <w:gridSpan w:val="7"/>
            <w:shd w:val="clear" w:color="auto" w:fill="F3F3F3"/>
          </w:tcPr>
          <w:p w:rsidR="005C2771" w:rsidRDefault="00A223A7">
            <w:pPr>
              <w:spacing w:after="0"/>
              <w:jc w:val="center"/>
              <w:rPr>
                <w:rFonts w:ascii="Arial" w:eastAsia="Arial" w:hAnsi="Arial" w:cs="Arial"/>
                <w:b/>
                <w:sz w:val="32"/>
                <w:szCs w:val="32"/>
              </w:rPr>
            </w:pPr>
            <w:bookmarkStart w:id="1" w:name="_heading=h.gjdgxs" w:colFirst="0" w:colLast="0"/>
            <w:bookmarkEnd w:id="1"/>
            <w:r>
              <w:rPr>
                <w:rFonts w:ascii="Arial" w:eastAsia="Arial" w:hAnsi="Arial" w:cs="Arial"/>
                <w:b/>
                <w:sz w:val="32"/>
                <w:szCs w:val="32"/>
              </w:rPr>
              <w:t xml:space="preserve">Risk Assessment (COVID -19)  </w:t>
            </w:r>
          </w:p>
          <w:p w:rsidR="005C2771" w:rsidRDefault="00A223A7">
            <w:pPr>
              <w:spacing w:after="0" w:line="240" w:lineRule="auto"/>
              <w:jc w:val="center"/>
              <w:rPr>
                <w:rFonts w:ascii="Arial" w:eastAsia="Arial" w:hAnsi="Arial" w:cs="Arial"/>
                <w:b/>
                <w:sz w:val="32"/>
                <w:szCs w:val="32"/>
              </w:rPr>
            </w:pPr>
            <w:r>
              <w:rPr>
                <w:rFonts w:ascii="Arial" w:eastAsia="Arial" w:hAnsi="Arial" w:cs="Arial"/>
                <w:b/>
                <w:sz w:val="32"/>
                <w:szCs w:val="32"/>
              </w:rPr>
              <w:t>Kitchen Staff</w:t>
            </w:r>
          </w:p>
        </w:tc>
      </w:tr>
      <w:tr w:rsidR="005C2771">
        <w:trPr>
          <w:trHeight w:val="932"/>
          <w:jc w:val="center"/>
        </w:trPr>
        <w:tc>
          <w:tcPr>
            <w:tcW w:w="2100" w:type="dxa"/>
            <w:vMerge w:val="restart"/>
            <w:shd w:val="clear" w:color="auto" w:fill="F3F3F3"/>
          </w:tcPr>
          <w:p w:rsidR="005C2771" w:rsidRDefault="00A223A7">
            <w:pPr>
              <w:spacing w:after="0" w:line="240" w:lineRule="auto"/>
              <w:rPr>
                <w:rFonts w:ascii="Arial" w:eastAsia="Arial" w:hAnsi="Arial" w:cs="Arial"/>
                <w:b/>
                <w:sz w:val="24"/>
                <w:szCs w:val="24"/>
              </w:rPr>
            </w:pPr>
            <w:r>
              <w:rPr>
                <w:rFonts w:ascii="Arial" w:eastAsia="Arial" w:hAnsi="Arial" w:cs="Arial"/>
                <w:b/>
                <w:sz w:val="24"/>
                <w:szCs w:val="24"/>
              </w:rPr>
              <w:t>Hazard/</w:t>
            </w:r>
          </w:p>
          <w:p w:rsidR="005C2771" w:rsidRDefault="00A223A7">
            <w:pPr>
              <w:spacing w:after="0" w:line="240" w:lineRule="auto"/>
              <w:rPr>
                <w:rFonts w:ascii="Arial" w:eastAsia="Arial" w:hAnsi="Arial" w:cs="Arial"/>
                <w:sz w:val="24"/>
                <w:szCs w:val="24"/>
              </w:rPr>
            </w:pPr>
            <w:r>
              <w:rPr>
                <w:rFonts w:ascii="Arial" w:eastAsia="Arial" w:hAnsi="Arial" w:cs="Arial"/>
                <w:b/>
                <w:sz w:val="24"/>
                <w:szCs w:val="24"/>
              </w:rPr>
              <w:t>Activity</w:t>
            </w:r>
          </w:p>
        </w:tc>
        <w:tc>
          <w:tcPr>
            <w:tcW w:w="1843" w:type="dxa"/>
            <w:vMerge w:val="restart"/>
            <w:shd w:val="clear" w:color="auto" w:fill="F3F3F3"/>
          </w:tcPr>
          <w:p w:rsidR="005C2771" w:rsidRDefault="00A223A7">
            <w:pPr>
              <w:spacing w:after="0" w:line="240" w:lineRule="auto"/>
              <w:rPr>
                <w:rFonts w:ascii="Arial" w:eastAsia="Arial" w:hAnsi="Arial" w:cs="Arial"/>
                <w:b/>
                <w:sz w:val="24"/>
                <w:szCs w:val="24"/>
              </w:rPr>
            </w:pPr>
            <w:r>
              <w:rPr>
                <w:rFonts w:ascii="Arial" w:eastAsia="Arial" w:hAnsi="Arial" w:cs="Arial"/>
                <w:b/>
                <w:sz w:val="24"/>
                <w:szCs w:val="24"/>
              </w:rPr>
              <w:t>Persons at Risk</w:t>
            </w:r>
          </w:p>
        </w:tc>
        <w:tc>
          <w:tcPr>
            <w:tcW w:w="1843" w:type="dxa"/>
            <w:vMerge w:val="restart"/>
            <w:shd w:val="clear" w:color="auto" w:fill="F3F3F3"/>
          </w:tcPr>
          <w:p w:rsidR="005C2771" w:rsidRDefault="00A223A7">
            <w:pPr>
              <w:spacing w:after="0" w:line="240" w:lineRule="auto"/>
              <w:rPr>
                <w:rFonts w:ascii="Arial" w:eastAsia="Arial" w:hAnsi="Arial" w:cs="Arial"/>
                <w:b/>
                <w:sz w:val="24"/>
                <w:szCs w:val="24"/>
              </w:rPr>
            </w:pPr>
            <w:r>
              <w:rPr>
                <w:rFonts w:ascii="Arial" w:eastAsia="Arial" w:hAnsi="Arial" w:cs="Arial"/>
                <w:b/>
                <w:sz w:val="24"/>
                <w:szCs w:val="24"/>
              </w:rPr>
              <w:t>Risk</w:t>
            </w:r>
          </w:p>
        </w:tc>
        <w:tc>
          <w:tcPr>
            <w:tcW w:w="6477" w:type="dxa"/>
            <w:vMerge w:val="restart"/>
            <w:shd w:val="clear" w:color="auto" w:fill="F3F3F3"/>
          </w:tcPr>
          <w:p w:rsidR="005C2771" w:rsidRDefault="00A223A7">
            <w:pPr>
              <w:spacing w:after="0" w:line="240" w:lineRule="auto"/>
              <w:jc w:val="center"/>
              <w:rPr>
                <w:rFonts w:ascii="Arial" w:eastAsia="Arial" w:hAnsi="Arial" w:cs="Arial"/>
                <w:b/>
                <w:sz w:val="24"/>
                <w:szCs w:val="24"/>
              </w:rPr>
            </w:pPr>
            <w:r>
              <w:rPr>
                <w:rFonts w:ascii="Arial" w:eastAsia="Arial" w:hAnsi="Arial" w:cs="Arial"/>
                <w:b/>
                <w:sz w:val="24"/>
                <w:szCs w:val="24"/>
              </w:rPr>
              <w:t>Control measures in use</w:t>
            </w:r>
          </w:p>
        </w:tc>
        <w:tc>
          <w:tcPr>
            <w:tcW w:w="1625" w:type="dxa"/>
            <w:vMerge w:val="restart"/>
            <w:shd w:val="clear" w:color="auto" w:fill="F3F3F3"/>
            <w:tcMar>
              <w:left w:w="0" w:type="dxa"/>
              <w:right w:w="0" w:type="dxa"/>
            </w:tcMar>
            <w:vAlign w:val="center"/>
          </w:tcPr>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5C2771">
        <w:trPr>
          <w:trHeight w:val="422"/>
          <w:jc w:val="center"/>
        </w:trPr>
        <w:tc>
          <w:tcPr>
            <w:tcW w:w="2100" w:type="dxa"/>
            <w:vMerge/>
            <w:shd w:val="clear" w:color="auto" w:fill="F3F3F3"/>
          </w:tcPr>
          <w:p w:rsidR="005C2771" w:rsidRDefault="005C2771">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5C2771" w:rsidRDefault="005C2771">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5C2771" w:rsidRDefault="005C2771">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5C2771" w:rsidRDefault="005C2771">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5C2771" w:rsidRDefault="005C2771">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5C2771" w:rsidRDefault="00A223A7">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5C2771" w:rsidRDefault="00A223A7">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bookmarkStart w:id="2" w:name="_heading=h.30j0zll" w:colFirst="0" w:colLast="0"/>
            <w:bookmarkEnd w:id="2"/>
            <w:r>
              <w:rPr>
                <w:rFonts w:ascii="Arial" w:eastAsia="Arial" w:hAnsi="Arial" w:cs="Arial"/>
                <w:sz w:val="24"/>
                <w:szCs w:val="24"/>
              </w:rPr>
              <w:t>Awareness of policies and procedures</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kitchen staff to be made aware of all relevant policies and procedures.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Kitchen staff receives any necessary updated training that helps minimise the spread of infection, e.g. infection control training.</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(Department for Education) </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NHS (National Health Service) </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PHE (Public Health England)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Kitchen Staff are made aware of the school’s infection control procedures in relation to coronavirus via email or meetings and must contact the school as soon as possible if they believe they may have been exposed to coronavirus.</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0"/>
                <w:id w:val="-2067634479"/>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p w:rsidR="005C2771" w:rsidRDefault="005C2771">
            <w:pPr>
              <w:spacing w:after="12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in the kitchen reminding staff to wash their hands, e.g. before entering and leaving the kitchen area.</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are encouraged to wash their hands with soap or alcohol-based sanitiser (that contains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Sufficient amounts of soap (or hand sanitiser where applicable), clean water and paper towels/hand dryers are supplied in all toilets and kitchen areas.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to carry out daily, thorough cleaning that follows national guidance and is compliant with current guidelines. </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1"/>
                <w:id w:val="-967587680"/>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lastRenderedPageBreak/>
              <w:t xml:space="preserve">Social Distancing </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Not adhering to social distancing measures. </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must consider making changes to their staff rota to where possible allowing staff to have their own preparation areas for preparing meals.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Keep where possible 2 metres apart as often as possible.</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2"/>
                <w:id w:val="242305342"/>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Preparing meals </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may be required for menu options to be changed to allow kitchen staff to adhere to social distancing where possible.</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3"/>
                <w:id w:val="578870223"/>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Serving meals </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Kitchen staff are to have a tray with cutlery already on for each individual child.</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Kitchen staff to wear gloves when serving food.</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are to wait in distanced queue line.</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4"/>
                <w:id w:val="-190304377"/>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Assisting Pupils or Cleaning while Pupils in dining hall </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required kitchen staff can wear a face covering while cleaning.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cleaning tables wear gloves and use a disinfectant spray and dispose of cloth in a double bagged bin after use.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using reusable cloths these must be placed in a 60 degree wash cycle along with any tea towels / oven gloves used.</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5"/>
                <w:id w:val="-1632468264"/>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Kitchen staff do not return to school before the minimum recommended exclusion period (or the ‘self-isolation’ period) has passed, in line with national guidance.</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6"/>
                <w:id w:val="-171263399"/>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staff member has been sent home with suspected coronavirus.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are vigilant and report concerns about their own, a colleague’s or other’s symptoms to the Headteacher or SLT as soon as possible.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7"/>
                <w:id w:val="1121646602"/>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r w:rsidR="005C2771">
        <w:trPr>
          <w:trHeight w:val="402"/>
          <w:jc w:val="center"/>
        </w:trPr>
        <w:tc>
          <w:tcPr>
            <w:tcW w:w="2100"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Cleaning and Disinfection of areas where there has been </w:t>
            </w:r>
            <w:r>
              <w:rPr>
                <w:rFonts w:ascii="Arial" w:eastAsia="Arial" w:hAnsi="Arial" w:cs="Arial"/>
                <w:b/>
                <w:sz w:val="24"/>
                <w:szCs w:val="24"/>
              </w:rPr>
              <w:t xml:space="preserve">no suspected </w:t>
            </w:r>
            <w:r>
              <w:rPr>
                <w:rFonts w:ascii="Arial" w:eastAsia="Arial" w:hAnsi="Arial" w:cs="Arial"/>
                <w:sz w:val="24"/>
                <w:szCs w:val="24"/>
              </w:rPr>
              <w:t>cases of COVID -19</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Kitchen Staff</w:t>
            </w:r>
          </w:p>
        </w:tc>
        <w:tc>
          <w:tcPr>
            <w:tcW w:w="1843" w:type="dxa"/>
          </w:tcPr>
          <w:p w:rsidR="005C2771" w:rsidRDefault="00A223A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Kitchen Staff must ensure they have received the appropriate training in using the cleaning chemicals prior to starting cleaning regime.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kitchen staff must have sufficient PPE available and know how to use it correctly.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Disposable gloves to be worn at all times (avoid touching the face and mouth when wearing gloves.</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Continue to use standard cleaning products (these usually are anti-bacterial.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5C2771" w:rsidRDefault="00A223A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Toilet flushes and regular cleaning of toilet area.</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normal waste.  </w:t>
            </w:r>
          </w:p>
          <w:p w:rsidR="005C2771" w:rsidRDefault="00A223A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Kitchen Staff wash hands with hot soapy water for at least 20 seconds or a hand sanitiser if not available (must be at least 60% alcohol based) </w:t>
            </w:r>
          </w:p>
        </w:tc>
        <w:tc>
          <w:tcPr>
            <w:tcW w:w="1625" w:type="dxa"/>
          </w:tcPr>
          <w:p w:rsidR="005C2771" w:rsidRDefault="00A223A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C2771" w:rsidRDefault="00BC46F6">
            <w:pPr>
              <w:spacing w:after="0" w:line="240" w:lineRule="auto"/>
              <w:jc w:val="center"/>
              <w:rPr>
                <w:rFonts w:ascii="Arial" w:eastAsia="Arial" w:hAnsi="Arial" w:cs="Arial"/>
                <w:b/>
                <w:sz w:val="24"/>
                <w:szCs w:val="24"/>
              </w:rPr>
            </w:pPr>
            <w:sdt>
              <w:sdtPr>
                <w:tag w:val="goog_rdk_8"/>
                <w:id w:val="108015295"/>
              </w:sdtPr>
              <w:sdtEndPr/>
              <w:sdtContent>
                <w:r w:rsidR="00A223A7">
                  <w:rPr>
                    <w:rFonts w:ascii="Arial Unicode MS" w:eastAsia="Arial Unicode MS" w:hAnsi="Arial Unicode MS" w:cs="Arial Unicode MS"/>
                    <w:b/>
                  </w:rPr>
                  <w:t>✔</w:t>
                </w:r>
              </w:sdtContent>
            </w:sdt>
          </w:p>
        </w:tc>
        <w:tc>
          <w:tcPr>
            <w:tcW w:w="770" w:type="dxa"/>
          </w:tcPr>
          <w:p w:rsidR="005C2771" w:rsidRDefault="005C2771">
            <w:pPr>
              <w:spacing w:after="0" w:line="240" w:lineRule="auto"/>
              <w:jc w:val="center"/>
              <w:rPr>
                <w:rFonts w:ascii="Arial" w:eastAsia="Arial" w:hAnsi="Arial" w:cs="Arial"/>
                <w:b/>
                <w:sz w:val="24"/>
                <w:szCs w:val="24"/>
              </w:rPr>
            </w:pPr>
          </w:p>
        </w:tc>
      </w:tr>
    </w:tbl>
    <w:p w:rsidR="005C2771" w:rsidRDefault="005C2771"/>
    <w:sectPr w:rsidR="005C2771">
      <w:headerReference w:type="default" r:id="rId8"/>
      <w:footerReference w:type="default" r:id="rId9"/>
      <w:pgSz w:w="16838" w:h="11906"/>
      <w:pgMar w:top="993" w:right="1440" w:bottom="1440" w:left="1440" w:header="624"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F6" w:rsidRDefault="00BC46F6">
      <w:pPr>
        <w:spacing w:after="0" w:line="240" w:lineRule="auto"/>
      </w:pPr>
      <w:r>
        <w:separator/>
      </w:r>
    </w:p>
  </w:endnote>
  <w:endnote w:type="continuationSeparator" w:id="0">
    <w:p w:rsidR="00BC46F6" w:rsidRDefault="00BC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71" w:rsidRDefault="00A223A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p w:rsidR="005C2771" w:rsidRDefault="005C277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F6" w:rsidRDefault="00BC46F6">
      <w:pPr>
        <w:spacing w:after="0" w:line="240" w:lineRule="auto"/>
      </w:pPr>
      <w:r>
        <w:separator/>
      </w:r>
    </w:p>
  </w:footnote>
  <w:footnote w:type="continuationSeparator" w:id="0">
    <w:p w:rsidR="00BC46F6" w:rsidRDefault="00BC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71" w:rsidRDefault="00A223A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-532764</wp:posOffset>
          </wp:positionH>
          <wp:positionV relativeFrom="paragraph">
            <wp:posOffset>-314959</wp:posOffset>
          </wp:positionV>
          <wp:extent cx="942975" cy="44831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2975" cy="448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B02"/>
    <w:multiLevelType w:val="multilevel"/>
    <w:tmpl w:val="0FBE6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CE68BA"/>
    <w:multiLevelType w:val="multilevel"/>
    <w:tmpl w:val="E6F4A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71"/>
    <w:rsid w:val="00195564"/>
    <w:rsid w:val="005C2771"/>
    <w:rsid w:val="008A2FD6"/>
    <w:rsid w:val="00A223A7"/>
    <w:rsid w:val="00BC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1E38-E2BD-447E-AAA4-94BF1D06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1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C2411"/>
    <w:pPr>
      <w:ind w:left="720"/>
      <w:contextualSpacing/>
    </w:pPr>
    <w:rPr>
      <w:rFonts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B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OpMp4yt/AfLMtaD5ODRARhh+w==">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FBA07623</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 Bowring</cp:lastModifiedBy>
  <cp:revision>2</cp:revision>
  <dcterms:created xsi:type="dcterms:W3CDTF">2020-07-15T12:38:00Z</dcterms:created>
  <dcterms:modified xsi:type="dcterms:W3CDTF">2020-07-15T12:38:00Z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