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7D20" w14:textId="77777777" w:rsidR="00DC45E5" w:rsidRDefault="00DC45E5" w:rsidP="00DC45E5">
      <w:pPr>
        <w:rPr>
          <w:b/>
          <w:bCs/>
          <w:sz w:val="24"/>
          <w:szCs w:val="24"/>
        </w:rPr>
      </w:pPr>
      <w:r w:rsidRPr="00A90617">
        <w:rPr>
          <w:b/>
          <w:bCs/>
          <w:sz w:val="24"/>
          <w:szCs w:val="24"/>
        </w:rPr>
        <w:t xml:space="preserve">In our whole school curriculum, we have five ambitions for our curriculum intent and these are at the core of what we do across the school. We call these our Golden Threads. It is important that these threads are embedded in our whole school curriculum, and are also a common dominator in all that we do. </w:t>
      </w:r>
    </w:p>
    <w:p w14:paraId="7E5A1488" w14:textId="77777777" w:rsidR="00DC45E5" w:rsidRDefault="00DC45E5" w:rsidP="00DC45E5">
      <w:pPr>
        <w:rPr>
          <w:b/>
          <w:bCs/>
          <w:sz w:val="24"/>
          <w:szCs w:val="24"/>
        </w:rPr>
      </w:pPr>
    </w:p>
    <w:p w14:paraId="60D2926D" w14:textId="77777777" w:rsidR="00DC45E5" w:rsidRDefault="00DC45E5" w:rsidP="00DC45E5">
      <w:pPr>
        <w:rPr>
          <w:b/>
          <w:bCs/>
          <w:sz w:val="24"/>
          <w:szCs w:val="24"/>
        </w:rPr>
      </w:pPr>
    </w:p>
    <w:p w14:paraId="09484488" w14:textId="77777777" w:rsidR="00DC45E5" w:rsidRDefault="00DC45E5" w:rsidP="00DC45E5">
      <w:pPr>
        <w:rPr>
          <w:b/>
          <w:bCs/>
          <w:sz w:val="24"/>
          <w:szCs w:val="24"/>
        </w:rPr>
      </w:pPr>
      <w:r>
        <w:rPr>
          <w:noProof/>
        </w:rPr>
        <w:drawing>
          <wp:anchor distT="0" distB="0" distL="114300" distR="114300" simplePos="0" relativeHeight="251659264" behindDoc="1" locked="0" layoutInCell="1" allowOverlap="1" wp14:anchorId="6DF15DCE" wp14:editId="5FA8ABA2">
            <wp:simplePos x="0" y="0"/>
            <wp:positionH relativeFrom="column">
              <wp:posOffset>923925</wp:posOffset>
            </wp:positionH>
            <wp:positionV relativeFrom="paragraph">
              <wp:posOffset>-635635</wp:posOffset>
            </wp:positionV>
            <wp:extent cx="6934200" cy="4902835"/>
            <wp:effectExtent l="0" t="0" r="0" b="0"/>
            <wp:wrapTight wrapText="bothSides">
              <wp:wrapPolygon edited="0">
                <wp:start x="0" y="0"/>
                <wp:lineTo x="0" y="21485"/>
                <wp:lineTo x="21541" y="21485"/>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0" cy="490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9BC38" w14:textId="77777777" w:rsidR="00DC45E5" w:rsidRDefault="00DC45E5" w:rsidP="00DC45E5">
      <w:pPr>
        <w:rPr>
          <w:b/>
          <w:bCs/>
          <w:sz w:val="24"/>
          <w:szCs w:val="24"/>
        </w:rPr>
      </w:pPr>
    </w:p>
    <w:p w14:paraId="3D368DA1" w14:textId="77777777" w:rsidR="00DC45E5" w:rsidRDefault="00DC45E5" w:rsidP="00DC45E5">
      <w:pPr>
        <w:rPr>
          <w:b/>
          <w:bCs/>
          <w:sz w:val="24"/>
          <w:szCs w:val="24"/>
        </w:rPr>
      </w:pPr>
    </w:p>
    <w:p w14:paraId="70E438CB" w14:textId="77777777" w:rsidR="00DC45E5" w:rsidRDefault="00DC45E5" w:rsidP="00DC45E5">
      <w:pPr>
        <w:rPr>
          <w:b/>
          <w:bCs/>
          <w:sz w:val="24"/>
          <w:szCs w:val="24"/>
        </w:rPr>
      </w:pPr>
    </w:p>
    <w:p w14:paraId="7E63C5BE" w14:textId="77777777" w:rsidR="00DC45E5" w:rsidRDefault="00DC45E5" w:rsidP="00DC45E5">
      <w:pPr>
        <w:rPr>
          <w:b/>
          <w:bCs/>
          <w:sz w:val="24"/>
          <w:szCs w:val="24"/>
        </w:rPr>
      </w:pPr>
    </w:p>
    <w:p w14:paraId="54A60FEB" w14:textId="77777777" w:rsidR="00DC45E5" w:rsidRDefault="00DC45E5" w:rsidP="00DC45E5">
      <w:pPr>
        <w:rPr>
          <w:b/>
          <w:bCs/>
          <w:sz w:val="24"/>
          <w:szCs w:val="24"/>
        </w:rPr>
      </w:pPr>
    </w:p>
    <w:p w14:paraId="01BD9AFE" w14:textId="77777777" w:rsidR="00DC45E5" w:rsidRDefault="00DC45E5" w:rsidP="00DC45E5">
      <w:pPr>
        <w:rPr>
          <w:b/>
          <w:bCs/>
          <w:sz w:val="24"/>
          <w:szCs w:val="24"/>
        </w:rPr>
      </w:pPr>
    </w:p>
    <w:p w14:paraId="61EFB5F9" w14:textId="77777777" w:rsidR="00DC45E5" w:rsidRDefault="00DC45E5" w:rsidP="00DC45E5">
      <w:pPr>
        <w:rPr>
          <w:b/>
          <w:bCs/>
          <w:sz w:val="24"/>
          <w:szCs w:val="24"/>
        </w:rPr>
      </w:pPr>
    </w:p>
    <w:p w14:paraId="4424F809" w14:textId="77777777" w:rsidR="00DC45E5" w:rsidRDefault="00DC45E5" w:rsidP="00DC45E5">
      <w:pPr>
        <w:rPr>
          <w:b/>
          <w:bCs/>
          <w:sz w:val="24"/>
          <w:szCs w:val="24"/>
        </w:rPr>
      </w:pPr>
    </w:p>
    <w:p w14:paraId="594C554C" w14:textId="77777777" w:rsidR="00DC45E5" w:rsidRDefault="00DC45E5" w:rsidP="00DC45E5">
      <w:pPr>
        <w:rPr>
          <w:b/>
          <w:bCs/>
          <w:sz w:val="24"/>
          <w:szCs w:val="24"/>
        </w:rPr>
      </w:pPr>
    </w:p>
    <w:p w14:paraId="60713141" w14:textId="77777777" w:rsidR="00DC45E5" w:rsidRDefault="00DC45E5" w:rsidP="00DC45E5">
      <w:pPr>
        <w:rPr>
          <w:b/>
          <w:bCs/>
          <w:sz w:val="24"/>
          <w:szCs w:val="24"/>
        </w:rPr>
      </w:pPr>
    </w:p>
    <w:p w14:paraId="717B72FC" w14:textId="77777777" w:rsidR="00DC45E5" w:rsidRDefault="00DC45E5" w:rsidP="00DC45E5">
      <w:pPr>
        <w:rPr>
          <w:b/>
          <w:bCs/>
          <w:sz w:val="24"/>
          <w:szCs w:val="24"/>
        </w:rPr>
      </w:pPr>
    </w:p>
    <w:p w14:paraId="27F72EBA" w14:textId="77777777" w:rsidR="00DC45E5" w:rsidRDefault="00DC45E5" w:rsidP="00DC45E5">
      <w:pPr>
        <w:rPr>
          <w:b/>
          <w:bCs/>
          <w:sz w:val="24"/>
          <w:szCs w:val="24"/>
        </w:rPr>
      </w:pPr>
    </w:p>
    <w:p w14:paraId="50C84EBD" w14:textId="77777777" w:rsidR="00DC45E5" w:rsidRPr="00A90617" w:rsidRDefault="00DC45E5" w:rsidP="00DC45E5">
      <w:pPr>
        <w:rPr>
          <w:b/>
          <w:bCs/>
          <w:sz w:val="24"/>
          <w:szCs w:val="24"/>
        </w:rPr>
      </w:pPr>
    </w:p>
    <w:tbl>
      <w:tblPr>
        <w:tblStyle w:val="TableGrid"/>
        <w:tblpPr w:leftFromText="180" w:rightFromText="180" w:tblpY="894"/>
        <w:tblW w:w="0" w:type="auto"/>
        <w:tblLook w:val="04A0" w:firstRow="1" w:lastRow="0" w:firstColumn="1" w:lastColumn="0" w:noHBand="0" w:noVBand="1"/>
      </w:tblPr>
      <w:tblGrid>
        <w:gridCol w:w="13948"/>
      </w:tblGrid>
      <w:tr w:rsidR="00DC45E5" w14:paraId="69904C4E" w14:textId="77777777" w:rsidTr="00DC45E5">
        <w:tc>
          <w:tcPr>
            <w:tcW w:w="13948" w:type="dxa"/>
            <w:tcBorders>
              <w:bottom w:val="single" w:sz="4" w:space="0" w:color="auto"/>
            </w:tcBorders>
            <w:shd w:val="clear" w:color="auto" w:fill="B4C6E7" w:themeFill="accent1" w:themeFillTint="66"/>
          </w:tcPr>
          <w:p w14:paraId="2F819934" w14:textId="77777777" w:rsidR="00DC45E5" w:rsidRPr="00A90617" w:rsidRDefault="00DC45E5" w:rsidP="00DC45E5">
            <w:pPr>
              <w:rPr>
                <w:b/>
                <w:bCs/>
                <w:sz w:val="24"/>
                <w:szCs w:val="24"/>
              </w:rPr>
            </w:pPr>
            <w:r w:rsidRPr="00A90617">
              <w:rPr>
                <w:b/>
                <w:bCs/>
                <w:sz w:val="24"/>
                <w:szCs w:val="24"/>
              </w:rPr>
              <w:lastRenderedPageBreak/>
              <w:t>School context:</w:t>
            </w:r>
          </w:p>
          <w:p w14:paraId="19DF32FD" w14:textId="77777777" w:rsidR="00DC45E5" w:rsidRPr="00A90617" w:rsidRDefault="00DC45E5" w:rsidP="00DC45E5">
            <w:pPr>
              <w:rPr>
                <w:sz w:val="24"/>
                <w:szCs w:val="24"/>
              </w:rPr>
            </w:pPr>
            <w:r w:rsidRPr="00A90617">
              <w:rPr>
                <w:sz w:val="24"/>
                <w:szCs w:val="24"/>
              </w:rPr>
              <w:t xml:space="preserve">Our FSM is higher than national and Swindon averages. </w:t>
            </w:r>
          </w:p>
          <w:p w14:paraId="22B3D83F" w14:textId="77777777" w:rsidR="00DC45E5" w:rsidRPr="00A90617" w:rsidRDefault="00DC45E5" w:rsidP="00DC45E5">
            <w:pPr>
              <w:rPr>
                <w:sz w:val="24"/>
                <w:szCs w:val="24"/>
              </w:rPr>
            </w:pPr>
            <w:r w:rsidRPr="00A90617">
              <w:rPr>
                <w:sz w:val="24"/>
                <w:szCs w:val="24"/>
              </w:rPr>
              <w:t>Our children are from predominantly white, working-class families.</w:t>
            </w:r>
          </w:p>
          <w:p w14:paraId="687BB589" w14:textId="77777777" w:rsidR="00DC45E5" w:rsidRPr="00A90617" w:rsidRDefault="00DC45E5" w:rsidP="00DC45E5">
            <w:pPr>
              <w:rPr>
                <w:sz w:val="24"/>
                <w:szCs w:val="24"/>
              </w:rPr>
            </w:pPr>
          </w:p>
          <w:p w14:paraId="6CF04200" w14:textId="77777777" w:rsidR="00DC45E5" w:rsidRPr="00A90617" w:rsidRDefault="00DC45E5" w:rsidP="00DC45E5">
            <w:pPr>
              <w:rPr>
                <w:b/>
                <w:bCs/>
                <w:sz w:val="24"/>
                <w:szCs w:val="24"/>
              </w:rPr>
            </w:pPr>
            <w:r w:rsidRPr="00A90617">
              <w:rPr>
                <w:b/>
                <w:bCs/>
                <w:sz w:val="24"/>
                <w:szCs w:val="24"/>
              </w:rPr>
              <w:t>Our demographic survey shows:</w:t>
            </w:r>
          </w:p>
          <w:p w14:paraId="5820F628" w14:textId="77777777" w:rsidR="00DC45E5" w:rsidRPr="003024E1" w:rsidRDefault="00DC45E5" w:rsidP="00DC45E5">
            <w:pPr>
              <w:rPr>
                <w:sz w:val="24"/>
                <w:szCs w:val="24"/>
              </w:rPr>
            </w:pPr>
            <w:r w:rsidRPr="003024E1">
              <w:rPr>
                <w:sz w:val="24"/>
                <w:szCs w:val="24"/>
              </w:rPr>
              <w:t>42% of our children from financially stretched or low-income families.</w:t>
            </w:r>
          </w:p>
          <w:p w14:paraId="039035A0" w14:textId="77777777" w:rsidR="00DC45E5" w:rsidRPr="003024E1" w:rsidRDefault="00DC45E5" w:rsidP="00DC45E5">
            <w:pPr>
              <w:rPr>
                <w:sz w:val="24"/>
                <w:szCs w:val="24"/>
              </w:rPr>
            </w:pPr>
            <w:r w:rsidRPr="003024E1">
              <w:rPr>
                <w:sz w:val="24"/>
                <w:szCs w:val="24"/>
              </w:rPr>
              <w:t>57% of our families live in the in the most 30% of deprived postcodes in the UK.</w:t>
            </w:r>
          </w:p>
          <w:p w14:paraId="4E65ED7A" w14:textId="77777777" w:rsidR="00DC45E5" w:rsidRPr="00A90617" w:rsidRDefault="00DC45E5" w:rsidP="00DC45E5">
            <w:pPr>
              <w:rPr>
                <w:sz w:val="24"/>
                <w:szCs w:val="24"/>
              </w:rPr>
            </w:pPr>
          </w:p>
          <w:p w14:paraId="37543D8F" w14:textId="77777777" w:rsidR="00DC45E5" w:rsidRPr="00A90617" w:rsidRDefault="00DC45E5" w:rsidP="00DC45E5">
            <w:pPr>
              <w:rPr>
                <w:b/>
                <w:bCs/>
                <w:sz w:val="24"/>
                <w:szCs w:val="24"/>
              </w:rPr>
            </w:pPr>
            <w:r w:rsidRPr="00A90617">
              <w:rPr>
                <w:b/>
                <w:bCs/>
                <w:sz w:val="24"/>
                <w:szCs w:val="24"/>
              </w:rPr>
              <w:t>Our Acorn study shows that:</w:t>
            </w:r>
          </w:p>
          <w:p w14:paraId="35CA616E" w14:textId="77777777" w:rsidR="00DC45E5" w:rsidRPr="0098297C" w:rsidRDefault="00DC45E5" w:rsidP="00DC45E5">
            <w:pPr>
              <w:rPr>
                <w:sz w:val="24"/>
                <w:szCs w:val="24"/>
              </w:rPr>
            </w:pPr>
            <w:r w:rsidRPr="0098297C">
              <w:rPr>
                <w:sz w:val="24"/>
                <w:szCs w:val="24"/>
              </w:rPr>
              <w:t>There is a higher proportion of single parents than the base.</w:t>
            </w:r>
          </w:p>
          <w:p w14:paraId="30088191" w14:textId="77777777" w:rsidR="00DC45E5" w:rsidRPr="0098297C" w:rsidRDefault="00DC45E5" w:rsidP="00DC45E5">
            <w:pPr>
              <w:rPr>
                <w:sz w:val="24"/>
                <w:szCs w:val="24"/>
              </w:rPr>
            </w:pPr>
            <w:r w:rsidRPr="0098297C">
              <w:rPr>
                <w:sz w:val="24"/>
                <w:szCs w:val="24"/>
              </w:rPr>
              <w:t>Financial profile shows more families making ends meet/ struggling than the base.</w:t>
            </w:r>
          </w:p>
          <w:p w14:paraId="515F71E4" w14:textId="77777777" w:rsidR="00DC45E5" w:rsidRPr="0098297C" w:rsidRDefault="00DC45E5" w:rsidP="00DC45E5">
            <w:pPr>
              <w:rPr>
                <w:sz w:val="24"/>
                <w:szCs w:val="24"/>
              </w:rPr>
            </w:pPr>
            <w:r w:rsidRPr="0098297C">
              <w:rPr>
                <w:sz w:val="24"/>
                <w:szCs w:val="24"/>
              </w:rPr>
              <w:t>Number 1 Dominant Acorn Group titled ‘Limited Budgets’. 23% of our families fall into this category compared to 5% base.</w:t>
            </w:r>
          </w:p>
          <w:p w14:paraId="55A105FA" w14:textId="77777777" w:rsidR="00DC45E5" w:rsidRPr="0098297C" w:rsidRDefault="00DC45E5" w:rsidP="00DC45E5">
            <w:pPr>
              <w:rPr>
                <w:sz w:val="24"/>
                <w:szCs w:val="24"/>
              </w:rPr>
            </w:pPr>
            <w:r w:rsidRPr="0098297C">
              <w:rPr>
                <w:sz w:val="24"/>
                <w:szCs w:val="24"/>
              </w:rPr>
              <w:t>20% of our demographic have an income less than 20K (the lowest grade measured).</w:t>
            </w:r>
          </w:p>
          <w:p w14:paraId="1D6F32F8" w14:textId="77777777" w:rsidR="00DC45E5" w:rsidRPr="00A90617" w:rsidRDefault="00DC45E5" w:rsidP="00DC45E5">
            <w:pPr>
              <w:rPr>
                <w:sz w:val="24"/>
                <w:szCs w:val="24"/>
              </w:rPr>
            </w:pPr>
          </w:p>
          <w:p w14:paraId="4E032431" w14:textId="77777777" w:rsidR="00DC45E5" w:rsidRPr="00E03B3C" w:rsidRDefault="00DC45E5" w:rsidP="00DC45E5">
            <w:pPr>
              <w:rPr>
                <w:b/>
                <w:bCs/>
                <w:sz w:val="24"/>
                <w:szCs w:val="24"/>
              </w:rPr>
            </w:pPr>
            <w:r w:rsidRPr="00A90617">
              <w:rPr>
                <w:b/>
                <w:bCs/>
                <w:sz w:val="24"/>
                <w:szCs w:val="24"/>
              </w:rPr>
              <w:t xml:space="preserve">We have to ensure our children leave our school having had a high-quality, ambitious and well-planned curriculum. This means that all of our children, no matter what their starting points are, will achieve their best not only at our school, but in their future education setting, and then in working and adult life. </w:t>
            </w:r>
          </w:p>
        </w:tc>
      </w:tr>
    </w:tbl>
    <w:p w14:paraId="5FCC4ABD" w14:textId="0C770A39" w:rsidR="00DC45E5" w:rsidRDefault="00DC45E5" w:rsidP="00DC45E5"/>
    <w:p w14:paraId="4DCFD4A5" w14:textId="391D9F0A" w:rsidR="00DC45E5" w:rsidRDefault="00DC45E5" w:rsidP="00DC45E5"/>
    <w:p w14:paraId="406B1CC6" w14:textId="683B9F1C" w:rsidR="00DC45E5" w:rsidRDefault="00DC45E5" w:rsidP="00DC45E5"/>
    <w:p w14:paraId="5253E471" w14:textId="776F92C5" w:rsidR="00DC45E5" w:rsidRDefault="00DC45E5" w:rsidP="00DC45E5"/>
    <w:p w14:paraId="0E5E99F6" w14:textId="5E4538B9" w:rsidR="00DC45E5" w:rsidRDefault="00DC45E5" w:rsidP="00DC45E5"/>
    <w:p w14:paraId="209E008D" w14:textId="6887F7EA" w:rsidR="00DC45E5" w:rsidRDefault="00DC45E5" w:rsidP="00DC45E5"/>
    <w:p w14:paraId="433EABEB" w14:textId="56561D07" w:rsidR="00DC45E5" w:rsidRDefault="00DC45E5" w:rsidP="00DC45E5"/>
    <w:p w14:paraId="40A47A66" w14:textId="77777777" w:rsidR="00DC45E5" w:rsidRDefault="00DC45E5" w:rsidP="00DC45E5"/>
    <w:tbl>
      <w:tblPr>
        <w:tblStyle w:val="TableGrid"/>
        <w:tblW w:w="0" w:type="auto"/>
        <w:tblLook w:val="04A0" w:firstRow="1" w:lastRow="0" w:firstColumn="1" w:lastColumn="0" w:noHBand="0" w:noVBand="1"/>
      </w:tblPr>
      <w:tblGrid>
        <w:gridCol w:w="405"/>
        <w:gridCol w:w="2284"/>
        <w:gridCol w:w="11198"/>
      </w:tblGrid>
      <w:tr w:rsidR="00DC45E5" w14:paraId="0F8D056F" w14:textId="77777777" w:rsidTr="00DC45E5">
        <w:tc>
          <w:tcPr>
            <w:tcW w:w="13887" w:type="dxa"/>
            <w:gridSpan w:val="3"/>
            <w:tcBorders>
              <w:top w:val="single" w:sz="4" w:space="0" w:color="auto"/>
            </w:tcBorders>
            <w:shd w:val="clear" w:color="auto" w:fill="FFF2CC" w:themeFill="accent4" w:themeFillTint="33"/>
          </w:tcPr>
          <w:p w14:paraId="3B5C1EE9" w14:textId="77777777" w:rsidR="00DC45E5" w:rsidRPr="00DC45E5" w:rsidRDefault="00DC45E5" w:rsidP="00E4441D">
            <w:pPr>
              <w:jc w:val="center"/>
              <w:rPr>
                <w:b/>
                <w:bCs/>
              </w:rPr>
            </w:pPr>
            <w:r w:rsidRPr="00DC45E5">
              <w:rPr>
                <w:b/>
                <w:bCs/>
              </w:rPr>
              <w:lastRenderedPageBreak/>
              <w:t xml:space="preserve">Whole School </w:t>
            </w:r>
          </w:p>
        </w:tc>
      </w:tr>
      <w:tr w:rsidR="00DC45E5" w14:paraId="512478A6" w14:textId="77777777" w:rsidTr="00DC45E5">
        <w:tc>
          <w:tcPr>
            <w:tcW w:w="405" w:type="dxa"/>
            <w:shd w:val="clear" w:color="auto" w:fill="FFF2CC" w:themeFill="accent4" w:themeFillTint="33"/>
          </w:tcPr>
          <w:p w14:paraId="30162082" w14:textId="77777777" w:rsidR="00DC45E5" w:rsidRPr="00321544" w:rsidRDefault="00DC45E5" w:rsidP="00E4441D"/>
        </w:tc>
        <w:tc>
          <w:tcPr>
            <w:tcW w:w="2284" w:type="dxa"/>
            <w:shd w:val="clear" w:color="auto" w:fill="FFF2CC" w:themeFill="accent4" w:themeFillTint="33"/>
            <w:vAlign w:val="center"/>
          </w:tcPr>
          <w:p w14:paraId="5BE9E302" w14:textId="77777777" w:rsidR="00DC45E5" w:rsidRPr="00DC45E5" w:rsidRDefault="00DC45E5" w:rsidP="00E4441D">
            <w:pPr>
              <w:jc w:val="center"/>
              <w:rPr>
                <w:b/>
                <w:bCs/>
              </w:rPr>
            </w:pPr>
            <w:r w:rsidRPr="00DC45E5">
              <w:rPr>
                <w:b/>
                <w:bCs/>
              </w:rPr>
              <w:t>Whole School Golden Thread</w:t>
            </w:r>
          </w:p>
        </w:tc>
        <w:tc>
          <w:tcPr>
            <w:tcW w:w="11198" w:type="dxa"/>
            <w:shd w:val="clear" w:color="auto" w:fill="FFF2CC" w:themeFill="accent4" w:themeFillTint="33"/>
            <w:vAlign w:val="center"/>
          </w:tcPr>
          <w:p w14:paraId="36B69E04" w14:textId="77777777" w:rsidR="00DC45E5" w:rsidRPr="00DC45E5" w:rsidRDefault="00DC45E5" w:rsidP="00E4441D">
            <w:pPr>
              <w:jc w:val="center"/>
              <w:rPr>
                <w:b/>
                <w:bCs/>
              </w:rPr>
            </w:pPr>
            <w:r w:rsidRPr="00DC45E5">
              <w:rPr>
                <w:b/>
                <w:bCs/>
              </w:rPr>
              <w:t>Why this is important?</w:t>
            </w:r>
          </w:p>
        </w:tc>
      </w:tr>
      <w:tr w:rsidR="00DC45E5" w14:paraId="45698437" w14:textId="77777777" w:rsidTr="00DC45E5">
        <w:tc>
          <w:tcPr>
            <w:tcW w:w="405" w:type="dxa"/>
            <w:shd w:val="clear" w:color="auto" w:fill="FFF2CC" w:themeFill="accent4" w:themeFillTint="33"/>
          </w:tcPr>
          <w:p w14:paraId="7F35554A" w14:textId="77777777" w:rsidR="00DC45E5" w:rsidRDefault="00DC45E5" w:rsidP="00E4441D">
            <w:r>
              <w:t>1.</w:t>
            </w:r>
          </w:p>
        </w:tc>
        <w:tc>
          <w:tcPr>
            <w:tcW w:w="2284" w:type="dxa"/>
            <w:shd w:val="clear" w:color="auto" w:fill="FFF2CC" w:themeFill="accent4" w:themeFillTint="33"/>
            <w:vAlign w:val="center"/>
          </w:tcPr>
          <w:p w14:paraId="3C15E1AF" w14:textId="77777777" w:rsidR="00DC45E5" w:rsidRPr="00DC45E5" w:rsidRDefault="00DC45E5" w:rsidP="00DC45E5">
            <w:pPr>
              <w:jc w:val="center"/>
              <w:rPr>
                <w:b/>
                <w:bCs/>
              </w:rPr>
            </w:pPr>
            <w:r w:rsidRPr="00DC45E5">
              <w:rPr>
                <w:b/>
                <w:bCs/>
              </w:rPr>
              <w:t>Love of reading and books</w:t>
            </w:r>
          </w:p>
        </w:tc>
        <w:tc>
          <w:tcPr>
            <w:tcW w:w="11198" w:type="dxa"/>
            <w:shd w:val="clear" w:color="auto" w:fill="FFF2CC" w:themeFill="accent4" w:themeFillTint="33"/>
          </w:tcPr>
          <w:p w14:paraId="2E7FBC55" w14:textId="77777777" w:rsidR="00DC45E5" w:rsidRDefault="00DC45E5" w:rsidP="00E4441D">
            <w:r>
              <w:t xml:space="preserve">We know that we need to develop the children’s reading, language and oracy to ensure they have the best possible outcomes. </w:t>
            </w:r>
            <w:r w:rsidRPr="007C012D">
              <w:t>Reading and language is a crucial aspect to learning. Studies have proven that reading and language acquisition are key to all elements of learning, and later life</w:t>
            </w:r>
            <w:r>
              <w:t>.</w:t>
            </w:r>
          </w:p>
          <w:p w14:paraId="7568E6D6" w14:textId="77777777" w:rsidR="00DC45E5" w:rsidRDefault="00DC45E5" w:rsidP="00E4441D">
            <w:r>
              <w:t>It is essential that we encourage children to love books, teach them to be able readers and ensure they have a good understanding of vocabulary and language.</w:t>
            </w:r>
          </w:p>
        </w:tc>
      </w:tr>
      <w:tr w:rsidR="00DC45E5" w14:paraId="7D01EDE2" w14:textId="77777777" w:rsidTr="00DC45E5">
        <w:tc>
          <w:tcPr>
            <w:tcW w:w="405" w:type="dxa"/>
            <w:shd w:val="clear" w:color="auto" w:fill="FFF2CC" w:themeFill="accent4" w:themeFillTint="33"/>
          </w:tcPr>
          <w:p w14:paraId="7C021E19" w14:textId="77777777" w:rsidR="00DC45E5" w:rsidRDefault="00DC45E5" w:rsidP="00E4441D">
            <w:r>
              <w:t>2.</w:t>
            </w:r>
          </w:p>
        </w:tc>
        <w:tc>
          <w:tcPr>
            <w:tcW w:w="2284" w:type="dxa"/>
            <w:shd w:val="clear" w:color="auto" w:fill="FFF2CC" w:themeFill="accent4" w:themeFillTint="33"/>
            <w:vAlign w:val="center"/>
          </w:tcPr>
          <w:p w14:paraId="7849A967" w14:textId="6626456B" w:rsidR="00DC45E5" w:rsidRPr="00DC45E5" w:rsidRDefault="00DC45E5" w:rsidP="00DC45E5">
            <w:pPr>
              <w:jc w:val="center"/>
              <w:rPr>
                <w:b/>
                <w:bCs/>
              </w:rPr>
            </w:pPr>
            <w:r w:rsidRPr="00DC45E5">
              <w:rPr>
                <w:b/>
                <w:bCs/>
              </w:rPr>
              <w:t>Oracy-rich opportunities</w:t>
            </w:r>
          </w:p>
        </w:tc>
        <w:tc>
          <w:tcPr>
            <w:tcW w:w="11198" w:type="dxa"/>
            <w:shd w:val="clear" w:color="auto" w:fill="FFF2CC" w:themeFill="accent4" w:themeFillTint="33"/>
          </w:tcPr>
          <w:p w14:paraId="3CF4CC3B" w14:textId="77777777" w:rsidR="00DC45E5" w:rsidRDefault="00DC45E5" w:rsidP="00E4441D">
            <w:r>
              <w:t>Research shows that oracy is key to high performers. Research also shows that children, especially boys, benefit from drama and oracy opportunities to plan and gain increased understanding. It is essential that oracy opportunities are across all subjects and all phases.</w:t>
            </w:r>
          </w:p>
        </w:tc>
      </w:tr>
      <w:tr w:rsidR="00DC45E5" w14:paraId="08381925" w14:textId="77777777" w:rsidTr="00DC45E5">
        <w:tc>
          <w:tcPr>
            <w:tcW w:w="405" w:type="dxa"/>
            <w:shd w:val="clear" w:color="auto" w:fill="FFF2CC" w:themeFill="accent4" w:themeFillTint="33"/>
          </w:tcPr>
          <w:p w14:paraId="4E0FF475" w14:textId="77777777" w:rsidR="00DC45E5" w:rsidRDefault="00DC45E5" w:rsidP="00E4441D">
            <w:r>
              <w:t xml:space="preserve">3. </w:t>
            </w:r>
          </w:p>
        </w:tc>
        <w:tc>
          <w:tcPr>
            <w:tcW w:w="2284" w:type="dxa"/>
            <w:shd w:val="clear" w:color="auto" w:fill="FFF2CC" w:themeFill="accent4" w:themeFillTint="33"/>
            <w:vAlign w:val="center"/>
          </w:tcPr>
          <w:p w14:paraId="552201FF" w14:textId="6541F85B" w:rsidR="00DC45E5" w:rsidRPr="00DC45E5" w:rsidRDefault="00DC45E5" w:rsidP="00DC45E5">
            <w:pPr>
              <w:jc w:val="center"/>
              <w:rPr>
                <w:b/>
                <w:bCs/>
              </w:rPr>
            </w:pPr>
            <w:r w:rsidRPr="00DC45E5">
              <w:rPr>
                <w:b/>
                <w:bCs/>
              </w:rPr>
              <w:t>Sound understanding of key vocabulary and language</w:t>
            </w:r>
          </w:p>
        </w:tc>
        <w:tc>
          <w:tcPr>
            <w:tcW w:w="11198" w:type="dxa"/>
            <w:shd w:val="clear" w:color="auto" w:fill="FFF2CC" w:themeFill="accent4" w:themeFillTint="33"/>
          </w:tcPr>
          <w:p w14:paraId="14B37725" w14:textId="77777777" w:rsidR="00DC45E5" w:rsidRDefault="00DC45E5" w:rsidP="00E4441D">
            <w:r w:rsidRPr="0032047B">
              <w:t xml:space="preserve">Research has proven that children from lower socio-economic backgrounds have a word gap, and also have less vocabulary than their peers.  </w:t>
            </w:r>
            <w:r>
              <w:t xml:space="preserve">To ensure cultural capital of our children, we need to enable our children to have sound understanding of vocabulary.  </w:t>
            </w:r>
          </w:p>
        </w:tc>
      </w:tr>
      <w:tr w:rsidR="00DC45E5" w14:paraId="2916B10A" w14:textId="77777777" w:rsidTr="00DC45E5">
        <w:tc>
          <w:tcPr>
            <w:tcW w:w="405" w:type="dxa"/>
            <w:shd w:val="clear" w:color="auto" w:fill="FFF2CC" w:themeFill="accent4" w:themeFillTint="33"/>
          </w:tcPr>
          <w:p w14:paraId="6B294BE6" w14:textId="77777777" w:rsidR="00DC45E5" w:rsidRDefault="00DC45E5" w:rsidP="00E4441D">
            <w:r>
              <w:t xml:space="preserve">4. </w:t>
            </w:r>
          </w:p>
        </w:tc>
        <w:tc>
          <w:tcPr>
            <w:tcW w:w="2284" w:type="dxa"/>
            <w:shd w:val="clear" w:color="auto" w:fill="FFF2CC" w:themeFill="accent4" w:themeFillTint="33"/>
            <w:vAlign w:val="center"/>
          </w:tcPr>
          <w:p w14:paraId="2A519DE2" w14:textId="77777777" w:rsidR="00DC45E5" w:rsidRPr="00DC45E5" w:rsidRDefault="00DC45E5" w:rsidP="00DC45E5">
            <w:pPr>
              <w:jc w:val="center"/>
              <w:rPr>
                <w:b/>
                <w:bCs/>
              </w:rPr>
            </w:pPr>
            <w:r w:rsidRPr="00DC45E5">
              <w:rPr>
                <w:b/>
                <w:bCs/>
              </w:rPr>
              <w:t>Confident and enthusiastic learners</w:t>
            </w:r>
          </w:p>
        </w:tc>
        <w:tc>
          <w:tcPr>
            <w:tcW w:w="11198" w:type="dxa"/>
            <w:shd w:val="clear" w:color="auto" w:fill="FFF2CC" w:themeFill="accent4" w:themeFillTint="33"/>
          </w:tcPr>
          <w:p w14:paraId="1822AD2A" w14:textId="77777777" w:rsidR="00DC45E5" w:rsidRDefault="00DC45E5" w:rsidP="00E4441D">
            <w:r>
              <w:t xml:space="preserve">Being confident will help our children with their learning; not being afraid to make mistakes or to give things a go. They will be confident with their friends and this will help them achieve in their next stage of life. This links to the children having good self-esteem, which will </w:t>
            </w:r>
            <w:r w:rsidRPr="00AC5DFC">
              <w:t xml:space="preserve">encourage </w:t>
            </w:r>
            <w:r>
              <w:t>RCPS children</w:t>
            </w:r>
            <w:r w:rsidRPr="00AC5DFC">
              <w:t xml:space="preserve"> to try new things and find their passion, which will allow them to develop a sense of identity and build confidence in facing whatever comes their way</w:t>
            </w:r>
            <w:r>
              <w:t xml:space="preserve">. </w:t>
            </w:r>
          </w:p>
          <w:p w14:paraId="0559D15E" w14:textId="77777777" w:rsidR="00DC45E5" w:rsidRDefault="00DC45E5" w:rsidP="00E4441D">
            <w:r>
              <w:t xml:space="preserve">It’s important that our children are enthusiastic learners, who want to know and remember more. If our children are excited and enthused about their learning, they will be actively engaged and in turn display excellent learning behaviours which also maximises learning.  </w:t>
            </w:r>
          </w:p>
        </w:tc>
      </w:tr>
      <w:tr w:rsidR="00DC45E5" w14:paraId="6624F58E" w14:textId="77777777" w:rsidTr="00DC45E5">
        <w:trPr>
          <w:trHeight w:val="1691"/>
        </w:trPr>
        <w:tc>
          <w:tcPr>
            <w:tcW w:w="405" w:type="dxa"/>
            <w:shd w:val="clear" w:color="auto" w:fill="FFF2CC" w:themeFill="accent4" w:themeFillTint="33"/>
          </w:tcPr>
          <w:p w14:paraId="669290D1" w14:textId="77777777" w:rsidR="00DC45E5" w:rsidRDefault="00DC45E5" w:rsidP="00E4441D">
            <w:r>
              <w:t>5.</w:t>
            </w:r>
          </w:p>
        </w:tc>
        <w:tc>
          <w:tcPr>
            <w:tcW w:w="2284" w:type="dxa"/>
            <w:shd w:val="clear" w:color="auto" w:fill="FFF2CC" w:themeFill="accent4" w:themeFillTint="33"/>
            <w:vAlign w:val="center"/>
          </w:tcPr>
          <w:p w14:paraId="37AA0C7A" w14:textId="1F61E9FF" w:rsidR="00DC45E5" w:rsidRPr="00DC45E5" w:rsidRDefault="00DC45E5" w:rsidP="00DC45E5">
            <w:pPr>
              <w:jc w:val="center"/>
              <w:rPr>
                <w:b/>
                <w:bCs/>
              </w:rPr>
            </w:pPr>
            <w:r w:rsidRPr="00DC45E5">
              <w:rPr>
                <w:b/>
                <w:bCs/>
              </w:rPr>
              <w:t>Problem solving, learning hooks and themed days</w:t>
            </w:r>
          </w:p>
        </w:tc>
        <w:tc>
          <w:tcPr>
            <w:tcW w:w="11198" w:type="dxa"/>
            <w:shd w:val="clear" w:color="auto" w:fill="FFF2CC" w:themeFill="accent4" w:themeFillTint="33"/>
          </w:tcPr>
          <w:p w14:paraId="11AD795E" w14:textId="77777777" w:rsidR="00DC45E5" w:rsidRDefault="00DC45E5" w:rsidP="00E4441D">
            <w:r>
              <w:t xml:space="preserve">By solving problems, our children will be </w:t>
            </w:r>
            <w:r w:rsidRPr="00AC5DFC">
              <w:t>happ</w:t>
            </w:r>
            <w:r>
              <w:t xml:space="preserve">y, </w:t>
            </w:r>
            <w:r w:rsidRPr="00AC5DFC">
              <w:t>confident and independent</w:t>
            </w:r>
            <w:r>
              <w:t xml:space="preserve"> learners. They will be able to make s</w:t>
            </w:r>
            <w:r w:rsidRPr="00AC5DFC">
              <w:t>ense</w:t>
            </w:r>
            <w:r>
              <w:t xml:space="preserve"> of, and</w:t>
            </w:r>
            <w:r w:rsidRPr="00AC5DFC">
              <w:t xml:space="preserve"> understand</w:t>
            </w:r>
            <w:r>
              <w:t>,</w:t>
            </w:r>
            <w:r w:rsidRPr="00AC5DFC">
              <w:t xml:space="preserve"> the world around them</w:t>
            </w:r>
            <w:r>
              <w:t>. They can</w:t>
            </w:r>
            <w:r w:rsidRPr="00AC5DFC">
              <w:t xml:space="preserve"> make connections</w:t>
            </w:r>
            <w:r>
              <w:t xml:space="preserve"> and</w:t>
            </w:r>
            <w:r w:rsidRPr="00AC5DFC">
              <w:t xml:space="preserve"> they can apply </w:t>
            </w:r>
            <w:r>
              <w:t xml:space="preserve">this </w:t>
            </w:r>
            <w:r w:rsidRPr="00AC5DFC">
              <w:t>to other areas of life through new experiences.</w:t>
            </w:r>
          </w:p>
          <w:p w14:paraId="4715C4D8" w14:textId="77777777" w:rsidR="00DC45E5" w:rsidRDefault="00DC45E5" w:rsidP="00E4441D">
            <w:r>
              <w:t>Enrichment of learning is key! This gives our children cultural capital to their learning, and also means that they will enjoy their learning more. If children enjoy their learning, they will be more engaged and actively participate in lessons and experiences.</w:t>
            </w:r>
          </w:p>
        </w:tc>
      </w:tr>
    </w:tbl>
    <w:p w14:paraId="32ED22F3" w14:textId="77777777" w:rsidR="00DC45E5" w:rsidRDefault="00DC45E5" w:rsidP="00DC45E5"/>
    <w:p w14:paraId="3E019DA5" w14:textId="574AA845" w:rsidR="00DC45E5" w:rsidRPr="00DC45E5" w:rsidRDefault="00DC45E5" w:rsidP="00DC45E5">
      <w:pPr>
        <w:jc w:val="center"/>
        <w:rPr>
          <w:sz w:val="28"/>
        </w:rPr>
      </w:pPr>
      <w:r w:rsidRPr="00071606">
        <w:rPr>
          <w:b/>
          <w:bCs/>
          <w:i/>
          <w:iCs/>
          <w:sz w:val="28"/>
        </w:rPr>
        <w:t>By focusing on these Golden Threads, we can ensure that the children in our school are happy, healthy and prepared for the next stage of their education or career</w:t>
      </w:r>
      <w:r>
        <w:rPr>
          <w:b/>
          <w:bCs/>
          <w:i/>
          <w:iCs/>
          <w:sz w:val="28"/>
        </w:rPr>
        <w:t>.</w:t>
      </w:r>
    </w:p>
    <w:sectPr w:rsidR="00DC45E5" w:rsidRPr="00DC45E5" w:rsidSect="00C85292">
      <w:headerReference w:type="default" r:id="rId7"/>
      <w:footerReference w:type="default" r:id="rId8"/>
      <w:pgSz w:w="16838" w:h="11906" w:orient="landscape"/>
      <w:pgMar w:top="1843"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5466" w14:textId="77777777" w:rsidR="00DC45E5" w:rsidRDefault="00DC45E5" w:rsidP="00DC45E5">
      <w:pPr>
        <w:spacing w:after="0" w:line="240" w:lineRule="auto"/>
      </w:pPr>
      <w:r>
        <w:separator/>
      </w:r>
    </w:p>
  </w:endnote>
  <w:endnote w:type="continuationSeparator" w:id="0">
    <w:p w14:paraId="60AE3E62" w14:textId="77777777" w:rsidR="00DC45E5" w:rsidRDefault="00DC45E5" w:rsidP="00DC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7800B6B" w14:paraId="6BA638B0" w14:textId="77777777" w:rsidTr="37800B6B">
      <w:trPr>
        <w:trHeight w:val="300"/>
      </w:trPr>
      <w:tc>
        <w:tcPr>
          <w:tcW w:w="4650" w:type="dxa"/>
        </w:tcPr>
        <w:p w14:paraId="4C5636C7" w14:textId="77777777" w:rsidR="37800B6B" w:rsidRDefault="00DC45E5" w:rsidP="37800B6B">
          <w:pPr>
            <w:pStyle w:val="Header"/>
            <w:ind w:left="-115"/>
          </w:pPr>
        </w:p>
      </w:tc>
      <w:tc>
        <w:tcPr>
          <w:tcW w:w="4650" w:type="dxa"/>
        </w:tcPr>
        <w:p w14:paraId="22804125" w14:textId="77777777" w:rsidR="37800B6B" w:rsidRDefault="00DC45E5" w:rsidP="37800B6B">
          <w:pPr>
            <w:pStyle w:val="Header"/>
            <w:jc w:val="center"/>
          </w:pPr>
        </w:p>
      </w:tc>
      <w:tc>
        <w:tcPr>
          <w:tcW w:w="4650" w:type="dxa"/>
        </w:tcPr>
        <w:p w14:paraId="2D4FDB8B" w14:textId="77777777" w:rsidR="37800B6B" w:rsidRDefault="00DC45E5" w:rsidP="37800B6B">
          <w:pPr>
            <w:pStyle w:val="Header"/>
            <w:ind w:right="-115"/>
            <w:jc w:val="right"/>
          </w:pPr>
        </w:p>
      </w:tc>
    </w:tr>
  </w:tbl>
  <w:p w14:paraId="62D9A5EE" w14:textId="77777777" w:rsidR="00B36031" w:rsidRDefault="00DC4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8B0E" w14:textId="77777777" w:rsidR="00DC45E5" w:rsidRDefault="00DC45E5" w:rsidP="00DC45E5">
      <w:pPr>
        <w:spacing w:after="0" w:line="240" w:lineRule="auto"/>
      </w:pPr>
      <w:r>
        <w:separator/>
      </w:r>
    </w:p>
  </w:footnote>
  <w:footnote w:type="continuationSeparator" w:id="0">
    <w:p w14:paraId="4F611037" w14:textId="77777777" w:rsidR="00DC45E5" w:rsidRDefault="00DC45E5" w:rsidP="00DC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532C" w14:textId="77777777" w:rsidR="0098297C" w:rsidRPr="00A90617" w:rsidRDefault="00DC45E5" w:rsidP="00321544">
    <w:pPr>
      <w:pStyle w:val="Header"/>
      <w:jc w:val="center"/>
      <w:rPr>
        <w:b/>
        <w:bCs/>
        <w:sz w:val="24"/>
        <w:szCs w:val="24"/>
      </w:rPr>
    </w:pPr>
    <w:r w:rsidRPr="00A90617">
      <w:rPr>
        <w:b/>
        <w:bCs/>
        <w:noProof/>
        <w:sz w:val="24"/>
        <w:szCs w:val="24"/>
      </w:rPr>
      <w:drawing>
        <wp:anchor distT="0" distB="0" distL="114300" distR="114300" simplePos="0" relativeHeight="251659264" behindDoc="1" locked="0" layoutInCell="1" allowOverlap="1" wp14:anchorId="19BE31B6" wp14:editId="3085D308">
          <wp:simplePos x="0" y="0"/>
          <wp:positionH relativeFrom="column">
            <wp:posOffset>8709660</wp:posOffset>
          </wp:positionH>
          <wp:positionV relativeFrom="paragraph">
            <wp:posOffset>-516255</wp:posOffset>
          </wp:positionV>
          <wp:extent cx="1247775" cy="1247775"/>
          <wp:effectExtent l="0" t="0" r="9525" b="9525"/>
          <wp:wrapTight wrapText="bothSides">
            <wp:wrapPolygon edited="0">
              <wp:start x="0" y="0"/>
              <wp:lineTo x="0" y="21435"/>
              <wp:lineTo x="21435" y="21435"/>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 LOGO.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r w:rsidRPr="00A90617">
      <w:rPr>
        <w:b/>
        <w:bCs/>
        <w:sz w:val="24"/>
        <w:szCs w:val="24"/>
      </w:rPr>
      <w:t>RCPS Golden Threads and Subjects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E5"/>
    <w:rsid w:val="00DC4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190C"/>
  <w15:chartTrackingRefBased/>
  <w15:docId w15:val="{86A3270E-B449-4E51-9046-6E508631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E5"/>
  </w:style>
  <w:style w:type="table" w:styleId="TableGrid">
    <w:name w:val="Table Grid"/>
    <w:basedOn w:val="TableNormal"/>
    <w:uiPriority w:val="39"/>
    <w:rsid w:val="00DC4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4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Sarah Harris</cp:lastModifiedBy>
  <cp:revision>1</cp:revision>
  <dcterms:created xsi:type="dcterms:W3CDTF">2024-12-09T11:50:00Z</dcterms:created>
  <dcterms:modified xsi:type="dcterms:W3CDTF">2024-12-09T11:53:00Z</dcterms:modified>
</cp:coreProperties>
</file>