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D89C7" w14:textId="5DC38151" w:rsidR="00AC3F83" w:rsidRDefault="00AC3F83" w:rsidP="006F6D7E">
      <w:pPr>
        <w:pStyle w:val="Default"/>
        <w:jc w:val="center"/>
        <w:rPr>
          <w:sz w:val="36"/>
          <w:szCs w:val="36"/>
        </w:rPr>
      </w:pPr>
      <w:r>
        <w:rPr>
          <w:b/>
          <w:bCs/>
          <w:color w:val="0F4F75"/>
          <w:sz w:val="36"/>
          <w:szCs w:val="36"/>
        </w:rPr>
        <w:t>Roseberry Academy Pupil premium strategy statement 202</w:t>
      </w:r>
      <w:r w:rsidR="00CD5DC9">
        <w:rPr>
          <w:b/>
          <w:bCs/>
          <w:color w:val="0F4F75"/>
          <w:sz w:val="36"/>
          <w:szCs w:val="36"/>
        </w:rPr>
        <w:t>5-26</w:t>
      </w:r>
    </w:p>
    <w:p w14:paraId="2187A0C1" w14:textId="77777777" w:rsidR="006F6D7E" w:rsidRDefault="006F6D7E" w:rsidP="00AC3F83">
      <w:pPr>
        <w:pStyle w:val="Default"/>
      </w:pPr>
    </w:p>
    <w:p w14:paraId="044B5064" w14:textId="360CBBA6" w:rsidR="00AC3F83" w:rsidRPr="00241791" w:rsidRDefault="00AC3F83" w:rsidP="00AC3F83">
      <w:pPr>
        <w:pStyle w:val="Default"/>
      </w:pPr>
      <w:r w:rsidRPr="00241791">
        <w:t xml:space="preserve">This statement details our school’s use of pupil premium and recovery premium funding to help improve the attainment of our disadvantaged pupils. </w:t>
      </w:r>
    </w:p>
    <w:p w14:paraId="5857CF8A" w14:textId="77777777" w:rsidR="00AC3F83" w:rsidRDefault="00AC3F83" w:rsidP="00AC3F83">
      <w:pPr>
        <w:pStyle w:val="Default"/>
      </w:pPr>
      <w:r w:rsidRPr="00241791">
        <w:t xml:space="preserve">It outlines our pupil premium strategy, how we intend to spend the funding in this academic year and the impact that last year’s pupil premium spending had within our school. </w:t>
      </w:r>
    </w:p>
    <w:p w14:paraId="045B85AB" w14:textId="77777777" w:rsidR="00C26EF3" w:rsidRDefault="00C26EF3" w:rsidP="00AC3F83">
      <w:pPr>
        <w:pStyle w:val="Default"/>
      </w:pPr>
    </w:p>
    <w:p w14:paraId="6054746B" w14:textId="45E328C3" w:rsidR="00C26EF3" w:rsidRPr="00C26EF3" w:rsidRDefault="00C26EF3" w:rsidP="00AC3F83">
      <w:pPr>
        <w:pStyle w:val="Default"/>
        <w:rPr>
          <w:b/>
          <w:bCs/>
          <w:color w:val="0F4F75"/>
          <w:sz w:val="32"/>
          <w:szCs w:val="32"/>
        </w:rPr>
      </w:pPr>
      <w:r>
        <w:rPr>
          <w:b/>
          <w:bCs/>
          <w:color w:val="0F4F75"/>
          <w:sz w:val="32"/>
          <w:szCs w:val="32"/>
        </w:rPr>
        <w:t xml:space="preserve">School overview </w:t>
      </w:r>
    </w:p>
    <w:p w14:paraId="7E05582B" w14:textId="77777777" w:rsidR="006F6D7E" w:rsidRPr="00241791" w:rsidRDefault="006F6D7E" w:rsidP="00AC3F83">
      <w:pPr>
        <w:pStyle w:val="Default"/>
      </w:pP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88"/>
        <w:gridCol w:w="6088"/>
      </w:tblGrid>
      <w:tr w:rsidR="00AC3F83" w14:paraId="1120B535" w14:textId="77777777" w:rsidTr="00C26EF3">
        <w:trPr>
          <w:trHeight w:val="112"/>
        </w:trPr>
        <w:tc>
          <w:tcPr>
            <w:tcW w:w="6088" w:type="dxa"/>
          </w:tcPr>
          <w:p w14:paraId="3BC1B85A" w14:textId="4C1DE9C0" w:rsidR="00AC3F83" w:rsidRDefault="00AC3F83">
            <w:pPr>
              <w:pStyle w:val="Default"/>
              <w:rPr>
                <w:color w:val="0D0D0D"/>
                <w:sz w:val="23"/>
                <w:szCs w:val="23"/>
              </w:rPr>
            </w:pPr>
            <w:r>
              <w:rPr>
                <w:b/>
                <w:bCs/>
                <w:color w:val="0D0D0D"/>
                <w:sz w:val="23"/>
                <w:szCs w:val="23"/>
              </w:rPr>
              <w:t xml:space="preserve">Detail </w:t>
            </w:r>
          </w:p>
        </w:tc>
        <w:tc>
          <w:tcPr>
            <w:tcW w:w="6088" w:type="dxa"/>
          </w:tcPr>
          <w:p w14:paraId="11CA18A9" w14:textId="77777777" w:rsidR="00AC3F83" w:rsidRDefault="00AC3F83">
            <w:pPr>
              <w:pStyle w:val="Default"/>
              <w:rPr>
                <w:color w:val="0D0D0D"/>
                <w:sz w:val="23"/>
                <w:szCs w:val="23"/>
              </w:rPr>
            </w:pPr>
            <w:r>
              <w:rPr>
                <w:b/>
                <w:bCs/>
                <w:color w:val="0D0D0D"/>
                <w:sz w:val="23"/>
                <w:szCs w:val="23"/>
              </w:rPr>
              <w:t xml:space="preserve">Data </w:t>
            </w:r>
          </w:p>
        </w:tc>
      </w:tr>
      <w:tr w:rsidR="00AC3F83" w14:paraId="5D47C3CC" w14:textId="77777777" w:rsidTr="00C26EF3">
        <w:trPr>
          <w:trHeight w:val="112"/>
        </w:trPr>
        <w:tc>
          <w:tcPr>
            <w:tcW w:w="6088" w:type="dxa"/>
          </w:tcPr>
          <w:p w14:paraId="2ED4735E" w14:textId="77777777" w:rsidR="00AC3F83" w:rsidRDefault="00AC3F83">
            <w:pPr>
              <w:pStyle w:val="Default"/>
              <w:rPr>
                <w:color w:val="0D0D0D"/>
                <w:sz w:val="23"/>
                <w:szCs w:val="23"/>
              </w:rPr>
            </w:pPr>
            <w:r>
              <w:rPr>
                <w:color w:val="0D0D0D"/>
                <w:sz w:val="23"/>
                <w:szCs w:val="23"/>
              </w:rPr>
              <w:t xml:space="preserve">School name </w:t>
            </w:r>
          </w:p>
        </w:tc>
        <w:tc>
          <w:tcPr>
            <w:tcW w:w="6088" w:type="dxa"/>
          </w:tcPr>
          <w:p w14:paraId="275AB112" w14:textId="77777777" w:rsidR="00AC3F83" w:rsidRDefault="00AC3F83">
            <w:pPr>
              <w:pStyle w:val="Default"/>
              <w:rPr>
                <w:color w:val="0D0D0D"/>
                <w:sz w:val="23"/>
                <w:szCs w:val="23"/>
              </w:rPr>
            </w:pPr>
            <w:r>
              <w:rPr>
                <w:color w:val="0D0D0D"/>
                <w:sz w:val="23"/>
                <w:szCs w:val="23"/>
              </w:rPr>
              <w:t xml:space="preserve">Roseberry Academy </w:t>
            </w:r>
          </w:p>
        </w:tc>
      </w:tr>
      <w:tr w:rsidR="00AC3F83" w14:paraId="4B810819" w14:textId="77777777" w:rsidTr="00C26EF3">
        <w:trPr>
          <w:trHeight w:val="112"/>
        </w:trPr>
        <w:tc>
          <w:tcPr>
            <w:tcW w:w="6088" w:type="dxa"/>
          </w:tcPr>
          <w:p w14:paraId="252F5528" w14:textId="77777777" w:rsidR="00AC3F83" w:rsidRDefault="00AC3F83">
            <w:pPr>
              <w:pStyle w:val="Default"/>
              <w:rPr>
                <w:color w:val="0D0D0D"/>
                <w:sz w:val="23"/>
                <w:szCs w:val="23"/>
              </w:rPr>
            </w:pPr>
            <w:r>
              <w:rPr>
                <w:color w:val="0D0D0D"/>
                <w:sz w:val="23"/>
                <w:szCs w:val="23"/>
              </w:rPr>
              <w:t xml:space="preserve">Number of pupils in school </w:t>
            </w:r>
          </w:p>
        </w:tc>
        <w:tc>
          <w:tcPr>
            <w:tcW w:w="6088" w:type="dxa"/>
          </w:tcPr>
          <w:p w14:paraId="23E2B686" w14:textId="51FFDDCB" w:rsidR="00AC3F83" w:rsidRDefault="00AC3F83">
            <w:pPr>
              <w:pStyle w:val="Default"/>
              <w:rPr>
                <w:color w:val="0D0D0D"/>
                <w:sz w:val="23"/>
                <w:szCs w:val="23"/>
              </w:rPr>
            </w:pPr>
            <w:r>
              <w:rPr>
                <w:color w:val="0D0D0D"/>
                <w:sz w:val="23"/>
                <w:szCs w:val="23"/>
              </w:rPr>
              <w:t>2</w:t>
            </w:r>
            <w:r w:rsidR="00DB5280">
              <w:rPr>
                <w:color w:val="0D0D0D"/>
                <w:sz w:val="23"/>
                <w:szCs w:val="23"/>
              </w:rPr>
              <w:t>3</w:t>
            </w:r>
            <w:r w:rsidR="00674780">
              <w:rPr>
                <w:color w:val="0D0D0D"/>
                <w:sz w:val="23"/>
                <w:szCs w:val="23"/>
              </w:rPr>
              <w:t>8</w:t>
            </w:r>
          </w:p>
        </w:tc>
      </w:tr>
      <w:tr w:rsidR="00AC3F83" w14:paraId="6C82E63B" w14:textId="77777777" w:rsidTr="00C26EF3">
        <w:trPr>
          <w:trHeight w:val="112"/>
        </w:trPr>
        <w:tc>
          <w:tcPr>
            <w:tcW w:w="6088" w:type="dxa"/>
          </w:tcPr>
          <w:p w14:paraId="3020839F" w14:textId="77777777" w:rsidR="00AC3F83" w:rsidRDefault="00AC3F83">
            <w:pPr>
              <w:pStyle w:val="Default"/>
              <w:rPr>
                <w:color w:val="0D0D0D"/>
                <w:sz w:val="23"/>
                <w:szCs w:val="23"/>
              </w:rPr>
            </w:pPr>
            <w:r>
              <w:rPr>
                <w:color w:val="0D0D0D"/>
                <w:sz w:val="23"/>
                <w:szCs w:val="23"/>
              </w:rPr>
              <w:t xml:space="preserve">Proportion (%) of pupil premium eligible pupils </w:t>
            </w:r>
          </w:p>
        </w:tc>
        <w:tc>
          <w:tcPr>
            <w:tcW w:w="6088" w:type="dxa"/>
          </w:tcPr>
          <w:p w14:paraId="6A662AC0" w14:textId="7A07B157" w:rsidR="00AC3F83" w:rsidRDefault="00A201C8">
            <w:pPr>
              <w:pStyle w:val="Default"/>
              <w:rPr>
                <w:color w:val="0D0D0D"/>
                <w:sz w:val="23"/>
                <w:szCs w:val="23"/>
              </w:rPr>
            </w:pPr>
            <w:r>
              <w:rPr>
                <w:color w:val="0D0D0D"/>
                <w:sz w:val="23"/>
                <w:szCs w:val="23"/>
              </w:rPr>
              <w:t>20.1</w:t>
            </w:r>
            <w:r w:rsidR="00AC3F83">
              <w:rPr>
                <w:color w:val="0D0D0D"/>
                <w:sz w:val="23"/>
                <w:szCs w:val="23"/>
              </w:rPr>
              <w:t xml:space="preserve">% </w:t>
            </w:r>
          </w:p>
        </w:tc>
      </w:tr>
      <w:tr w:rsidR="00AC3F83" w14:paraId="04EA0833" w14:textId="77777777" w:rsidTr="00C26EF3">
        <w:trPr>
          <w:trHeight w:val="112"/>
        </w:trPr>
        <w:tc>
          <w:tcPr>
            <w:tcW w:w="6088" w:type="dxa"/>
          </w:tcPr>
          <w:p w14:paraId="74C76782" w14:textId="77777777" w:rsidR="00AC3F83" w:rsidRDefault="00AC3F83">
            <w:pPr>
              <w:pStyle w:val="Default"/>
              <w:rPr>
                <w:color w:val="0D0D0D"/>
                <w:sz w:val="23"/>
                <w:szCs w:val="23"/>
              </w:rPr>
            </w:pPr>
            <w:r>
              <w:rPr>
                <w:color w:val="0D0D0D"/>
                <w:sz w:val="23"/>
                <w:szCs w:val="23"/>
              </w:rPr>
              <w:t xml:space="preserve">Academic year/years that our current pupil premium strategy plan covers </w:t>
            </w:r>
          </w:p>
        </w:tc>
        <w:tc>
          <w:tcPr>
            <w:tcW w:w="6088" w:type="dxa"/>
          </w:tcPr>
          <w:p w14:paraId="20DACCA8" w14:textId="7F58048E" w:rsidR="00AC3F83" w:rsidRDefault="00AC3F83">
            <w:pPr>
              <w:pStyle w:val="Default"/>
              <w:rPr>
                <w:color w:val="0D0D0D"/>
                <w:sz w:val="23"/>
                <w:szCs w:val="23"/>
              </w:rPr>
            </w:pPr>
            <w:r>
              <w:rPr>
                <w:color w:val="0D0D0D"/>
                <w:sz w:val="23"/>
                <w:szCs w:val="23"/>
              </w:rPr>
              <w:t>202</w:t>
            </w:r>
            <w:r w:rsidR="00CD5DC9">
              <w:rPr>
                <w:color w:val="0D0D0D"/>
                <w:sz w:val="23"/>
                <w:szCs w:val="23"/>
              </w:rPr>
              <w:t>5-26</w:t>
            </w:r>
          </w:p>
        </w:tc>
      </w:tr>
      <w:tr w:rsidR="00AC3F83" w14:paraId="75AB99C5" w14:textId="77777777" w:rsidTr="00C26EF3">
        <w:trPr>
          <w:trHeight w:val="112"/>
        </w:trPr>
        <w:tc>
          <w:tcPr>
            <w:tcW w:w="6088" w:type="dxa"/>
          </w:tcPr>
          <w:p w14:paraId="214944BA" w14:textId="77777777" w:rsidR="00AC3F83" w:rsidRDefault="00AC3F83">
            <w:pPr>
              <w:pStyle w:val="Default"/>
              <w:rPr>
                <w:color w:val="0D0D0D"/>
                <w:sz w:val="23"/>
                <w:szCs w:val="23"/>
              </w:rPr>
            </w:pPr>
            <w:r>
              <w:rPr>
                <w:color w:val="0D0D0D"/>
                <w:sz w:val="23"/>
                <w:szCs w:val="23"/>
              </w:rPr>
              <w:t xml:space="preserve">Date this statement was published </w:t>
            </w:r>
          </w:p>
        </w:tc>
        <w:tc>
          <w:tcPr>
            <w:tcW w:w="6088" w:type="dxa"/>
          </w:tcPr>
          <w:p w14:paraId="12DE4FE4" w14:textId="61727AF4" w:rsidR="00AC3F83" w:rsidRDefault="00C26EF3">
            <w:pPr>
              <w:pStyle w:val="Default"/>
              <w:rPr>
                <w:color w:val="0D0D0D"/>
                <w:sz w:val="23"/>
                <w:szCs w:val="23"/>
              </w:rPr>
            </w:pPr>
            <w:r>
              <w:rPr>
                <w:color w:val="0D0D0D"/>
                <w:sz w:val="23"/>
                <w:szCs w:val="23"/>
              </w:rPr>
              <w:t>Dec 202</w:t>
            </w:r>
            <w:r w:rsidR="00CD5DC9">
              <w:rPr>
                <w:color w:val="0D0D0D"/>
                <w:sz w:val="23"/>
                <w:szCs w:val="23"/>
              </w:rPr>
              <w:t>5</w:t>
            </w:r>
          </w:p>
        </w:tc>
      </w:tr>
      <w:tr w:rsidR="00AC3F83" w14:paraId="0C0848E9" w14:textId="77777777" w:rsidTr="00C26EF3">
        <w:trPr>
          <w:trHeight w:val="112"/>
        </w:trPr>
        <w:tc>
          <w:tcPr>
            <w:tcW w:w="6088" w:type="dxa"/>
          </w:tcPr>
          <w:p w14:paraId="53370065" w14:textId="77777777" w:rsidR="00AC3F83" w:rsidRDefault="00AC3F83">
            <w:pPr>
              <w:pStyle w:val="Default"/>
              <w:rPr>
                <w:color w:val="0D0D0D"/>
                <w:sz w:val="23"/>
                <w:szCs w:val="23"/>
              </w:rPr>
            </w:pPr>
            <w:r>
              <w:rPr>
                <w:color w:val="0D0D0D"/>
                <w:sz w:val="23"/>
                <w:szCs w:val="23"/>
              </w:rPr>
              <w:t xml:space="preserve">Date on which it will be reviewed </w:t>
            </w:r>
          </w:p>
        </w:tc>
        <w:tc>
          <w:tcPr>
            <w:tcW w:w="6088" w:type="dxa"/>
          </w:tcPr>
          <w:p w14:paraId="0016F6D7" w14:textId="6071B8F4" w:rsidR="00AC3F83" w:rsidRDefault="00AC3F83">
            <w:pPr>
              <w:pStyle w:val="Default"/>
              <w:rPr>
                <w:color w:val="0D0D0D"/>
                <w:sz w:val="23"/>
                <w:szCs w:val="23"/>
              </w:rPr>
            </w:pPr>
            <w:r>
              <w:rPr>
                <w:color w:val="0D0D0D"/>
                <w:sz w:val="23"/>
                <w:szCs w:val="23"/>
              </w:rPr>
              <w:t>July 202</w:t>
            </w:r>
            <w:r w:rsidR="00CD5DC9">
              <w:rPr>
                <w:color w:val="0D0D0D"/>
                <w:sz w:val="23"/>
                <w:szCs w:val="23"/>
              </w:rPr>
              <w:t>6</w:t>
            </w:r>
          </w:p>
        </w:tc>
      </w:tr>
      <w:tr w:rsidR="00AC3F83" w14:paraId="11FF221A" w14:textId="77777777" w:rsidTr="00C26EF3">
        <w:trPr>
          <w:trHeight w:val="112"/>
        </w:trPr>
        <w:tc>
          <w:tcPr>
            <w:tcW w:w="6088" w:type="dxa"/>
          </w:tcPr>
          <w:p w14:paraId="34E1CBF8" w14:textId="77777777" w:rsidR="00AC3F83" w:rsidRDefault="00AC3F83">
            <w:pPr>
              <w:pStyle w:val="Default"/>
              <w:rPr>
                <w:color w:val="0D0D0D"/>
                <w:sz w:val="23"/>
                <w:szCs w:val="23"/>
              </w:rPr>
            </w:pPr>
            <w:r>
              <w:rPr>
                <w:color w:val="0D0D0D"/>
                <w:sz w:val="23"/>
                <w:szCs w:val="23"/>
              </w:rPr>
              <w:t xml:space="preserve">Statement authorised by </w:t>
            </w:r>
          </w:p>
        </w:tc>
        <w:tc>
          <w:tcPr>
            <w:tcW w:w="6088" w:type="dxa"/>
          </w:tcPr>
          <w:p w14:paraId="555AA880" w14:textId="5556E87A" w:rsidR="00AC3F83" w:rsidRDefault="0031180A">
            <w:pPr>
              <w:pStyle w:val="Default"/>
              <w:rPr>
                <w:color w:val="0D0D0D"/>
                <w:sz w:val="23"/>
                <w:szCs w:val="23"/>
              </w:rPr>
            </w:pPr>
            <w:r>
              <w:rPr>
                <w:color w:val="0D0D0D"/>
                <w:sz w:val="23"/>
                <w:szCs w:val="23"/>
              </w:rPr>
              <w:t>Jaimie Holbrook</w:t>
            </w:r>
          </w:p>
        </w:tc>
      </w:tr>
      <w:tr w:rsidR="00AC3F83" w14:paraId="0E47C55C" w14:textId="77777777" w:rsidTr="00C26EF3">
        <w:trPr>
          <w:trHeight w:val="112"/>
        </w:trPr>
        <w:tc>
          <w:tcPr>
            <w:tcW w:w="6088" w:type="dxa"/>
          </w:tcPr>
          <w:p w14:paraId="03CBECA2" w14:textId="77777777" w:rsidR="00AC3F83" w:rsidRDefault="00AC3F83">
            <w:pPr>
              <w:pStyle w:val="Default"/>
              <w:rPr>
                <w:color w:val="0D0D0D"/>
                <w:sz w:val="23"/>
                <w:szCs w:val="23"/>
              </w:rPr>
            </w:pPr>
            <w:r>
              <w:rPr>
                <w:color w:val="0D0D0D"/>
                <w:sz w:val="23"/>
                <w:szCs w:val="23"/>
              </w:rPr>
              <w:t xml:space="preserve">Pupil premium lead </w:t>
            </w:r>
          </w:p>
        </w:tc>
        <w:tc>
          <w:tcPr>
            <w:tcW w:w="6088" w:type="dxa"/>
          </w:tcPr>
          <w:p w14:paraId="4141A445" w14:textId="25CA0D46" w:rsidR="00AC3F83" w:rsidRDefault="00C26EF3">
            <w:pPr>
              <w:pStyle w:val="Default"/>
              <w:rPr>
                <w:color w:val="0D0D0D"/>
                <w:sz w:val="23"/>
                <w:szCs w:val="23"/>
              </w:rPr>
            </w:pPr>
            <w:r>
              <w:rPr>
                <w:color w:val="0D0D0D"/>
                <w:sz w:val="23"/>
                <w:szCs w:val="23"/>
              </w:rPr>
              <w:t xml:space="preserve">Ruth Murton </w:t>
            </w:r>
          </w:p>
        </w:tc>
      </w:tr>
      <w:tr w:rsidR="00AC3F83" w14:paraId="6E6B356C" w14:textId="77777777" w:rsidTr="00C26EF3">
        <w:trPr>
          <w:trHeight w:val="112"/>
        </w:trPr>
        <w:tc>
          <w:tcPr>
            <w:tcW w:w="6088" w:type="dxa"/>
          </w:tcPr>
          <w:p w14:paraId="726B092D" w14:textId="77777777" w:rsidR="00AC3F83" w:rsidRDefault="00AC3F83">
            <w:pPr>
              <w:pStyle w:val="Default"/>
              <w:rPr>
                <w:sz w:val="23"/>
                <w:szCs w:val="23"/>
              </w:rPr>
            </w:pPr>
            <w:r>
              <w:rPr>
                <w:color w:val="0D0D0D"/>
                <w:sz w:val="23"/>
                <w:szCs w:val="23"/>
              </w:rPr>
              <w:t xml:space="preserve">Governor / Trustee lead </w:t>
            </w:r>
          </w:p>
        </w:tc>
        <w:tc>
          <w:tcPr>
            <w:tcW w:w="6088" w:type="dxa"/>
          </w:tcPr>
          <w:p w14:paraId="0F4BEA61" w14:textId="7B34F917" w:rsidR="00AC3F83" w:rsidRDefault="00C26EF3">
            <w:pPr>
              <w:pStyle w:val="Default"/>
              <w:rPr>
                <w:color w:val="0D0D0D"/>
                <w:sz w:val="23"/>
                <w:szCs w:val="23"/>
              </w:rPr>
            </w:pPr>
            <w:r>
              <w:rPr>
                <w:color w:val="0D0D0D"/>
                <w:sz w:val="23"/>
                <w:szCs w:val="23"/>
              </w:rPr>
              <w:t xml:space="preserve">Jaimie Holbrook </w:t>
            </w:r>
          </w:p>
        </w:tc>
      </w:tr>
    </w:tbl>
    <w:tbl>
      <w:tblPr>
        <w:tblpPr w:leftFromText="180" w:rightFromText="180" w:vertAnchor="text" w:horzAnchor="margin" w:tblpX="-147" w:tblpY="8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1"/>
        <w:gridCol w:w="2840"/>
      </w:tblGrid>
      <w:tr w:rsidR="00607217" w14:paraId="3A8D890A" w14:textId="77777777" w:rsidTr="00D16465">
        <w:trPr>
          <w:trHeight w:val="112"/>
        </w:trPr>
        <w:tc>
          <w:tcPr>
            <w:tcW w:w="9351" w:type="dxa"/>
          </w:tcPr>
          <w:p w14:paraId="3054306F" w14:textId="77777777" w:rsidR="00607217" w:rsidRDefault="00607217" w:rsidP="00607217">
            <w:pPr>
              <w:pStyle w:val="Default"/>
              <w:rPr>
                <w:color w:val="0D0D0D"/>
                <w:sz w:val="23"/>
                <w:szCs w:val="23"/>
              </w:rPr>
            </w:pPr>
            <w:r>
              <w:rPr>
                <w:b/>
                <w:bCs/>
                <w:color w:val="0D0D0D"/>
                <w:sz w:val="23"/>
                <w:szCs w:val="23"/>
              </w:rPr>
              <w:t xml:space="preserve">Detail </w:t>
            </w:r>
          </w:p>
        </w:tc>
        <w:tc>
          <w:tcPr>
            <w:tcW w:w="2840" w:type="dxa"/>
          </w:tcPr>
          <w:p w14:paraId="28D2D04B" w14:textId="77777777" w:rsidR="00607217" w:rsidRDefault="00607217" w:rsidP="00607217">
            <w:pPr>
              <w:pStyle w:val="Default"/>
              <w:rPr>
                <w:color w:val="0D0D0D"/>
                <w:sz w:val="23"/>
                <w:szCs w:val="23"/>
              </w:rPr>
            </w:pPr>
            <w:r>
              <w:rPr>
                <w:b/>
                <w:bCs/>
                <w:color w:val="0D0D0D"/>
                <w:sz w:val="23"/>
                <w:szCs w:val="23"/>
              </w:rPr>
              <w:t xml:space="preserve">Amount </w:t>
            </w:r>
          </w:p>
        </w:tc>
      </w:tr>
      <w:tr w:rsidR="00607217" w14:paraId="2C66E397" w14:textId="77777777" w:rsidTr="00D16465">
        <w:trPr>
          <w:trHeight w:val="112"/>
        </w:trPr>
        <w:tc>
          <w:tcPr>
            <w:tcW w:w="9351" w:type="dxa"/>
          </w:tcPr>
          <w:p w14:paraId="5DF84965" w14:textId="77777777" w:rsidR="00607217" w:rsidRPr="00FB2C38" w:rsidRDefault="00607217" w:rsidP="00607217">
            <w:pPr>
              <w:pStyle w:val="Default"/>
              <w:rPr>
                <w:color w:val="0D0D0D"/>
                <w:sz w:val="23"/>
                <w:szCs w:val="23"/>
              </w:rPr>
            </w:pPr>
            <w:r w:rsidRPr="00FB2C38">
              <w:rPr>
                <w:color w:val="0D0D0D"/>
                <w:sz w:val="23"/>
                <w:szCs w:val="23"/>
              </w:rPr>
              <w:t xml:space="preserve">Total budget for this academic year </w:t>
            </w:r>
          </w:p>
        </w:tc>
        <w:tc>
          <w:tcPr>
            <w:tcW w:w="2840" w:type="dxa"/>
          </w:tcPr>
          <w:p w14:paraId="0A13200A" w14:textId="15A01024" w:rsidR="00A7144A" w:rsidRPr="00FB2C38" w:rsidRDefault="00D45494" w:rsidP="00607217">
            <w:pPr>
              <w:pStyle w:val="Default"/>
              <w:rPr>
                <w:color w:val="0D0D0D"/>
                <w:sz w:val="23"/>
                <w:szCs w:val="23"/>
              </w:rPr>
            </w:pPr>
            <w:r w:rsidRPr="00FB2C38">
              <w:rPr>
                <w:color w:val="0D0D0D"/>
                <w:sz w:val="23"/>
                <w:szCs w:val="23"/>
              </w:rPr>
              <w:t>£6</w:t>
            </w:r>
            <w:r w:rsidR="00DF774C" w:rsidRPr="00FB2C38">
              <w:rPr>
                <w:color w:val="0D0D0D"/>
                <w:sz w:val="23"/>
                <w:szCs w:val="23"/>
              </w:rPr>
              <w:t>4</w:t>
            </w:r>
            <w:r w:rsidRPr="00FB2C38">
              <w:rPr>
                <w:color w:val="0D0D0D"/>
                <w:sz w:val="23"/>
                <w:szCs w:val="23"/>
              </w:rPr>
              <w:t>,</w:t>
            </w:r>
            <w:r w:rsidR="00DF774C" w:rsidRPr="00FB2C38">
              <w:rPr>
                <w:color w:val="0D0D0D"/>
                <w:sz w:val="23"/>
                <w:szCs w:val="23"/>
              </w:rPr>
              <w:t>413</w:t>
            </w:r>
            <w:r w:rsidRPr="00FB2C38">
              <w:rPr>
                <w:color w:val="0D0D0D"/>
                <w:sz w:val="23"/>
                <w:szCs w:val="23"/>
              </w:rPr>
              <w:t xml:space="preserve">   </w:t>
            </w:r>
          </w:p>
          <w:p w14:paraId="19249B4F" w14:textId="1AC0CAF2" w:rsidR="00607217" w:rsidRPr="00FB2C38" w:rsidRDefault="00607217" w:rsidP="00607217">
            <w:pPr>
              <w:pStyle w:val="Default"/>
              <w:rPr>
                <w:color w:val="0D0D0D"/>
                <w:sz w:val="23"/>
                <w:szCs w:val="23"/>
              </w:rPr>
            </w:pPr>
          </w:p>
        </w:tc>
      </w:tr>
      <w:tr w:rsidR="00760C56" w14:paraId="1BE505B3" w14:textId="77777777" w:rsidTr="00D16465">
        <w:trPr>
          <w:trHeight w:val="112"/>
        </w:trPr>
        <w:tc>
          <w:tcPr>
            <w:tcW w:w="9351" w:type="dxa"/>
          </w:tcPr>
          <w:p w14:paraId="52DD8570" w14:textId="6612E0CA" w:rsidR="00FB2C38" w:rsidRPr="00FB2C38" w:rsidRDefault="00FB2C38" w:rsidP="00FB2C38">
            <w:pPr>
              <w:pStyle w:val="Default"/>
              <w:rPr>
                <w:sz w:val="23"/>
                <w:szCs w:val="23"/>
              </w:rPr>
            </w:pPr>
            <w:r w:rsidRPr="00FB2C38">
              <w:rPr>
                <w:sz w:val="23"/>
                <w:szCs w:val="23"/>
              </w:rPr>
              <w:t xml:space="preserve">Pupil premium funding carried forward from previous years </w:t>
            </w:r>
          </w:p>
          <w:p w14:paraId="5E4537A1" w14:textId="77777777" w:rsidR="00760C56" w:rsidRPr="00FB2C38" w:rsidRDefault="00760C56" w:rsidP="00FB2C38">
            <w:pPr>
              <w:pStyle w:val="Default"/>
              <w:rPr>
                <w:color w:val="0D0D0D"/>
                <w:sz w:val="23"/>
                <w:szCs w:val="23"/>
              </w:rPr>
            </w:pPr>
          </w:p>
        </w:tc>
        <w:tc>
          <w:tcPr>
            <w:tcW w:w="2840" w:type="dxa"/>
          </w:tcPr>
          <w:p w14:paraId="2073F75A" w14:textId="10073623" w:rsidR="00760C56" w:rsidRPr="00FB2C38" w:rsidRDefault="00FB2C38" w:rsidP="00607217">
            <w:pPr>
              <w:pStyle w:val="Default"/>
              <w:rPr>
                <w:color w:val="0D0D0D"/>
                <w:sz w:val="23"/>
                <w:szCs w:val="23"/>
              </w:rPr>
            </w:pPr>
            <w:r w:rsidRPr="00FB2C38">
              <w:rPr>
                <w:sz w:val="23"/>
                <w:szCs w:val="23"/>
              </w:rPr>
              <w:t>£</w:t>
            </w:r>
            <w:r>
              <w:rPr>
                <w:sz w:val="23"/>
                <w:szCs w:val="23"/>
              </w:rPr>
              <w:t>0</w:t>
            </w:r>
          </w:p>
        </w:tc>
      </w:tr>
      <w:tr w:rsidR="00FB2C38" w14:paraId="5EB8CFB8" w14:textId="77777777" w:rsidTr="0016251C">
        <w:trPr>
          <w:trHeight w:val="112"/>
        </w:trPr>
        <w:tc>
          <w:tcPr>
            <w:tcW w:w="9351" w:type="dxa"/>
            <w:tcBorders>
              <w:bottom w:val="single" w:sz="4" w:space="0" w:color="auto"/>
            </w:tcBorders>
          </w:tcPr>
          <w:p w14:paraId="1FF7B28D" w14:textId="77777777" w:rsidR="00FB2C38" w:rsidRPr="00FB2C38" w:rsidRDefault="00FB2C38" w:rsidP="00FB2C38">
            <w:pPr>
              <w:pStyle w:val="Default"/>
              <w:rPr>
                <w:sz w:val="23"/>
                <w:szCs w:val="23"/>
              </w:rPr>
            </w:pPr>
            <w:r w:rsidRPr="00FB2C38">
              <w:rPr>
                <w:sz w:val="23"/>
                <w:szCs w:val="23"/>
              </w:rPr>
              <w:t>Total budget for this academic year</w:t>
            </w:r>
          </w:p>
          <w:p w14:paraId="012A76EA" w14:textId="77777777" w:rsidR="00FB2C38" w:rsidRPr="00FB2C38" w:rsidRDefault="00FB2C38" w:rsidP="00607217">
            <w:pPr>
              <w:pStyle w:val="Default"/>
              <w:rPr>
                <w:color w:val="0D0D0D"/>
                <w:sz w:val="23"/>
                <w:szCs w:val="23"/>
              </w:rPr>
            </w:pPr>
          </w:p>
        </w:tc>
        <w:tc>
          <w:tcPr>
            <w:tcW w:w="2840" w:type="dxa"/>
            <w:tcBorders>
              <w:bottom w:val="single" w:sz="4" w:space="0" w:color="auto"/>
            </w:tcBorders>
          </w:tcPr>
          <w:p w14:paraId="4E3A37FC" w14:textId="77777777" w:rsidR="00FB2C38" w:rsidRPr="00FB2C38" w:rsidRDefault="00FB2C38" w:rsidP="00FB2C38">
            <w:pPr>
              <w:pStyle w:val="Default"/>
              <w:rPr>
                <w:color w:val="0D0D0D"/>
                <w:sz w:val="23"/>
                <w:szCs w:val="23"/>
              </w:rPr>
            </w:pPr>
            <w:r w:rsidRPr="00FB2C38">
              <w:rPr>
                <w:color w:val="0D0D0D"/>
                <w:sz w:val="23"/>
                <w:szCs w:val="23"/>
              </w:rPr>
              <w:t xml:space="preserve">£64,413   </w:t>
            </w:r>
          </w:p>
          <w:p w14:paraId="552099CA" w14:textId="77777777" w:rsidR="00FB2C38" w:rsidRPr="00FB2C38" w:rsidRDefault="00FB2C38" w:rsidP="00607217">
            <w:pPr>
              <w:pStyle w:val="Default"/>
              <w:rPr>
                <w:color w:val="0D0D0D"/>
                <w:sz w:val="23"/>
                <w:szCs w:val="23"/>
              </w:rPr>
            </w:pPr>
          </w:p>
        </w:tc>
      </w:tr>
      <w:tr w:rsidR="000663AA" w14:paraId="38DDEC82" w14:textId="77777777" w:rsidTr="0016251C">
        <w:trPr>
          <w:trHeight w:val="112"/>
        </w:trPr>
        <w:tc>
          <w:tcPr>
            <w:tcW w:w="12191" w:type="dxa"/>
            <w:gridSpan w:val="2"/>
            <w:tcBorders>
              <w:left w:val="nil"/>
              <w:bottom w:val="nil"/>
              <w:right w:val="nil"/>
            </w:tcBorders>
          </w:tcPr>
          <w:p w14:paraId="2D2042B7" w14:textId="77777777" w:rsidR="0016251C" w:rsidRDefault="000663AA" w:rsidP="000663AA">
            <w:pPr>
              <w:rPr>
                <w:lang w:eastAsia="en-US"/>
              </w:rPr>
            </w:pPr>
            <w:r w:rsidRPr="000663AA">
              <w:rPr>
                <w:lang w:eastAsia="en-US"/>
              </w:rPr>
              <w:t xml:space="preserve">Roseberry Academy does not pool pupil premium funding across the trust. </w:t>
            </w:r>
          </w:p>
          <w:p w14:paraId="2C796263" w14:textId="65A74FB9" w:rsidR="000663AA" w:rsidRPr="000663AA" w:rsidRDefault="000663AA" w:rsidP="000663AA">
            <w:pPr>
              <w:rPr>
                <w:lang w:eastAsia="en-US"/>
              </w:rPr>
            </w:pPr>
            <w:r w:rsidRPr="000663AA">
              <w:rPr>
                <w:lang w:eastAsia="en-US"/>
              </w:rPr>
              <w:t xml:space="preserve">The full allocation above is available to meet the needs of disadvantaged pupils </w:t>
            </w:r>
            <w:r w:rsidR="0016251C">
              <w:rPr>
                <w:lang w:eastAsia="en-US"/>
              </w:rPr>
              <w:t>at Roseberry Academy</w:t>
            </w:r>
            <w:r w:rsidRPr="000663AA">
              <w:rPr>
                <w:lang w:eastAsia="en-US"/>
              </w:rPr>
              <w:t>.</w:t>
            </w:r>
          </w:p>
          <w:p w14:paraId="3AFA8C1C" w14:textId="77777777" w:rsidR="000663AA" w:rsidRPr="00FB2C38" w:rsidRDefault="000663AA" w:rsidP="00FB2C38">
            <w:pPr>
              <w:pStyle w:val="Default"/>
              <w:rPr>
                <w:color w:val="0D0D0D"/>
                <w:sz w:val="23"/>
                <w:szCs w:val="23"/>
              </w:rPr>
            </w:pPr>
          </w:p>
        </w:tc>
      </w:tr>
    </w:tbl>
    <w:p w14:paraId="2A991D98" w14:textId="1599F58D" w:rsidR="00C26EF3" w:rsidRPr="00C26EF3" w:rsidRDefault="00C26EF3" w:rsidP="00C26EF3">
      <w:pPr>
        <w:rPr>
          <w:lang w:eastAsia="en-US"/>
        </w:rPr>
        <w:sectPr w:rsidR="00C26EF3" w:rsidRPr="00C26EF3" w:rsidSect="005047C5">
          <w:headerReference w:type="default" r:id="rId7"/>
          <w:pgSz w:w="16838" w:h="11906" w:orient="landscape" w:code="9"/>
          <w:pgMar w:top="1209" w:right="557" w:bottom="631" w:left="806" w:header="720" w:footer="720" w:gutter="0"/>
          <w:cols w:space="720"/>
          <w:noEndnote/>
          <w:docGrid w:linePitch="326"/>
        </w:sectPr>
      </w:pPr>
    </w:p>
    <w:p w14:paraId="386F6581" w14:textId="4186A6A3" w:rsidR="00730971" w:rsidRDefault="00730971" w:rsidP="00730971">
      <w:pPr>
        <w:pStyle w:val="Default"/>
        <w:rPr>
          <w:color w:val="0F4F75"/>
          <w:sz w:val="36"/>
          <w:szCs w:val="36"/>
        </w:rPr>
      </w:pPr>
      <w:r>
        <w:rPr>
          <w:b/>
          <w:bCs/>
          <w:color w:val="0F4F75"/>
          <w:sz w:val="36"/>
          <w:szCs w:val="36"/>
        </w:rPr>
        <w:lastRenderedPageBreak/>
        <w:t xml:space="preserve">Part A: Pupil premium strategy plan </w:t>
      </w:r>
    </w:p>
    <w:p w14:paraId="0072B75E" w14:textId="2495D18B" w:rsidR="00730971" w:rsidRDefault="00730971" w:rsidP="00730971">
      <w:pPr>
        <w:rPr>
          <w:b/>
          <w:bCs/>
          <w:color w:val="0F4F75"/>
          <w:sz w:val="32"/>
          <w:szCs w:val="32"/>
        </w:rPr>
      </w:pPr>
      <w:r>
        <w:rPr>
          <w:b/>
          <w:bCs/>
          <w:color w:val="0F4F75"/>
          <w:sz w:val="32"/>
          <w:szCs w:val="32"/>
        </w:rPr>
        <w:t>Statement of intent</w:t>
      </w:r>
    </w:p>
    <w:p w14:paraId="235209CA" w14:textId="77777777" w:rsidR="003C4F06" w:rsidRPr="003C4F06" w:rsidRDefault="003C4F06" w:rsidP="003C4F06">
      <w:pPr>
        <w:pStyle w:val="Default"/>
        <w:jc w:val="both"/>
        <w:rPr>
          <w:sz w:val="22"/>
          <w:szCs w:val="22"/>
        </w:rPr>
      </w:pPr>
      <w:r w:rsidRPr="003C4F06">
        <w:rPr>
          <w:sz w:val="22"/>
          <w:szCs w:val="22"/>
        </w:rPr>
        <w:t>At Roseberry Academy, we believe pupil premium funding represents far more than an additional financial resource. It is a moral and professional responsibility to ensure that children from disadvantaged backgrounds achieve well, thrive emotionally and leave us fully prepared for the next stage of their education.</w:t>
      </w:r>
    </w:p>
    <w:p w14:paraId="1D4E57DC" w14:textId="77777777" w:rsidR="003C4F06" w:rsidRPr="003C4F06" w:rsidRDefault="003C4F06" w:rsidP="003C4F06">
      <w:pPr>
        <w:pStyle w:val="Default"/>
        <w:jc w:val="both"/>
        <w:rPr>
          <w:sz w:val="22"/>
          <w:szCs w:val="22"/>
        </w:rPr>
      </w:pPr>
      <w:r w:rsidRPr="003C4F06">
        <w:rPr>
          <w:sz w:val="22"/>
          <w:szCs w:val="22"/>
        </w:rPr>
        <w:t>Educational attainment remains one of the strongest predictors of lifetime outcomes. As such, our pupil premium strategy places high</w:t>
      </w:r>
      <w:r w:rsidRPr="003C4F06">
        <w:rPr>
          <w:sz w:val="22"/>
          <w:szCs w:val="22"/>
        </w:rPr>
        <w:noBreakHyphen/>
        <w:t>quality teaching at its core, supported by carefully targeted academic intervention and wider strategies that remove barriers to learning. We are committed to ensuring that disadvantage does not limit aspiration, opportunity or achievement.</w:t>
      </w:r>
    </w:p>
    <w:p w14:paraId="618D65B7" w14:textId="77777777" w:rsidR="003C4F06" w:rsidRPr="003C4F06" w:rsidRDefault="003C4F06" w:rsidP="003C4F06">
      <w:pPr>
        <w:pStyle w:val="Default"/>
        <w:jc w:val="both"/>
        <w:rPr>
          <w:sz w:val="22"/>
          <w:szCs w:val="22"/>
        </w:rPr>
      </w:pPr>
      <w:r w:rsidRPr="003C4F06">
        <w:rPr>
          <w:sz w:val="22"/>
          <w:szCs w:val="22"/>
        </w:rPr>
        <w:t>We recognise that pupils eligible for pupil premium funding are not a homogenous group. Disadvantage manifests in different ways, both academically and socially. Our approach is therefore highly responsive and personalised, informed by robust assessment, professional judgement and a detailed understanding of each child’s context and needs.</w:t>
      </w:r>
    </w:p>
    <w:p w14:paraId="088412AC" w14:textId="77777777" w:rsidR="003C4F06" w:rsidRPr="003C4F06" w:rsidRDefault="003C4F06" w:rsidP="003C4F06">
      <w:pPr>
        <w:pStyle w:val="Default"/>
        <w:jc w:val="both"/>
        <w:rPr>
          <w:sz w:val="22"/>
          <w:szCs w:val="22"/>
        </w:rPr>
      </w:pPr>
      <w:r w:rsidRPr="003C4F06">
        <w:rPr>
          <w:sz w:val="22"/>
          <w:szCs w:val="22"/>
        </w:rPr>
        <w:t>Our strategy is firmly evidence</w:t>
      </w:r>
      <w:r w:rsidRPr="003C4F06">
        <w:rPr>
          <w:sz w:val="22"/>
          <w:szCs w:val="22"/>
        </w:rPr>
        <w:noBreakHyphen/>
        <w:t>informed. We draw explicitly on the work of the Education Endowment Foundation (EEF), alongside internal evaluation of what has proven effective within our own context. In line with EEF guidance, we focus on a small number of priorities and ensure that these are well implemented, carefully monitored and rigorously evaluated.</w:t>
      </w:r>
    </w:p>
    <w:p w14:paraId="4DCD0742" w14:textId="77777777" w:rsidR="003C4F06" w:rsidRPr="003C4F06" w:rsidRDefault="003C4F06" w:rsidP="003C4F06">
      <w:pPr>
        <w:pStyle w:val="Default"/>
        <w:jc w:val="both"/>
        <w:rPr>
          <w:sz w:val="22"/>
          <w:szCs w:val="22"/>
        </w:rPr>
      </w:pPr>
      <w:r w:rsidRPr="003C4F06">
        <w:rPr>
          <w:sz w:val="22"/>
          <w:szCs w:val="22"/>
        </w:rPr>
        <w:t>While this strategy is designed to address the barriers most commonly faced by disadvantaged pupils, we recognise that many of the approaches outlined will also benefit other vulnerable learners, including pupils with SEND and children who receive additional safeguarding support. The ultimate aim is to raise standards across the school while ensuring that those who need us most benefit first and most strongly.</w:t>
      </w:r>
    </w:p>
    <w:p w14:paraId="09DE01EE" w14:textId="77777777" w:rsidR="003C4F06" w:rsidRDefault="003C4F06" w:rsidP="00C26EF3">
      <w:pPr>
        <w:pStyle w:val="Default"/>
        <w:jc w:val="both"/>
        <w:rPr>
          <w:color w:val="0D0D0D"/>
          <w:sz w:val="22"/>
          <w:szCs w:val="22"/>
        </w:rPr>
      </w:pPr>
    </w:p>
    <w:p w14:paraId="301E98C9" w14:textId="77777777" w:rsidR="000431A1" w:rsidRPr="000431A1" w:rsidRDefault="000431A1" w:rsidP="000431A1">
      <w:pPr>
        <w:pStyle w:val="Default"/>
        <w:jc w:val="both"/>
        <w:rPr>
          <w:sz w:val="22"/>
          <w:szCs w:val="22"/>
        </w:rPr>
      </w:pPr>
    </w:p>
    <w:p w14:paraId="7D120F28" w14:textId="77777777" w:rsidR="00247FA2" w:rsidRDefault="00247FA2" w:rsidP="00247FA2">
      <w:pPr>
        <w:pStyle w:val="Default"/>
        <w:rPr>
          <w:b/>
          <w:bCs/>
          <w:color w:val="0F4F75"/>
          <w:sz w:val="32"/>
          <w:szCs w:val="32"/>
        </w:rPr>
      </w:pPr>
      <w:r>
        <w:rPr>
          <w:b/>
          <w:bCs/>
          <w:color w:val="0F4F75"/>
          <w:sz w:val="32"/>
          <w:szCs w:val="32"/>
        </w:rPr>
        <w:t xml:space="preserve">Challenges </w:t>
      </w:r>
    </w:p>
    <w:p w14:paraId="1A256707" w14:textId="20FAABAE" w:rsidR="00677AC4" w:rsidRDefault="00C26EF3" w:rsidP="00247FA2">
      <w:pPr>
        <w:pStyle w:val="Default"/>
        <w:rPr>
          <w:sz w:val="23"/>
          <w:szCs w:val="23"/>
        </w:rPr>
      </w:pPr>
      <w:r>
        <w:rPr>
          <w:sz w:val="23"/>
          <w:szCs w:val="23"/>
        </w:rPr>
        <w:t>This details the key challenges to achievement that we have identified among our disadvantaged pupils.</w:t>
      </w:r>
    </w:p>
    <w:p w14:paraId="30AE1021" w14:textId="77777777" w:rsidR="00C33E00" w:rsidRDefault="00C33E00" w:rsidP="00247FA2">
      <w:pPr>
        <w:pStyle w:val="Default"/>
        <w:rPr>
          <w:color w:val="0F4F75"/>
          <w:sz w:val="32"/>
          <w:szCs w:val="32"/>
        </w:rPr>
      </w:pP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91"/>
        <w:gridCol w:w="9809"/>
      </w:tblGrid>
      <w:tr w:rsidR="00247FA2" w14:paraId="037C2E95" w14:textId="77777777" w:rsidTr="00C26EF3">
        <w:trPr>
          <w:trHeight w:val="283"/>
        </w:trPr>
        <w:tc>
          <w:tcPr>
            <w:tcW w:w="4191" w:type="dxa"/>
          </w:tcPr>
          <w:p w14:paraId="38DC6479" w14:textId="6A1ACB6B" w:rsidR="00247FA2" w:rsidRDefault="00247FA2">
            <w:pPr>
              <w:pStyle w:val="Default"/>
              <w:rPr>
                <w:sz w:val="23"/>
                <w:szCs w:val="23"/>
              </w:rPr>
            </w:pPr>
            <w:r>
              <w:rPr>
                <w:b/>
                <w:bCs/>
                <w:color w:val="0D0D0D"/>
                <w:sz w:val="23"/>
                <w:szCs w:val="23"/>
              </w:rPr>
              <w:t xml:space="preserve">Challenge number </w:t>
            </w:r>
          </w:p>
        </w:tc>
        <w:tc>
          <w:tcPr>
            <w:tcW w:w="9809" w:type="dxa"/>
          </w:tcPr>
          <w:p w14:paraId="7A074202" w14:textId="77777777" w:rsidR="00247FA2" w:rsidRDefault="00247FA2">
            <w:pPr>
              <w:pStyle w:val="Default"/>
              <w:rPr>
                <w:color w:val="0D0D0D"/>
                <w:sz w:val="23"/>
                <w:szCs w:val="23"/>
              </w:rPr>
            </w:pPr>
            <w:r>
              <w:rPr>
                <w:b/>
                <w:bCs/>
                <w:color w:val="0D0D0D"/>
                <w:sz w:val="23"/>
                <w:szCs w:val="23"/>
              </w:rPr>
              <w:t xml:space="preserve">Detail of challenge </w:t>
            </w:r>
          </w:p>
        </w:tc>
      </w:tr>
      <w:tr w:rsidR="00247FA2" w14:paraId="49D99021" w14:textId="77777777" w:rsidTr="00C26EF3">
        <w:trPr>
          <w:trHeight w:val="103"/>
        </w:trPr>
        <w:tc>
          <w:tcPr>
            <w:tcW w:w="4191" w:type="dxa"/>
          </w:tcPr>
          <w:p w14:paraId="4E13B450" w14:textId="77777777" w:rsidR="00247FA2" w:rsidRDefault="00247FA2">
            <w:pPr>
              <w:pStyle w:val="Default"/>
              <w:rPr>
                <w:color w:val="0D0D0D"/>
                <w:sz w:val="22"/>
                <w:szCs w:val="22"/>
              </w:rPr>
            </w:pPr>
            <w:r>
              <w:rPr>
                <w:color w:val="0D0D0D"/>
                <w:sz w:val="22"/>
                <w:szCs w:val="22"/>
              </w:rPr>
              <w:t xml:space="preserve">1 </w:t>
            </w:r>
          </w:p>
        </w:tc>
        <w:tc>
          <w:tcPr>
            <w:tcW w:w="9809" w:type="dxa"/>
          </w:tcPr>
          <w:p w14:paraId="64F94504" w14:textId="77777777" w:rsidR="00247FA2" w:rsidRDefault="00247FA2">
            <w:pPr>
              <w:pStyle w:val="Default"/>
              <w:rPr>
                <w:color w:val="0D0D0D"/>
                <w:sz w:val="22"/>
                <w:szCs w:val="22"/>
              </w:rPr>
            </w:pPr>
            <w:r>
              <w:rPr>
                <w:color w:val="0D0D0D"/>
                <w:sz w:val="22"/>
                <w:szCs w:val="22"/>
              </w:rPr>
              <w:t xml:space="preserve">Lack of confidence and low self esteem </w:t>
            </w:r>
          </w:p>
        </w:tc>
      </w:tr>
      <w:tr w:rsidR="00247FA2" w14:paraId="4DB1E91A" w14:textId="77777777" w:rsidTr="00C26EF3">
        <w:trPr>
          <w:trHeight w:val="103"/>
        </w:trPr>
        <w:tc>
          <w:tcPr>
            <w:tcW w:w="4191" w:type="dxa"/>
          </w:tcPr>
          <w:p w14:paraId="3A7B2E7C" w14:textId="77777777" w:rsidR="00247FA2" w:rsidRDefault="00247FA2">
            <w:pPr>
              <w:pStyle w:val="Default"/>
              <w:rPr>
                <w:color w:val="0D0D0D"/>
                <w:sz w:val="22"/>
                <w:szCs w:val="22"/>
              </w:rPr>
            </w:pPr>
            <w:r>
              <w:rPr>
                <w:color w:val="0D0D0D"/>
                <w:sz w:val="22"/>
                <w:szCs w:val="22"/>
              </w:rPr>
              <w:t xml:space="preserve">2 </w:t>
            </w:r>
          </w:p>
        </w:tc>
        <w:tc>
          <w:tcPr>
            <w:tcW w:w="9809" w:type="dxa"/>
          </w:tcPr>
          <w:p w14:paraId="22B3257D" w14:textId="4F7D4CB6" w:rsidR="00247FA2" w:rsidRDefault="00247FA2">
            <w:pPr>
              <w:pStyle w:val="Default"/>
              <w:rPr>
                <w:sz w:val="22"/>
                <w:szCs w:val="22"/>
              </w:rPr>
            </w:pPr>
            <w:r>
              <w:rPr>
                <w:color w:val="0D0D0D"/>
                <w:sz w:val="22"/>
                <w:szCs w:val="22"/>
              </w:rPr>
              <w:t xml:space="preserve">Lack of routines and boundaries and the ability to </w:t>
            </w:r>
            <w:r w:rsidR="00933CF3">
              <w:rPr>
                <w:color w:val="0D0D0D"/>
                <w:sz w:val="22"/>
                <w:szCs w:val="22"/>
              </w:rPr>
              <w:t>self-regulate</w:t>
            </w:r>
            <w:r>
              <w:rPr>
                <w:color w:val="0D0D0D"/>
                <w:sz w:val="22"/>
                <w:szCs w:val="22"/>
              </w:rPr>
              <w:t xml:space="preserve"> </w:t>
            </w:r>
          </w:p>
        </w:tc>
      </w:tr>
      <w:tr w:rsidR="00247FA2" w14:paraId="13537BFA" w14:textId="77777777" w:rsidTr="00C26EF3">
        <w:trPr>
          <w:trHeight w:val="103"/>
        </w:trPr>
        <w:tc>
          <w:tcPr>
            <w:tcW w:w="4191" w:type="dxa"/>
          </w:tcPr>
          <w:p w14:paraId="3D48693B" w14:textId="77777777" w:rsidR="00247FA2" w:rsidRDefault="00247FA2">
            <w:pPr>
              <w:pStyle w:val="Default"/>
              <w:rPr>
                <w:color w:val="0D0D0D"/>
                <w:sz w:val="22"/>
                <w:szCs w:val="22"/>
              </w:rPr>
            </w:pPr>
            <w:r>
              <w:rPr>
                <w:color w:val="0D0D0D"/>
                <w:sz w:val="22"/>
                <w:szCs w:val="22"/>
              </w:rPr>
              <w:t xml:space="preserve">3 </w:t>
            </w:r>
          </w:p>
        </w:tc>
        <w:tc>
          <w:tcPr>
            <w:tcW w:w="9809" w:type="dxa"/>
          </w:tcPr>
          <w:p w14:paraId="1DF9CDA9" w14:textId="77777777" w:rsidR="00247FA2" w:rsidRDefault="00247FA2">
            <w:pPr>
              <w:pStyle w:val="Default"/>
              <w:rPr>
                <w:color w:val="0D0D0D"/>
                <w:sz w:val="22"/>
                <w:szCs w:val="22"/>
              </w:rPr>
            </w:pPr>
            <w:r>
              <w:rPr>
                <w:color w:val="0D0D0D"/>
                <w:sz w:val="22"/>
                <w:szCs w:val="22"/>
              </w:rPr>
              <w:t xml:space="preserve">Attachment difficulties </w:t>
            </w:r>
          </w:p>
        </w:tc>
      </w:tr>
      <w:tr w:rsidR="00247FA2" w14:paraId="2001A86A" w14:textId="77777777" w:rsidTr="00C26EF3">
        <w:trPr>
          <w:trHeight w:val="103"/>
        </w:trPr>
        <w:tc>
          <w:tcPr>
            <w:tcW w:w="4191" w:type="dxa"/>
          </w:tcPr>
          <w:p w14:paraId="04C7E66A" w14:textId="77777777" w:rsidR="00247FA2" w:rsidRDefault="00247FA2">
            <w:pPr>
              <w:pStyle w:val="Default"/>
              <w:rPr>
                <w:color w:val="0D0D0D"/>
                <w:sz w:val="22"/>
                <w:szCs w:val="22"/>
              </w:rPr>
            </w:pPr>
            <w:r>
              <w:rPr>
                <w:color w:val="0D0D0D"/>
                <w:sz w:val="22"/>
                <w:szCs w:val="22"/>
              </w:rPr>
              <w:t xml:space="preserve">4 </w:t>
            </w:r>
          </w:p>
        </w:tc>
        <w:tc>
          <w:tcPr>
            <w:tcW w:w="9809" w:type="dxa"/>
          </w:tcPr>
          <w:p w14:paraId="03DF13A7" w14:textId="77777777" w:rsidR="00247FA2" w:rsidRDefault="00247FA2">
            <w:pPr>
              <w:pStyle w:val="Default"/>
              <w:rPr>
                <w:color w:val="0D0D0D"/>
                <w:sz w:val="22"/>
                <w:szCs w:val="22"/>
              </w:rPr>
            </w:pPr>
            <w:r>
              <w:rPr>
                <w:color w:val="0D0D0D"/>
                <w:sz w:val="22"/>
                <w:szCs w:val="22"/>
              </w:rPr>
              <w:t xml:space="preserve">Limited vocabulary and language skills on entry to school </w:t>
            </w:r>
          </w:p>
        </w:tc>
      </w:tr>
      <w:tr w:rsidR="00247FA2" w14:paraId="0983AD25" w14:textId="77777777" w:rsidTr="00C26EF3">
        <w:trPr>
          <w:trHeight w:val="103"/>
        </w:trPr>
        <w:tc>
          <w:tcPr>
            <w:tcW w:w="4191" w:type="dxa"/>
          </w:tcPr>
          <w:p w14:paraId="7AA6AD91" w14:textId="77777777" w:rsidR="00247FA2" w:rsidRDefault="00247FA2">
            <w:pPr>
              <w:pStyle w:val="Default"/>
              <w:rPr>
                <w:color w:val="0D0D0D"/>
                <w:sz w:val="22"/>
                <w:szCs w:val="22"/>
              </w:rPr>
            </w:pPr>
            <w:r>
              <w:rPr>
                <w:color w:val="0D0D0D"/>
                <w:sz w:val="22"/>
                <w:szCs w:val="22"/>
              </w:rPr>
              <w:t xml:space="preserve">5 </w:t>
            </w:r>
          </w:p>
        </w:tc>
        <w:tc>
          <w:tcPr>
            <w:tcW w:w="9809" w:type="dxa"/>
          </w:tcPr>
          <w:p w14:paraId="675D8351" w14:textId="77777777" w:rsidR="00247FA2" w:rsidRDefault="00247FA2">
            <w:pPr>
              <w:pStyle w:val="Default"/>
              <w:rPr>
                <w:color w:val="0D0D0D"/>
                <w:sz w:val="22"/>
                <w:szCs w:val="22"/>
              </w:rPr>
            </w:pPr>
            <w:r>
              <w:rPr>
                <w:color w:val="0D0D0D"/>
                <w:sz w:val="22"/>
                <w:szCs w:val="22"/>
              </w:rPr>
              <w:t xml:space="preserve">Support with learning at home </w:t>
            </w:r>
          </w:p>
        </w:tc>
      </w:tr>
      <w:tr w:rsidR="00247FA2" w14:paraId="7C98443E" w14:textId="77777777" w:rsidTr="00C26EF3">
        <w:trPr>
          <w:trHeight w:val="103"/>
        </w:trPr>
        <w:tc>
          <w:tcPr>
            <w:tcW w:w="4191" w:type="dxa"/>
          </w:tcPr>
          <w:p w14:paraId="1B961B71" w14:textId="77777777" w:rsidR="00247FA2" w:rsidRDefault="00247FA2">
            <w:pPr>
              <w:pStyle w:val="Default"/>
              <w:rPr>
                <w:color w:val="0D0D0D"/>
                <w:sz w:val="22"/>
                <w:szCs w:val="22"/>
              </w:rPr>
            </w:pPr>
            <w:r>
              <w:rPr>
                <w:color w:val="0D0D0D"/>
                <w:sz w:val="22"/>
                <w:szCs w:val="22"/>
              </w:rPr>
              <w:t xml:space="preserve">6 </w:t>
            </w:r>
          </w:p>
        </w:tc>
        <w:tc>
          <w:tcPr>
            <w:tcW w:w="9809" w:type="dxa"/>
          </w:tcPr>
          <w:p w14:paraId="68A77DF6" w14:textId="77777777" w:rsidR="00247FA2" w:rsidRDefault="00247FA2">
            <w:pPr>
              <w:pStyle w:val="Default"/>
              <w:rPr>
                <w:color w:val="0D0D0D"/>
                <w:sz w:val="22"/>
                <w:szCs w:val="22"/>
              </w:rPr>
            </w:pPr>
            <w:r>
              <w:rPr>
                <w:color w:val="0D0D0D"/>
                <w:sz w:val="22"/>
                <w:szCs w:val="22"/>
              </w:rPr>
              <w:t xml:space="preserve">Complex social circumstances </w:t>
            </w:r>
          </w:p>
        </w:tc>
      </w:tr>
      <w:tr w:rsidR="00247FA2" w14:paraId="344C6F4A" w14:textId="77777777" w:rsidTr="00C26EF3">
        <w:trPr>
          <w:trHeight w:val="103"/>
        </w:trPr>
        <w:tc>
          <w:tcPr>
            <w:tcW w:w="4191" w:type="dxa"/>
          </w:tcPr>
          <w:p w14:paraId="0919DF38" w14:textId="5AA6139F" w:rsidR="00247FA2" w:rsidRDefault="00166D1C">
            <w:pPr>
              <w:pStyle w:val="Default"/>
              <w:rPr>
                <w:color w:val="0D0D0D"/>
                <w:sz w:val="22"/>
                <w:szCs w:val="22"/>
              </w:rPr>
            </w:pPr>
            <w:r>
              <w:rPr>
                <w:color w:val="0D0D0D"/>
                <w:sz w:val="22"/>
                <w:szCs w:val="22"/>
              </w:rPr>
              <w:t>7</w:t>
            </w:r>
            <w:r w:rsidR="00247FA2">
              <w:rPr>
                <w:color w:val="0D0D0D"/>
                <w:sz w:val="22"/>
                <w:szCs w:val="22"/>
              </w:rPr>
              <w:t xml:space="preserve"> </w:t>
            </w:r>
          </w:p>
        </w:tc>
        <w:tc>
          <w:tcPr>
            <w:tcW w:w="9809" w:type="dxa"/>
          </w:tcPr>
          <w:p w14:paraId="4095222A" w14:textId="77777777" w:rsidR="00247FA2" w:rsidRDefault="00247FA2">
            <w:pPr>
              <w:pStyle w:val="Default"/>
              <w:rPr>
                <w:sz w:val="22"/>
                <w:szCs w:val="22"/>
              </w:rPr>
            </w:pPr>
            <w:r>
              <w:rPr>
                <w:color w:val="0D0D0D"/>
                <w:sz w:val="22"/>
                <w:szCs w:val="22"/>
              </w:rPr>
              <w:t xml:space="preserve">Poor attendance and persistent absenteeism </w:t>
            </w:r>
          </w:p>
        </w:tc>
      </w:tr>
    </w:tbl>
    <w:p w14:paraId="6B44FD99" w14:textId="77777777" w:rsidR="007B5B05" w:rsidRDefault="007B5B05" w:rsidP="007B5B05">
      <w:pPr>
        <w:pStyle w:val="Heading2"/>
        <w:spacing w:before="600"/>
      </w:pPr>
      <w:r>
        <w:lastRenderedPageBreak/>
        <w:t xml:space="preserve">Intended outcomes </w:t>
      </w:r>
    </w:p>
    <w:p w14:paraId="33B02626" w14:textId="36A1AFF0" w:rsidR="009958C6" w:rsidRPr="00C26EF3" w:rsidRDefault="007B5B05" w:rsidP="007B5B05">
      <w:pPr>
        <w:rPr>
          <w:color w:val="auto"/>
        </w:rPr>
      </w:pPr>
      <w:r>
        <w:rPr>
          <w:color w:val="auto"/>
        </w:rPr>
        <w:t xml:space="preserve">This explains the outcomes we are </w:t>
      </w:r>
      <w:r w:rsidRPr="00FC3041">
        <w:rPr>
          <w:color w:val="auto"/>
        </w:rPr>
        <w:t xml:space="preserve">aiming for by the end of our current strategy plan, and </w:t>
      </w:r>
      <w:r>
        <w:rPr>
          <w:color w:val="auto"/>
        </w:rPr>
        <w:t>how we will measure whether they have been achieved.</w:t>
      </w:r>
    </w:p>
    <w:tbl>
      <w:tblPr>
        <w:tblW w:w="14266"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7133"/>
        <w:gridCol w:w="7133"/>
      </w:tblGrid>
      <w:tr w:rsidR="009958C6" w14:paraId="6EE25DBE" w14:textId="77777777" w:rsidTr="00E31598">
        <w:trPr>
          <w:trHeight w:val="112"/>
        </w:trPr>
        <w:tc>
          <w:tcPr>
            <w:tcW w:w="7133" w:type="dxa"/>
            <w:tcBorders>
              <w:top w:val="single" w:sz="4" w:space="0" w:color="auto"/>
              <w:left w:val="single" w:sz="4" w:space="0" w:color="auto"/>
              <w:bottom w:val="single" w:sz="4" w:space="0" w:color="auto"/>
              <w:right w:val="single" w:sz="4" w:space="0" w:color="auto"/>
            </w:tcBorders>
          </w:tcPr>
          <w:p w14:paraId="5ABB3FB7" w14:textId="77777777" w:rsidR="009958C6" w:rsidRDefault="009958C6">
            <w:pPr>
              <w:pStyle w:val="Default"/>
              <w:rPr>
                <w:color w:val="0D0D0D"/>
                <w:sz w:val="23"/>
                <w:szCs w:val="23"/>
              </w:rPr>
            </w:pPr>
            <w:r>
              <w:rPr>
                <w:b/>
                <w:bCs/>
                <w:color w:val="0D0D0D"/>
                <w:sz w:val="23"/>
                <w:szCs w:val="23"/>
              </w:rPr>
              <w:t xml:space="preserve">Intended outcome </w:t>
            </w:r>
          </w:p>
        </w:tc>
        <w:tc>
          <w:tcPr>
            <w:tcW w:w="7133" w:type="dxa"/>
            <w:tcBorders>
              <w:top w:val="single" w:sz="4" w:space="0" w:color="auto"/>
              <w:left w:val="single" w:sz="4" w:space="0" w:color="auto"/>
              <w:bottom w:val="single" w:sz="4" w:space="0" w:color="auto"/>
              <w:right w:val="single" w:sz="4" w:space="0" w:color="auto"/>
            </w:tcBorders>
          </w:tcPr>
          <w:p w14:paraId="5C882AE4" w14:textId="77777777" w:rsidR="009958C6" w:rsidRDefault="009958C6">
            <w:pPr>
              <w:pStyle w:val="Default"/>
              <w:rPr>
                <w:color w:val="0D0D0D"/>
                <w:sz w:val="23"/>
                <w:szCs w:val="23"/>
              </w:rPr>
            </w:pPr>
            <w:r>
              <w:rPr>
                <w:b/>
                <w:bCs/>
                <w:color w:val="0D0D0D"/>
                <w:sz w:val="23"/>
                <w:szCs w:val="23"/>
              </w:rPr>
              <w:t xml:space="preserve">Success criteria </w:t>
            </w:r>
          </w:p>
        </w:tc>
      </w:tr>
      <w:tr w:rsidR="00A33068" w:rsidRPr="00A33068" w14:paraId="583CE5A5" w14:textId="77777777" w:rsidTr="00A33068">
        <w:trPr>
          <w:trHeight w:val="112"/>
        </w:trPr>
        <w:tc>
          <w:tcPr>
            <w:tcW w:w="7133" w:type="dxa"/>
            <w:tcBorders>
              <w:top w:val="single" w:sz="4" w:space="0" w:color="auto"/>
              <w:left w:val="single" w:sz="4" w:space="0" w:color="auto"/>
              <w:bottom w:val="single" w:sz="4" w:space="0" w:color="auto"/>
              <w:right w:val="single" w:sz="4" w:space="0" w:color="auto"/>
            </w:tcBorders>
          </w:tcPr>
          <w:p w14:paraId="47A8AF49" w14:textId="77777777" w:rsidR="00A33068" w:rsidRPr="00A33068" w:rsidRDefault="00A33068" w:rsidP="00A33068">
            <w:pPr>
              <w:pStyle w:val="Default"/>
              <w:rPr>
                <w:color w:val="0D0D0D"/>
                <w:sz w:val="23"/>
                <w:szCs w:val="23"/>
              </w:rPr>
            </w:pPr>
            <w:r w:rsidRPr="00A33068">
              <w:rPr>
                <w:color w:val="0D0D0D"/>
                <w:sz w:val="23"/>
                <w:szCs w:val="23"/>
              </w:rPr>
              <w:t>Children are confident, resilient learners with positive learning dispositions</w:t>
            </w:r>
          </w:p>
        </w:tc>
        <w:tc>
          <w:tcPr>
            <w:tcW w:w="7133" w:type="dxa"/>
            <w:tcBorders>
              <w:top w:val="single" w:sz="4" w:space="0" w:color="auto"/>
              <w:left w:val="single" w:sz="4" w:space="0" w:color="auto"/>
              <w:bottom w:val="single" w:sz="4" w:space="0" w:color="auto"/>
              <w:right w:val="single" w:sz="4" w:space="0" w:color="auto"/>
            </w:tcBorders>
          </w:tcPr>
          <w:p w14:paraId="2D595C76" w14:textId="77777777" w:rsidR="00A33068" w:rsidRPr="00A33068" w:rsidRDefault="00A33068" w:rsidP="00A33068">
            <w:pPr>
              <w:pStyle w:val="Default"/>
              <w:rPr>
                <w:color w:val="0D0D0D"/>
                <w:sz w:val="23"/>
                <w:szCs w:val="23"/>
              </w:rPr>
            </w:pPr>
            <w:r w:rsidRPr="00A33068">
              <w:rPr>
                <w:color w:val="0D0D0D"/>
                <w:sz w:val="23"/>
                <w:szCs w:val="23"/>
              </w:rPr>
              <w:t>Disadvantaged pupils make at least expected progress from their starting points, with an increasing proportion exceeding expected progress</w:t>
            </w:r>
          </w:p>
        </w:tc>
      </w:tr>
      <w:tr w:rsidR="00A33068" w:rsidRPr="00A33068" w14:paraId="44CF7261" w14:textId="77777777" w:rsidTr="00A33068">
        <w:trPr>
          <w:trHeight w:val="112"/>
        </w:trPr>
        <w:tc>
          <w:tcPr>
            <w:tcW w:w="7133" w:type="dxa"/>
            <w:tcBorders>
              <w:top w:val="single" w:sz="4" w:space="0" w:color="auto"/>
              <w:left w:val="single" w:sz="4" w:space="0" w:color="auto"/>
              <w:bottom w:val="single" w:sz="4" w:space="0" w:color="auto"/>
              <w:right w:val="single" w:sz="4" w:space="0" w:color="auto"/>
            </w:tcBorders>
          </w:tcPr>
          <w:p w14:paraId="3342CF6C" w14:textId="77777777" w:rsidR="00A33068" w:rsidRPr="00A33068" w:rsidRDefault="00A33068" w:rsidP="00A33068">
            <w:pPr>
              <w:pStyle w:val="Default"/>
              <w:rPr>
                <w:color w:val="0D0D0D"/>
                <w:sz w:val="23"/>
                <w:szCs w:val="23"/>
              </w:rPr>
            </w:pPr>
            <w:r w:rsidRPr="00A33068">
              <w:rPr>
                <w:color w:val="0D0D0D"/>
                <w:sz w:val="23"/>
                <w:szCs w:val="23"/>
              </w:rPr>
              <w:t>Children are able to regulate their behaviour and respond positively to routines</w:t>
            </w:r>
          </w:p>
        </w:tc>
        <w:tc>
          <w:tcPr>
            <w:tcW w:w="7133" w:type="dxa"/>
            <w:tcBorders>
              <w:top w:val="single" w:sz="4" w:space="0" w:color="auto"/>
              <w:left w:val="single" w:sz="4" w:space="0" w:color="auto"/>
              <w:bottom w:val="single" w:sz="4" w:space="0" w:color="auto"/>
              <w:right w:val="single" w:sz="4" w:space="0" w:color="auto"/>
            </w:tcBorders>
          </w:tcPr>
          <w:p w14:paraId="251C2BF7" w14:textId="77777777" w:rsidR="00A33068" w:rsidRPr="00A33068" w:rsidRDefault="00A33068" w:rsidP="00A33068">
            <w:pPr>
              <w:pStyle w:val="Default"/>
              <w:rPr>
                <w:color w:val="0D0D0D"/>
                <w:sz w:val="23"/>
                <w:szCs w:val="23"/>
              </w:rPr>
            </w:pPr>
            <w:r w:rsidRPr="00A33068">
              <w:rPr>
                <w:color w:val="0D0D0D"/>
                <w:sz w:val="23"/>
                <w:szCs w:val="23"/>
              </w:rPr>
              <w:t>Behaviour incidents involving disadvantaged pupils reduce year on year and do not disproportionately impact learning time</w:t>
            </w:r>
          </w:p>
        </w:tc>
      </w:tr>
      <w:tr w:rsidR="00A33068" w:rsidRPr="00A33068" w14:paraId="0B581EE1" w14:textId="77777777" w:rsidTr="00A33068">
        <w:trPr>
          <w:trHeight w:val="112"/>
        </w:trPr>
        <w:tc>
          <w:tcPr>
            <w:tcW w:w="7133" w:type="dxa"/>
            <w:tcBorders>
              <w:top w:val="single" w:sz="4" w:space="0" w:color="auto"/>
              <w:left w:val="single" w:sz="4" w:space="0" w:color="auto"/>
              <w:bottom w:val="single" w:sz="4" w:space="0" w:color="auto"/>
              <w:right w:val="single" w:sz="4" w:space="0" w:color="auto"/>
            </w:tcBorders>
          </w:tcPr>
          <w:p w14:paraId="6563D04C" w14:textId="77777777" w:rsidR="00A33068" w:rsidRPr="00A33068" w:rsidRDefault="00A33068" w:rsidP="00A33068">
            <w:pPr>
              <w:pStyle w:val="Default"/>
              <w:rPr>
                <w:color w:val="0D0D0D"/>
                <w:sz w:val="23"/>
                <w:szCs w:val="23"/>
              </w:rPr>
            </w:pPr>
            <w:r w:rsidRPr="00A33068">
              <w:rPr>
                <w:color w:val="0D0D0D"/>
                <w:sz w:val="23"/>
                <w:szCs w:val="23"/>
              </w:rPr>
              <w:t>Children develop positive and secure attachments</w:t>
            </w:r>
          </w:p>
        </w:tc>
        <w:tc>
          <w:tcPr>
            <w:tcW w:w="7133" w:type="dxa"/>
            <w:tcBorders>
              <w:top w:val="single" w:sz="4" w:space="0" w:color="auto"/>
              <w:left w:val="single" w:sz="4" w:space="0" w:color="auto"/>
              <w:bottom w:val="single" w:sz="4" w:space="0" w:color="auto"/>
              <w:right w:val="single" w:sz="4" w:space="0" w:color="auto"/>
            </w:tcBorders>
          </w:tcPr>
          <w:p w14:paraId="413AE460" w14:textId="77777777" w:rsidR="00A33068" w:rsidRPr="00A33068" w:rsidRDefault="00A33068" w:rsidP="00A33068">
            <w:pPr>
              <w:pStyle w:val="Default"/>
              <w:rPr>
                <w:color w:val="0D0D0D"/>
                <w:sz w:val="23"/>
                <w:szCs w:val="23"/>
              </w:rPr>
            </w:pPr>
            <w:r w:rsidRPr="00A33068">
              <w:rPr>
                <w:color w:val="0D0D0D"/>
                <w:sz w:val="23"/>
                <w:szCs w:val="23"/>
              </w:rPr>
              <w:t>Pupils demonstrate improved engagement, emotional regulation and sustained participation in learning</w:t>
            </w:r>
          </w:p>
        </w:tc>
      </w:tr>
      <w:tr w:rsidR="00A33068" w:rsidRPr="00A33068" w14:paraId="2620BD80" w14:textId="77777777" w:rsidTr="00A33068">
        <w:trPr>
          <w:trHeight w:val="112"/>
        </w:trPr>
        <w:tc>
          <w:tcPr>
            <w:tcW w:w="7133" w:type="dxa"/>
            <w:tcBorders>
              <w:top w:val="single" w:sz="4" w:space="0" w:color="auto"/>
              <w:left w:val="single" w:sz="4" w:space="0" w:color="auto"/>
              <w:bottom w:val="single" w:sz="4" w:space="0" w:color="auto"/>
              <w:right w:val="single" w:sz="4" w:space="0" w:color="auto"/>
            </w:tcBorders>
          </w:tcPr>
          <w:p w14:paraId="4EA555B6" w14:textId="77777777" w:rsidR="00A33068" w:rsidRPr="00A33068" w:rsidRDefault="00A33068" w:rsidP="00A33068">
            <w:pPr>
              <w:pStyle w:val="Default"/>
              <w:rPr>
                <w:color w:val="0D0D0D"/>
                <w:sz w:val="23"/>
                <w:szCs w:val="23"/>
              </w:rPr>
            </w:pPr>
            <w:r w:rsidRPr="00A33068">
              <w:rPr>
                <w:color w:val="0D0D0D"/>
                <w:sz w:val="23"/>
                <w:szCs w:val="23"/>
              </w:rPr>
              <w:t>Children develop age</w:t>
            </w:r>
            <w:r w:rsidRPr="00A33068">
              <w:rPr>
                <w:color w:val="0D0D0D"/>
                <w:sz w:val="23"/>
                <w:szCs w:val="23"/>
              </w:rPr>
              <w:noBreakHyphen/>
              <w:t>appropriate language and a rich vocabulary</w:t>
            </w:r>
          </w:p>
        </w:tc>
        <w:tc>
          <w:tcPr>
            <w:tcW w:w="7133" w:type="dxa"/>
            <w:tcBorders>
              <w:top w:val="single" w:sz="4" w:space="0" w:color="auto"/>
              <w:left w:val="single" w:sz="4" w:space="0" w:color="auto"/>
              <w:bottom w:val="single" w:sz="4" w:space="0" w:color="auto"/>
              <w:right w:val="single" w:sz="4" w:space="0" w:color="auto"/>
            </w:tcBorders>
          </w:tcPr>
          <w:p w14:paraId="37D5F4E5" w14:textId="77777777" w:rsidR="00A33068" w:rsidRPr="00A33068" w:rsidRDefault="00A33068" w:rsidP="00A33068">
            <w:pPr>
              <w:pStyle w:val="Default"/>
              <w:rPr>
                <w:color w:val="0D0D0D"/>
                <w:sz w:val="23"/>
                <w:szCs w:val="23"/>
              </w:rPr>
            </w:pPr>
            <w:r w:rsidRPr="00A33068">
              <w:rPr>
                <w:color w:val="0D0D0D"/>
                <w:sz w:val="23"/>
                <w:szCs w:val="23"/>
              </w:rPr>
              <w:t>Outcomes in reading and writing for disadvantaged pupils improve and gaps narrow across the school</w:t>
            </w:r>
          </w:p>
        </w:tc>
      </w:tr>
      <w:tr w:rsidR="00A33068" w:rsidRPr="00A33068" w14:paraId="3666374F" w14:textId="77777777" w:rsidTr="00A33068">
        <w:trPr>
          <w:trHeight w:val="112"/>
        </w:trPr>
        <w:tc>
          <w:tcPr>
            <w:tcW w:w="7133" w:type="dxa"/>
            <w:tcBorders>
              <w:top w:val="single" w:sz="4" w:space="0" w:color="auto"/>
              <w:left w:val="single" w:sz="4" w:space="0" w:color="auto"/>
              <w:bottom w:val="single" w:sz="4" w:space="0" w:color="auto"/>
              <w:right w:val="single" w:sz="4" w:space="0" w:color="auto"/>
            </w:tcBorders>
          </w:tcPr>
          <w:p w14:paraId="511295D7" w14:textId="77777777" w:rsidR="00A33068" w:rsidRPr="00A33068" w:rsidRDefault="00A33068" w:rsidP="00A33068">
            <w:pPr>
              <w:pStyle w:val="Default"/>
              <w:rPr>
                <w:color w:val="0D0D0D"/>
                <w:sz w:val="23"/>
                <w:szCs w:val="23"/>
              </w:rPr>
            </w:pPr>
            <w:r w:rsidRPr="00A33068">
              <w:rPr>
                <w:color w:val="0D0D0D"/>
                <w:sz w:val="23"/>
                <w:szCs w:val="23"/>
              </w:rPr>
              <w:t>Parents and carers are supported to engage positively with learning</w:t>
            </w:r>
          </w:p>
        </w:tc>
        <w:tc>
          <w:tcPr>
            <w:tcW w:w="7133" w:type="dxa"/>
            <w:tcBorders>
              <w:top w:val="single" w:sz="4" w:space="0" w:color="auto"/>
              <w:left w:val="single" w:sz="4" w:space="0" w:color="auto"/>
              <w:bottom w:val="single" w:sz="4" w:space="0" w:color="auto"/>
              <w:right w:val="single" w:sz="4" w:space="0" w:color="auto"/>
            </w:tcBorders>
          </w:tcPr>
          <w:p w14:paraId="510B37BD" w14:textId="77777777" w:rsidR="00A33068" w:rsidRPr="00A33068" w:rsidRDefault="00A33068" w:rsidP="00A33068">
            <w:pPr>
              <w:pStyle w:val="Default"/>
              <w:rPr>
                <w:color w:val="0D0D0D"/>
                <w:sz w:val="23"/>
                <w:szCs w:val="23"/>
              </w:rPr>
            </w:pPr>
            <w:r w:rsidRPr="00A33068">
              <w:rPr>
                <w:color w:val="0D0D0D"/>
                <w:sz w:val="23"/>
                <w:szCs w:val="23"/>
              </w:rPr>
              <w:t>Increased participation in workshops, home</w:t>
            </w:r>
            <w:r w:rsidRPr="00A33068">
              <w:rPr>
                <w:color w:val="0D0D0D"/>
                <w:sz w:val="23"/>
                <w:szCs w:val="23"/>
              </w:rPr>
              <w:noBreakHyphen/>
              <w:t>school communication and learning activities</w:t>
            </w:r>
          </w:p>
        </w:tc>
      </w:tr>
      <w:tr w:rsidR="00A33068" w:rsidRPr="00A33068" w14:paraId="7B6E1BE1" w14:textId="77777777" w:rsidTr="00A33068">
        <w:trPr>
          <w:trHeight w:val="112"/>
        </w:trPr>
        <w:tc>
          <w:tcPr>
            <w:tcW w:w="7133" w:type="dxa"/>
            <w:tcBorders>
              <w:top w:val="single" w:sz="4" w:space="0" w:color="auto"/>
              <w:left w:val="single" w:sz="4" w:space="0" w:color="auto"/>
              <w:bottom w:val="single" w:sz="4" w:space="0" w:color="auto"/>
              <w:right w:val="single" w:sz="4" w:space="0" w:color="auto"/>
            </w:tcBorders>
          </w:tcPr>
          <w:p w14:paraId="0A64AFE3" w14:textId="77777777" w:rsidR="00A33068" w:rsidRPr="00A33068" w:rsidRDefault="00A33068" w:rsidP="00A33068">
            <w:pPr>
              <w:pStyle w:val="Default"/>
              <w:rPr>
                <w:color w:val="0D0D0D"/>
                <w:sz w:val="23"/>
                <w:szCs w:val="23"/>
              </w:rPr>
            </w:pPr>
            <w:r w:rsidRPr="00A33068">
              <w:rPr>
                <w:color w:val="0D0D0D"/>
                <w:sz w:val="23"/>
                <w:szCs w:val="23"/>
              </w:rPr>
              <w:t>Families experiencing complex circumstances receive timely support</w:t>
            </w:r>
          </w:p>
        </w:tc>
        <w:tc>
          <w:tcPr>
            <w:tcW w:w="7133" w:type="dxa"/>
            <w:tcBorders>
              <w:top w:val="single" w:sz="4" w:space="0" w:color="auto"/>
              <w:left w:val="single" w:sz="4" w:space="0" w:color="auto"/>
              <w:bottom w:val="single" w:sz="4" w:space="0" w:color="auto"/>
              <w:right w:val="single" w:sz="4" w:space="0" w:color="auto"/>
            </w:tcBorders>
          </w:tcPr>
          <w:p w14:paraId="53BC574E" w14:textId="77777777" w:rsidR="00A33068" w:rsidRPr="00A33068" w:rsidRDefault="00A33068" w:rsidP="00A33068">
            <w:pPr>
              <w:pStyle w:val="Default"/>
              <w:rPr>
                <w:color w:val="0D0D0D"/>
                <w:sz w:val="23"/>
                <w:szCs w:val="23"/>
              </w:rPr>
            </w:pPr>
            <w:r w:rsidRPr="00A33068">
              <w:rPr>
                <w:color w:val="0D0D0D"/>
                <w:sz w:val="23"/>
                <w:szCs w:val="23"/>
              </w:rPr>
              <w:t>Pupils feel safe, settled and ready to learn, evidenced through attendance, engagement and wellbeing</w:t>
            </w:r>
          </w:p>
        </w:tc>
      </w:tr>
      <w:tr w:rsidR="00A33068" w:rsidRPr="00A33068" w14:paraId="73850413" w14:textId="77777777" w:rsidTr="00A33068">
        <w:trPr>
          <w:trHeight w:val="112"/>
        </w:trPr>
        <w:tc>
          <w:tcPr>
            <w:tcW w:w="7133" w:type="dxa"/>
            <w:tcBorders>
              <w:top w:val="single" w:sz="4" w:space="0" w:color="auto"/>
              <w:left w:val="single" w:sz="4" w:space="0" w:color="auto"/>
              <w:bottom w:val="single" w:sz="4" w:space="0" w:color="auto"/>
              <w:right w:val="single" w:sz="4" w:space="0" w:color="auto"/>
            </w:tcBorders>
          </w:tcPr>
          <w:p w14:paraId="4A30910E" w14:textId="77777777" w:rsidR="00A33068" w:rsidRPr="00A33068" w:rsidRDefault="00A33068" w:rsidP="00A33068">
            <w:pPr>
              <w:pStyle w:val="Default"/>
              <w:rPr>
                <w:color w:val="0D0D0D"/>
                <w:sz w:val="23"/>
                <w:szCs w:val="23"/>
              </w:rPr>
            </w:pPr>
            <w:r w:rsidRPr="00A33068">
              <w:rPr>
                <w:color w:val="0D0D0D"/>
                <w:sz w:val="23"/>
                <w:szCs w:val="23"/>
              </w:rPr>
              <w:t>Attendance improves and persistent absence reduces</w:t>
            </w:r>
          </w:p>
        </w:tc>
        <w:tc>
          <w:tcPr>
            <w:tcW w:w="7133" w:type="dxa"/>
            <w:tcBorders>
              <w:top w:val="single" w:sz="4" w:space="0" w:color="auto"/>
              <w:left w:val="single" w:sz="4" w:space="0" w:color="auto"/>
              <w:bottom w:val="single" w:sz="4" w:space="0" w:color="auto"/>
              <w:right w:val="single" w:sz="4" w:space="0" w:color="auto"/>
            </w:tcBorders>
          </w:tcPr>
          <w:p w14:paraId="4439ABEA" w14:textId="77777777" w:rsidR="00A33068" w:rsidRPr="00A33068" w:rsidRDefault="00A33068" w:rsidP="00A33068">
            <w:pPr>
              <w:pStyle w:val="Default"/>
              <w:rPr>
                <w:color w:val="0D0D0D"/>
                <w:sz w:val="23"/>
                <w:szCs w:val="23"/>
              </w:rPr>
            </w:pPr>
            <w:r w:rsidRPr="00A33068">
              <w:rPr>
                <w:color w:val="0D0D0D"/>
                <w:sz w:val="23"/>
                <w:szCs w:val="23"/>
              </w:rPr>
              <w:t>Attendance for disadvantaged pupils is in line with or above national, with persistent absence reduced</w:t>
            </w:r>
          </w:p>
        </w:tc>
      </w:tr>
    </w:tbl>
    <w:p w14:paraId="537CD72E" w14:textId="77777777" w:rsidR="00C33E00" w:rsidRDefault="00C33E00" w:rsidP="00071D2A">
      <w:pPr>
        <w:pStyle w:val="Default"/>
        <w:rPr>
          <w:b/>
          <w:bCs/>
          <w:color w:val="0F4F75"/>
          <w:sz w:val="32"/>
          <w:szCs w:val="32"/>
        </w:rPr>
      </w:pPr>
    </w:p>
    <w:p w14:paraId="7E380CF1" w14:textId="4DA289AD" w:rsidR="00071D2A" w:rsidRDefault="00071D2A" w:rsidP="00071D2A">
      <w:pPr>
        <w:pStyle w:val="Default"/>
        <w:rPr>
          <w:color w:val="0F4F75"/>
          <w:sz w:val="32"/>
          <w:szCs w:val="32"/>
        </w:rPr>
      </w:pPr>
      <w:r>
        <w:rPr>
          <w:b/>
          <w:bCs/>
          <w:color w:val="0F4F75"/>
          <w:sz w:val="32"/>
          <w:szCs w:val="32"/>
        </w:rPr>
        <w:t xml:space="preserve">Activity in this academic year </w:t>
      </w:r>
    </w:p>
    <w:p w14:paraId="26334247" w14:textId="47556D9D" w:rsidR="00071D2A" w:rsidRDefault="00071D2A" w:rsidP="00071D2A">
      <w:pPr>
        <w:rPr>
          <w:sz w:val="23"/>
          <w:szCs w:val="23"/>
        </w:rPr>
      </w:pPr>
      <w:r>
        <w:rPr>
          <w:sz w:val="23"/>
          <w:szCs w:val="23"/>
        </w:rPr>
        <w:t xml:space="preserve">This details how we intend to spend our pupil premium (and recovery premium funding) </w:t>
      </w:r>
      <w:r>
        <w:rPr>
          <w:b/>
          <w:bCs/>
          <w:sz w:val="23"/>
          <w:szCs w:val="23"/>
        </w:rPr>
        <w:t xml:space="preserve">this academic year </w:t>
      </w:r>
      <w:r>
        <w:rPr>
          <w:sz w:val="23"/>
          <w:szCs w:val="23"/>
        </w:rPr>
        <w:t>to address the challenges listed above.</w:t>
      </w:r>
    </w:p>
    <w:p w14:paraId="28790628" w14:textId="77777777" w:rsidR="009D784E" w:rsidRDefault="009D784E" w:rsidP="009D784E">
      <w:pPr>
        <w:pStyle w:val="Default"/>
        <w:rPr>
          <w:color w:val="0F4F75"/>
          <w:sz w:val="28"/>
          <w:szCs w:val="28"/>
        </w:rPr>
      </w:pPr>
      <w:r>
        <w:rPr>
          <w:b/>
          <w:bCs/>
          <w:color w:val="0F4F75"/>
          <w:sz w:val="28"/>
          <w:szCs w:val="28"/>
        </w:rPr>
        <w:t xml:space="preserve">Teaching (for example, CPD, recruitment and retention) </w:t>
      </w:r>
    </w:p>
    <w:p w14:paraId="1B83B0E7" w14:textId="21D18937" w:rsidR="00535BF5" w:rsidRDefault="009D784E" w:rsidP="009D784E">
      <w:pPr>
        <w:rPr>
          <w:sz w:val="23"/>
          <w:szCs w:val="23"/>
        </w:rPr>
      </w:pPr>
      <w:r w:rsidRPr="004B7ADD">
        <w:rPr>
          <w:sz w:val="23"/>
          <w:szCs w:val="23"/>
        </w:rPr>
        <w:t>Budgeted cost:</w:t>
      </w:r>
      <w:r w:rsidR="004B7ADD" w:rsidRPr="004B7ADD">
        <w:rPr>
          <w:sz w:val="23"/>
          <w:szCs w:val="23"/>
        </w:rPr>
        <w:t xml:space="preserve"> </w:t>
      </w:r>
      <w:r w:rsidR="00193ED1" w:rsidRPr="004B7ADD">
        <w:rPr>
          <w:sz w:val="23"/>
          <w:szCs w:val="23"/>
        </w:rPr>
        <w:t>£</w:t>
      </w:r>
      <w:r w:rsidR="00EF5295" w:rsidRPr="004B7ADD">
        <w:rPr>
          <w:sz w:val="23"/>
          <w:szCs w:val="23"/>
        </w:rPr>
        <w:t>2</w:t>
      </w:r>
      <w:r w:rsidR="00C341C5">
        <w:rPr>
          <w:sz w:val="23"/>
          <w:szCs w:val="23"/>
        </w:rPr>
        <w:t>6</w:t>
      </w:r>
      <w:r w:rsidR="00EF5295" w:rsidRPr="004B7ADD">
        <w:rPr>
          <w:sz w:val="23"/>
          <w:szCs w:val="23"/>
        </w:rPr>
        <w:t>,</w:t>
      </w:r>
      <w:r w:rsidR="00DC5217">
        <w:rPr>
          <w:sz w:val="23"/>
          <w:szCs w:val="23"/>
        </w:rPr>
        <w:t>248</w:t>
      </w:r>
    </w:p>
    <w:tbl>
      <w:tblPr>
        <w:tblW w:w="5000" w:type="pct"/>
        <w:tblCellMar>
          <w:left w:w="10" w:type="dxa"/>
          <w:right w:w="10" w:type="dxa"/>
        </w:tblCellMar>
        <w:tblLook w:val="04A0" w:firstRow="1" w:lastRow="0" w:firstColumn="1" w:lastColumn="0" w:noHBand="0" w:noVBand="1"/>
      </w:tblPr>
      <w:tblGrid>
        <w:gridCol w:w="3952"/>
        <w:gridCol w:w="6255"/>
        <w:gridCol w:w="3741"/>
      </w:tblGrid>
      <w:tr w:rsidR="00AA57E6" w14:paraId="366275C5" w14:textId="77777777" w:rsidTr="009934DD">
        <w:tc>
          <w:tcPr>
            <w:tcW w:w="395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5D9849F" w14:textId="77777777" w:rsidR="00AA57E6" w:rsidRDefault="00AA57E6" w:rsidP="00E87E45">
            <w:pPr>
              <w:pStyle w:val="TableHeader"/>
              <w:jc w:val="left"/>
            </w:pPr>
            <w:r>
              <w:t>Activity</w:t>
            </w:r>
          </w:p>
        </w:tc>
        <w:tc>
          <w:tcPr>
            <w:tcW w:w="625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4C19756" w14:textId="77777777" w:rsidR="00AA57E6" w:rsidRDefault="00AA57E6" w:rsidP="00E87E45">
            <w:pPr>
              <w:pStyle w:val="TableHeader"/>
              <w:jc w:val="left"/>
            </w:pPr>
            <w:r>
              <w:t>Evidence that supports this approach</w:t>
            </w:r>
          </w:p>
        </w:tc>
        <w:tc>
          <w:tcPr>
            <w:tcW w:w="374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31D79456" w14:textId="77777777" w:rsidR="00AA57E6" w:rsidRDefault="00AA57E6" w:rsidP="00E87E45">
            <w:pPr>
              <w:pStyle w:val="TableHeader"/>
              <w:jc w:val="left"/>
            </w:pPr>
            <w:r>
              <w:t>Challenge number(s) addressed</w:t>
            </w:r>
          </w:p>
        </w:tc>
      </w:tr>
      <w:tr w:rsidR="006311C8" w14:paraId="64F5DAF0" w14:textId="77777777" w:rsidTr="0024043D">
        <w:tc>
          <w:tcPr>
            <w:tcW w:w="3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72270" w14:textId="77777777" w:rsidR="006311C8" w:rsidRDefault="006311C8" w:rsidP="0018657B">
            <w:pPr>
              <w:pStyle w:val="Default"/>
              <w:rPr>
                <w:sz w:val="22"/>
                <w:szCs w:val="22"/>
              </w:rPr>
            </w:pPr>
            <w:r>
              <w:rPr>
                <w:color w:val="0D0D0D"/>
                <w:sz w:val="22"/>
                <w:szCs w:val="22"/>
              </w:rPr>
              <w:lastRenderedPageBreak/>
              <w:t xml:space="preserve">Professional development for teachers and Teaching Assistants, led by an Educational Psychologist </w:t>
            </w:r>
          </w:p>
          <w:p w14:paraId="7A4CC7D3" w14:textId="0042DDE2" w:rsidR="006311C8" w:rsidRDefault="006311C8" w:rsidP="00AA57E6">
            <w:pPr>
              <w:pStyle w:val="TableRow"/>
              <w:ind w:left="0"/>
            </w:pPr>
          </w:p>
        </w:tc>
        <w:tc>
          <w:tcPr>
            <w:tcW w:w="6255"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E9AF1DF" w14:textId="1BC077CD" w:rsidR="006311C8" w:rsidRPr="001E4B56" w:rsidRDefault="006311C8" w:rsidP="001E4B56">
            <w:pPr>
              <w:pStyle w:val="Default"/>
              <w:rPr>
                <w:sz w:val="22"/>
                <w:szCs w:val="22"/>
              </w:rPr>
            </w:pPr>
            <w:r>
              <w:rPr>
                <w:color w:val="0D0D0D"/>
                <w:sz w:val="22"/>
                <w:szCs w:val="22"/>
              </w:rPr>
              <w:t>The Education Endowment Foundation (EEF) states that ‘</w:t>
            </w:r>
            <w:r>
              <w:rPr>
                <w:i/>
                <w:iCs/>
                <w:color w:val="0D0D0D"/>
                <w:sz w:val="22"/>
                <w:szCs w:val="22"/>
              </w:rPr>
              <w:t>Spending on improving teaching might include professional development</w:t>
            </w:r>
            <w:r>
              <w:rPr>
                <w:color w:val="0D0D0D"/>
                <w:sz w:val="22"/>
                <w:szCs w:val="22"/>
              </w:rPr>
              <w:t>.’ It states ‘</w:t>
            </w:r>
            <w:r>
              <w:rPr>
                <w:i/>
                <w:iCs/>
                <w:color w:val="0D0D0D"/>
                <w:sz w:val="22"/>
                <w:szCs w:val="22"/>
              </w:rPr>
              <w:t>Ensuring an effective teacher is in front of every class, and that every teacher is supported to keep improving, is the key ingredient of a successful school and should rightly be at the top priority for Pupil Premium spending</w:t>
            </w:r>
            <w:r>
              <w:rPr>
                <w:color w:val="0D0D0D"/>
                <w:sz w:val="22"/>
                <w:szCs w:val="22"/>
              </w:rPr>
              <w:t xml:space="preserve">.’ </w:t>
            </w:r>
          </w:p>
        </w:tc>
        <w:tc>
          <w:tcPr>
            <w:tcW w:w="3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1BA5B" w14:textId="37171CAA" w:rsidR="006311C8" w:rsidRDefault="006311C8" w:rsidP="001E4B56">
            <w:pPr>
              <w:pStyle w:val="Default"/>
              <w:rPr>
                <w:color w:val="0D0D0D"/>
                <w:sz w:val="22"/>
                <w:szCs w:val="22"/>
              </w:rPr>
            </w:pPr>
            <w:r>
              <w:rPr>
                <w:color w:val="0D0D0D"/>
                <w:sz w:val="22"/>
                <w:szCs w:val="22"/>
              </w:rPr>
              <w:t xml:space="preserve">1,2,3,6 </w:t>
            </w:r>
          </w:p>
          <w:p w14:paraId="493DDA8B" w14:textId="77777777" w:rsidR="006311C8" w:rsidRDefault="006311C8" w:rsidP="00E87E45">
            <w:pPr>
              <w:pStyle w:val="TableRowCentered"/>
              <w:jc w:val="left"/>
              <w:rPr>
                <w:sz w:val="22"/>
              </w:rPr>
            </w:pPr>
          </w:p>
        </w:tc>
      </w:tr>
      <w:tr w:rsidR="006311C8" w14:paraId="62D67C57" w14:textId="77777777" w:rsidTr="00244C8E">
        <w:tc>
          <w:tcPr>
            <w:tcW w:w="3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D1E3A" w14:textId="19CEA635" w:rsidR="006311C8" w:rsidRPr="003E6223" w:rsidRDefault="006311C8" w:rsidP="003E6223">
            <w:pPr>
              <w:pStyle w:val="Default"/>
              <w:rPr>
                <w:sz w:val="22"/>
                <w:szCs w:val="22"/>
              </w:rPr>
            </w:pPr>
            <w:r>
              <w:rPr>
                <w:color w:val="0D0D0D"/>
                <w:sz w:val="22"/>
                <w:szCs w:val="22"/>
              </w:rPr>
              <w:t>Professional development for teachers via Oracy Voice 21</w:t>
            </w:r>
          </w:p>
        </w:tc>
        <w:tc>
          <w:tcPr>
            <w:tcW w:w="6255" w:type="dxa"/>
            <w:vMerge/>
            <w:tcBorders>
              <w:left w:val="single" w:sz="4" w:space="0" w:color="000000"/>
              <w:right w:val="single" w:sz="4" w:space="0" w:color="000000"/>
            </w:tcBorders>
            <w:shd w:val="clear" w:color="auto" w:fill="auto"/>
            <w:tcMar>
              <w:top w:w="0" w:type="dxa"/>
              <w:left w:w="108" w:type="dxa"/>
              <w:bottom w:w="0" w:type="dxa"/>
              <w:right w:w="108" w:type="dxa"/>
            </w:tcMar>
          </w:tcPr>
          <w:p w14:paraId="2BDD6645" w14:textId="77777777" w:rsidR="006311C8" w:rsidRDefault="006311C8" w:rsidP="00E87E45">
            <w:pPr>
              <w:pStyle w:val="TableRowCentered"/>
              <w:jc w:val="left"/>
              <w:rPr>
                <w:sz w:val="22"/>
              </w:rPr>
            </w:pPr>
          </w:p>
        </w:tc>
        <w:tc>
          <w:tcPr>
            <w:tcW w:w="3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589A2" w14:textId="64C19389" w:rsidR="006311C8" w:rsidRDefault="006311C8" w:rsidP="00A344BC">
            <w:pPr>
              <w:pStyle w:val="Default"/>
              <w:rPr>
                <w:color w:val="0D0D0D"/>
                <w:sz w:val="22"/>
                <w:szCs w:val="22"/>
              </w:rPr>
            </w:pPr>
            <w:r>
              <w:rPr>
                <w:color w:val="0D0D0D"/>
                <w:sz w:val="22"/>
                <w:szCs w:val="22"/>
              </w:rPr>
              <w:t xml:space="preserve">1,4,5,7 </w:t>
            </w:r>
          </w:p>
          <w:p w14:paraId="67A93EAE" w14:textId="77777777" w:rsidR="006311C8" w:rsidRDefault="006311C8" w:rsidP="00E87E45">
            <w:pPr>
              <w:pStyle w:val="TableRowCentered"/>
              <w:jc w:val="left"/>
              <w:rPr>
                <w:sz w:val="22"/>
              </w:rPr>
            </w:pPr>
          </w:p>
        </w:tc>
      </w:tr>
      <w:tr w:rsidR="006311C8" w14:paraId="5295C061" w14:textId="77777777" w:rsidTr="0024043D">
        <w:tc>
          <w:tcPr>
            <w:tcW w:w="3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275DA" w14:textId="7AAF8FB3" w:rsidR="006311C8" w:rsidRDefault="006311C8" w:rsidP="006311C8">
            <w:pPr>
              <w:pStyle w:val="Default"/>
              <w:rPr>
                <w:color w:val="0D0D0D"/>
                <w:sz w:val="22"/>
                <w:szCs w:val="22"/>
              </w:rPr>
            </w:pPr>
            <w:r>
              <w:rPr>
                <w:color w:val="0D0D0D"/>
                <w:sz w:val="22"/>
                <w:szCs w:val="22"/>
              </w:rPr>
              <w:t xml:space="preserve">Professional development for teachers </w:t>
            </w:r>
          </w:p>
        </w:tc>
        <w:tc>
          <w:tcPr>
            <w:tcW w:w="6255"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00A88" w14:textId="77777777" w:rsidR="006311C8" w:rsidRDefault="006311C8" w:rsidP="006311C8">
            <w:pPr>
              <w:pStyle w:val="TableRowCentered"/>
              <w:jc w:val="left"/>
              <w:rPr>
                <w:sz w:val="22"/>
              </w:rPr>
            </w:pPr>
          </w:p>
        </w:tc>
        <w:tc>
          <w:tcPr>
            <w:tcW w:w="3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F09D2" w14:textId="77777777" w:rsidR="006311C8" w:rsidRDefault="006311C8" w:rsidP="006311C8">
            <w:pPr>
              <w:pStyle w:val="Default"/>
              <w:rPr>
                <w:color w:val="0D0D0D"/>
                <w:sz w:val="22"/>
                <w:szCs w:val="22"/>
              </w:rPr>
            </w:pPr>
            <w:r>
              <w:rPr>
                <w:color w:val="0D0D0D"/>
                <w:sz w:val="22"/>
                <w:szCs w:val="22"/>
              </w:rPr>
              <w:t xml:space="preserve">1,4,5,7 </w:t>
            </w:r>
          </w:p>
          <w:p w14:paraId="15F0D12F" w14:textId="77777777" w:rsidR="006311C8" w:rsidRDefault="006311C8" w:rsidP="006311C8">
            <w:pPr>
              <w:pStyle w:val="Default"/>
              <w:rPr>
                <w:color w:val="0D0D0D"/>
                <w:sz w:val="22"/>
                <w:szCs w:val="22"/>
              </w:rPr>
            </w:pPr>
          </w:p>
        </w:tc>
      </w:tr>
      <w:tr w:rsidR="00A438C0" w14:paraId="792CEE52" w14:textId="77777777" w:rsidTr="0024043D">
        <w:tc>
          <w:tcPr>
            <w:tcW w:w="3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68CF9" w14:textId="03F2DFFB" w:rsidR="00B057EC" w:rsidRPr="00B057EC" w:rsidRDefault="00A438C0" w:rsidP="00B057EC">
            <w:pPr>
              <w:pStyle w:val="Default"/>
              <w:rPr>
                <w:sz w:val="22"/>
                <w:szCs w:val="22"/>
              </w:rPr>
            </w:pPr>
            <w:r>
              <w:rPr>
                <w:color w:val="0D0D0D"/>
                <w:sz w:val="22"/>
                <w:szCs w:val="22"/>
              </w:rPr>
              <w:t>Professional development for Teaching Assistants</w:t>
            </w:r>
            <w:r w:rsidR="00B057EC">
              <w:rPr>
                <w:color w:val="0D0D0D"/>
                <w:sz w:val="22"/>
                <w:szCs w:val="22"/>
              </w:rPr>
              <w:t xml:space="preserve"> to support Quality First Teaching - </w:t>
            </w:r>
            <w:r w:rsidR="00B057EC" w:rsidRPr="00B057EC">
              <w:rPr>
                <w:sz w:val="22"/>
                <w:szCs w:val="22"/>
              </w:rPr>
              <w:t>Ensuring TAs are highly</w:t>
            </w:r>
            <w:r w:rsidR="00B057EC">
              <w:rPr>
                <w:sz w:val="22"/>
                <w:szCs w:val="22"/>
              </w:rPr>
              <w:t xml:space="preserve"> </w:t>
            </w:r>
            <w:r w:rsidR="00B057EC" w:rsidRPr="00B057EC">
              <w:rPr>
                <w:sz w:val="22"/>
                <w:szCs w:val="22"/>
              </w:rPr>
              <w:t xml:space="preserve">qualified through a range of </w:t>
            </w:r>
          </w:p>
          <w:p w14:paraId="14EED86C" w14:textId="5BDD976B" w:rsidR="00B057EC" w:rsidRPr="00B057EC" w:rsidRDefault="00B057EC" w:rsidP="00B057EC">
            <w:pPr>
              <w:pStyle w:val="Default"/>
              <w:rPr>
                <w:sz w:val="22"/>
                <w:szCs w:val="22"/>
              </w:rPr>
            </w:pPr>
            <w:r>
              <w:rPr>
                <w:sz w:val="22"/>
                <w:szCs w:val="22"/>
              </w:rPr>
              <w:t>p</w:t>
            </w:r>
            <w:r w:rsidRPr="00B057EC">
              <w:rPr>
                <w:sz w:val="22"/>
                <w:szCs w:val="22"/>
              </w:rPr>
              <w:t>rofessional</w:t>
            </w:r>
            <w:r>
              <w:rPr>
                <w:sz w:val="22"/>
                <w:szCs w:val="22"/>
              </w:rPr>
              <w:t xml:space="preserve"> </w:t>
            </w:r>
            <w:r w:rsidRPr="00B057EC">
              <w:rPr>
                <w:sz w:val="22"/>
                <w:szCs w:val="22"/>
              </w:rPr>
              <w:t xml:space="preserve">development in line with </w:t>
            </w:r>
          </w:p>
          <w:p w14:paraId="2B03CBDC" w14:textId="09C8BA26" w:rsidR="00B057EC" w:rsidRPr="00B057EC" w:rsidRDefault="00B057EC" w:rsidP="00B057EC">
            <w:pPr>
              <w:pStyle w:val="Default"/>
              <w:rPr>
                <w:sz w:val="22"/>
                <w:szCs w:val="22"/>
              </w:rPr>
            </w:pPr>
            <w:r w:rsidRPr="00B057EC">
              <w:rPr>
                <w:sz w:val="22"/>
                <w:szCs w:val="22"/>
              </w:rPr>
              <w:t>what teachers</w:t>
            </w:r>
            <w:r>
              <w:rPr>
                <w:sz w:val="22"/>
                <w:szCs w:val="22"/>
              </w:rPr>
              <w:t xml:space="preserve"> </w:t>
            </w:r>
            <w:r w:rsidRPr="00B057EC">
              <w:rPr>
                <w:sz w:val="22"/>
                <w:szCs w:val="22"/>
              </w:rPr>
              <w:t>receive.</w:t>
            </w:r>
          </w:p>
          <w:p w14:paraId="6962D910" w14:textId="4BB08585" w:rsidR="00A438C0" w:rsidRDefault="00A438C0" w:rsidP="006311C8">
            <w:pPr>
              <w:pStyle w:val="Default"/>
              <w:rPr>
                <w:color w:val="0D0D0D"/>
                <w:sz w:val="22"/>
                <w:szCs w:val="22"/>
              </w:rPr>
            </w:pPr>
          </w:p>
        </w:tc>
        <w:tc>
          <w:tcPr>
            <w:tcW w:w="625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E3087" w14:textId="77777777" w:rsidR="00A438C0" w:rsidRDefault="00A438C0" w:rsidP="006311C8">
            <w:pPr>
              <w:pStyle w:val="TableRowCentered"/>
              <w:jc w:val="left"/>
              <w:rPr>
                <w:sz w:val="22"/>
              </w:rPr>
            </w:pPr>
          </w:p>
        </w:tc>
        <w:tc>
          <w:tcPr>
            <w:tcW w:w="3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86C3B" w14:textId="77777777" w:rsidR="00A438C0" w:rsidRDefault="00A438C0" w:rsidP="006311C8">
            <w:pPr>
              <w:pStyle w:val="Default"/>
              <w:rPr>
                <w:color w:val="0D0D0D"/>
                <w:sz w:val="22"/>
                <w:szCs w:val="22"/>
              </w:rPr>
            </w:pPr>
          </w:p>
        </w:tc>
      </w:tr>
      <w:tr w:rsidR="006311C8" w14:paraId="6006CB5A" w14:textId="77777777" w:rsidTr="00726504">
        <w:tc>
          <w:tcPr>
            <w:tcW w:w="3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9B28F" w14:textId="7A8E4BFE" w:rsidR="006311C8" w:rsidRPr="003E6223" w:rsidRDefault="006311C8" w:rsidP="006311C8">
            <w:pPr>
              <w:pStyle w:val="Default"/>
              <w:rPr>
                <w:sz w:val="22"/>
                <w:szCs w:val="22"/>
              </w:rPr>
            </w:pPr>
            <w:r>
              <w:rPr>
                <w:color w:val="0D0D0D"/>
                <w:sz w:val="22"/>
                <w:szCs w:val="22"/>
              </w:rPr>
              <w:t xml:space="preserve">Leader of learning to mentor teaching staff and offer bespoke training packages </w:t>
            </w:r>
          </w:p>
        </w:tc>
        <w:tc>
          <w:tcPr>
            <w:tcW w:w="6255"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073C401" w14:textId="77777777" w:rsidR="006311C8" w:rsidRDefault="006311C8" w:rsidP="006311C8">
            <w:pPr>
              <w:pStyle w:val="TableRowCentered"/>
              <w:jc w:val="left"/>
              <w:rPr>
                <w:sz w:val="22"/>
              </w:rPr>
            </w:pPr>
          </w:p>
        </w:tc>
        <w:tc>
          <w:tcPr>
            <w:tcW w:w="3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141C1" w14:textId="77777777" w:rsidR="006311C8" w:rsidRDefault="006311C8" w:rsidP="006311C8">
            <w:pPr>
              <w:pStyle w:val="Default"/>
              <w:rPr>
                <w:color w:val="0D0D0D"/>
                <w:sz w:val="22"/>
                <w:szCs w:val="22"/>
              </w:rPr>
            </w:pPr>
            <w:r>
              <w:rPr>
                <w:color w:val="0D0D0D"/>
                <w:sz w:val="22"/>
                <w:szCs w:val="22"/>
              </w:rPr>
              <w:t xml:space="preserve">1,2,3,4,5,6 </w:t>
            </w:r>
          </w:p>
          <w:p w14:paraId="24335313" w14:textId="77777777" w:rsidR="006311C8" w:rsidRDefault="006311C8" w:rsidP="006311C8">
            <w:pPr>
              <w:pStyle w:val="TableRowCentered"/>
              <w:jc w:val="left"/>
              <w:rPr>
                <w:sz w:val="22"/>
              </w:rPr>
            </w:pPr>
          </w:p>
        </w:tc>
      </w:tr>
      <w:tr w:rsidR="006311C8" w14:paraId="5F90D220" w14:textId="77777777" w:rsidTr="00D75B93">
        <w:tc>
          <w:tcPr>
            <w:tcW w:w="3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8DDD7" w14:textId="5B9A2FF9" w:rsidR="006311C8" w:rsidRPr="003E6223" w:rsidRDefault="006311C8" w:rsidP="006311C8">
            <w:pPr>
              <w:pStyle w:val="Default"/>
              <w:rPr>
                <w:sz w:val="22"/>
                <w:szCs w:val="22"/>
              </w:rPr>
            </w:pPr>
            <w:r>
              <w:rPr>
                <w:color w:val="0D0D0D"/>
                <w:sz w:val="22"/>
                <w:szCs w:val="22"/>
              </w:rPr>
              <w:t xml:space="preserve">Maths leader to work with Leader of Learning, other ELT schools and the local Maths Hub to revise maths pedagogical approach and practice across the school </w:t>
            </w:r>
          </w:p>
        </w:tc>
        <w:tc>
          <w:tcPr>
            <w:tcW w:w="6255" w:type="dxa"/>
            <w:vMerge/>
            <w:tcBorders>
              <w:left w:val="single" w:sz="4" w:space="0" w:color="000000"/>
              <w:right w:val="single" w:sz="4" w:space="0" w:color="000000"/>
            </w:tcBorders>
            <w:shd w:val="clear" w:color="auto" w:fill="auto"/>
            <w:tcMar>
              <w:top w:w="0" w:type="dxa"/>
              <w:left w:w="108" w:type="dxa"/>
              <w:bottom w:w="0" w:type="dxa"/>
              <w:right w:w="108" w:type="dxa"/>
            </w:tcMar>
          </w:tcPr>
          <w:p w14:paraId="2A534DC2" w14:textId="77777777" w:rsidR="006311C8" w:rsidRDefault="006311C8" w:rsidP="006311C8">
            <w:pPr>
              <w:pStyle w:val="TableRowCentered"/>
              <w:jc w:val="left"/>
              <w:rPr>
                <w:sz w:val="22"/>
              </w:rPr>
            </w:pPr>
          </w:p>
        </w:tc>
        <w:tc>
          <w:tcPr>
            <w:tcW w:w="3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46692" w14:textId="77777777" w:rsidR="006311C8" w:rsidRDefault="006311C8" w:rsidP="006311C8">
            <w:pPr>
              <w:pStyle w:val="Default"/>
              <w:rPr>
                <w:color w:val="0D0D0D"/>
                <w:sz w:val="22"/>
                <w:szCs w:val="22"/>
              </w:rPr>
            </w:pPr>
            <w:r>
              <w:rPr>
                <w:color w:val="0D0D0D"/>
                <w:sz w:val="22"/>
                <w:szCs w:val="22"/>
              </w:rPr>
              <w:t xml:space="preserve">1,5,6 </w:t>
            </w:r>
          </w:p>
          <w:p w14:paraId="58DADE59" w14:textId="77777777" w:rsidR="006311C8" w:rsidRDefault="006311C8" w:rsidP="006311C8">
            <w:pPr>
              <w:pStyle w:val="TableRowCentered"/>
              <w:jc w:val="left"/>
              <w:rPr>
                <w:sz w:val="22"/>
              </w:rPr>
            </w:pPr>
          </w:p>
        </w:tc>
      </w:tr>
      <w:tr w:rsidR="006311C8" w14:paraId="2F9AE4AC" w14:textId="77777777" w:rsidTr="00A949B1">
        <w:tc>
          <w:tcPr>
            <w:tcW w:w="3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16EB3" w14:textId="43495004" w:rsidR="006311C8" w:rsidRPr="00C555EE" w:rsidRDefault="006311C8" w:rsidP="006311C8">
            <w:pPr>
              <w:pStyle w:val="Default"/>
              <w:rPr>
                <w:sz w:val="22"/>
                <w:szCs w:val="22"/>
              </w:rPr>
            </w:pPr>
            <w:r>
              <w:rPr>
                <w:color w:val="0D0D0D"/>
                <w:sz w:val="22"/>
                <w:szCs w:val="22"/>
              </w:rPr>
              <w:t xml:space="preserve">Vulnerable pupils, Maths and English Leads to undertake regular scrutiny of pupil performance data, children’s work and teaching and learning to inform staff development planning and bespoke support and intervention for children </w:t>
            </w:r>
          </w:p>
        </w:tc>
        <w:tc>
          <w:tcPr>
            <w:tcW w:w="6255" w:type="dxa"/>
            <w:vMerge/>
            <w:tcBorders>
              <w:left w:val="single" w:sz="4" w:space="0" w:color="000000"/>
              <w:right w:val="single" w:sz="4" w:space="0" w:color="000000"/>
            </w:tcBorders>
            <w:shd w:val="clear" w:color="auto" w:fill="auto"/>
            <w:tcMar>
              <w:top w:w="0" w:type="dxa"/>
              <w:left w:w="108" w:type="dxa"/>
              <w:bottom w:w="0" w:type="dxa"/>
              <w:right w:w="108" w:type="dxa"/>
            </w:tcMar>
          </w:tcPr>
          <w:p w14:paraId="2C106ECB" w14:textId="77777777" w:rsidR="006311C8" w:rsidRDefault="006311C8" w:rsidP="006311C8">
            <w:pPr>
              <w:pStyle w:val="TableRowCentered"/>
              <w:jc w:val="left"/>
              <w:rPr>
                <w:sz w:val="22"/>
              </w:rPr>
            </w:pPr>
          </w:p>
        </w:tc>
        <w:tc>
          <w:tcPr>
            <w:tcW w:w="3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6859B" w14:textId="41A3C16E" w:rsidR="006311C8" w:rsidRDefault="006311C8" w:rsidP="006311C8">
            <w:pPr>
              <w:pStyle w:val="Default"/>
              <w:rPr>
                <w:color w:val="0D0D0D"/>
                <w:sz w:val="22"/>
                <w:szCs w:val="22"/>
              </w:rPr>
            </w:pPr>
            <w:r>
              <w:rPr>
                <w:color w:val="0D0D0D"/>
                <w:sz w:val="22"/>
                <w:szCs w:val="22"/>
              </w:rPr>
              <w:t xml:space="preserve">1,2,3,4,5,6 </w:t>
            </w:r>
          </w:p>
          <w:p w14:paraId="0D772A35" w14:textId="77777777" w:rsidR="006311C8" w:rsidRDefault="006311C8" w:rsidP="006311C8">
            <w:pPr>
              <w:pStyle w:val="TableRowCentered"/>
              <w:jc w:val="left"/>
              <w:rPr>
                <w:sz w:val="22"/>
              </w:rPr>
            </w:pPr>
          </w:p>
        </w:tc>
      </w:tr>
      <w:tr w:rsidR="006311C8" w14:paraId="0CCBB054" w14:textId="77777777" w:rsidTr="00744B33">
        <w:tc>
          <w:tcPr>
            <w:tcW w:w="3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4B830" w14:textId="5D891655" w:rsidR="006311C8" w:rsidRDefault="006311C8" w:rsidP="006311C8">
            <w:pPr>
              <w:pStyle w:val="Default"/>
              <w:rPr>
                <w:color w:val="0D0D0D"/>
                <w:sz w:val="22"/>
                <w:szCs w:val="22"/>
              </w:rPr>
            </w:pPr>
            <w:r>
              <w:rPr>
                <w:color w:val="0D0D0D"/>
                <w:sz w:val="22"/>
                <w:szCs w:val="22"/>
              </w:rPr>
              <w:t>Attendance officer to track attendance and support children and families to improve</w:t>
            </w:r>
          </w:p>
        </w:tc>
        <w:tc>
          <w:tcPr>
            <w:tcW w:w="6255" w:type="dxa"/>
            <w:tcBorders>
              <w:left w:val="single" w:sz="4" w:space="0" w:color="000000"/>
              <w:right w:val="single" w:sz="4" w:space="0" w:color="000000"/>
            </w:tcBorders>
            <w:shd w:val="clear" w:color="auto" w:fill="auto"/>
            <w:tcMar>
              <w:top w:w="0" w:type="dxa"/>
              <w:left w:w="108" w:type="dxa"/>
              <w:bottom w:w="0" w:type="dxa"/>
              <w:right w:w="108" w:type="dxa"/>
            </w:tcMar>
          </w:tcPr>
          <w:p w14:paraId="502B05BE" w14:textId="77777777" w:rsidR="006311C8" w:rsidRDefault="006311C8" w:rsidP="006311C8">
            <w:pPr>
              <w:pStyle w:val="TableRowCentered"/>
              <w:jc w:val="left"/>
              <w:rPr>
                <w:sz w:val="22"/>
              </w:rPr>
            </w:pPr>
          </w:p>
        </w:tc>
        <w:tc>
          <w:tcPr>
            <w:tcW w:w="3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830FA" w14:textId="35970A2B" w:rsidR="006311C8" w:rsidRDefault="006311C8" w:rsidP="006311C8">
            <w:pPr>
              <w:pStyle w:val="Default"/>
              <w:rPr>
                <w:color w:val="0D0D0D"/>
                <w:sz w:val="22"/>
                <w:szCs w:val="22"/>
              </w:rPr>
            </w:pPr>
            <w:r>
              <w:rPr>
                <w:color w:val="0D0D0D"/>
                <w:sz w:val="22"/>
                <w:szCs w:val="22"/>
              </w:rPr>
              <w:t>2,3,7</w:t>
            </w:r>
          </w:p>
        </w:tc>
      </w:tr>
      <w:tr w:rsidR="00744B33" w14:paraId="07AEBBFB" w14:textId="77777777" w:rsidTr="00D75B93">
        <w:tc>
          <w:tcPr>
            <w:tcW w:w="3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AB335" w14:textId="46C177F8" w:rsidR="00744B33" w:rsidRDefault="00744B33" w:rsidP="006311C8">
            <w:pPr>
              <w:pStyle w:val="Default"/>
              <w:rPr>
                <w:color w:val="0D0D0D"/>
                <w:sz w:val="22"/>
                <w:szCs w:val="22"/>
              </w:rPr>
            </w:pPr>
            <w:r>
              <w:rPr>
                <w:color w:val="0D0D0D"/>
                <w:sz w:val="22"/>
                <w:szCs w:val="22"/>
              </w:rPr>
              <w:lastRenderedPageBreak/>
              <w:t xml:space="preserve">Professional development for </w:t>
            </w:r>
            <w:r w:rsidR="00A753F9">
              <w:rPr>
                <w:color w:val="0D0D0D"/>
                <w:sz w:val="22"/>
                <w:szCs w:val="22"/>
              </w:rPr>
              <w:t>behaviour management training</w:t>
            </w:r>
          </w:p>
        </w:tc>
        <w:tc>
          <w:tcPr>
            <w:tcW w:w="625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9E679" w14:textId="77777777" w:rsidR="00744B33" w:rsidRDefault="00744B33" w:rsidP="006311C8">
            <w:pPr>
              <w:pStyle w:val="TableRowCentered"/>
              <w:jc w:val="left"/>
              <w:rPr>
                <w:sz w:val="22"/>
              </w:rPr>
            </w:pPr>
          </w:p>
        </w:tc>
        <w:tc>
          <w:tcPr>
            <w:tcW w:w="3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B9137" w14:textId="52B07D0F" w:rsidR="00744B33" w:rsidRDefault="00B45E79" w:rsidP="006311C8">
            <w:pPr>
              <w:pStyle w:val="Default"/>
              <w:rPr>
                <w:color w:val="0D0D0D"/>
                <w:sz w:val="22"/>
                <w:szCs w:val="22"/>
              </w:rPr>
            </w:pPr>
            <w:r>
              <w:rPr>
                <w:color w:val="0D0D0D"/>
                <w:sz w:val="22"/>
                <w:szCs w:val="22"/>
              </w:rPr>
              <w:t>1,2,3,4,6,7</w:t>
            </w:r>
          </w:p>
        </w:tc>
      </w:tr>
    </w:tbl>
    <w:p w14:paraId="5EDE4D88" w14:textId="77777777" w:rsidR="00D4647D" w:rsidRDefault="00D4647D" w:rsidP="00E97EC4">
      <w:pPr>
        <w:pStyle w:val="Default"/>
        <w:rPr>
          <w:b/>
          <w:bCs/>
          <w:color w:val="0F4F75"/>
          <w:sz w:val="28"/>
          <w:szCs w:val="28"/>
        </w:rPr>
      </w:pPr>
    </w:p>
    <w:p w14:paraId="477F1863" w14:textId="77777777" w:rsidR="00D76AE8" w:rsidRDefault="00D76AE8" w:rsidP="00E97EC4">
      <w:pPr>
        <w:pStyle w:val="Default"/>
        <w:rPr>
          <w:b/>
          <w:bCs/>
          <w:color w:val="0F4F75"/>
          <w:sz w:val="28"/>
          <w:szCs w:val="28"/>
        </w:rPr>
      </w:pPr>
    </w:p>
    <w:p w14:paraId="5E0A359E" w14:textId="5772817C" w:rsidR="00E97EC4" w:rsidRPr="00E97EC4" w:rsidRDefault="009934DD" w:rsidP="00E97EC4">
      <w:pPr>
        <w:pStyle w:val="Default"/>
        <w:rPr>
          <w:sz w:val="28"/>
          <w:szCs w:val="28"/>
        </w:rPr>
      </w:pPr>
      <w:r>
        <w:rPr>
          <w:b/>
          <w:bCs/>
          <w:color w:val="0F4F75"/>
          <w:sz w:val="28"/>
          <w:szCs w:val="28"/>
        </w:rPr>
        <w:t xml:space="preserve">Targeted academic support (for example, tutoring, one-to-one support structured interventions) </w:t>
      </w:r>
    </w:p>
    <w:p w14:paraId="305C8646" w14:textId="19D5DE6B" w:rsidR="000A06E8" w:rsidRDefault="009934DD" w:rsidP="009934DD">
      <w:pPr>
        <w:rPr>
          <w:sz w:val="23"/>
          <w:szCs w:val="23"/>
        </w:rPr>
      </w:pPr>
      <w:r w:rsidRPr="002D1997">
        <w:rPr>
          <w:sz w:val="23"/>
          <w:szCs w:val="23"/>
        </w:rPr>
        <w:t>Budgeted cost: £</w:t>
      </w:r>
      <w:r w:rsidR="000B5BCB">
        <w:rPr>
          <w:sz w:val="23"/>
          <w:szCs w:val="23"/>
        </w:rPr>
        <w:t>32</w:t>
      </w:r>
      <w:r w:rsidR="002D1997" w:rsidRPr="002D1997">
        <w:rPr>
          <w:sz w:val="23"/>
          <w:szCs w:val="23"/>
        </w:rPr>
        <w:t>,</w:t>
      </w:r>
      <w:r w:rsidR="000B5BCB">
        <w:rPr>
          <w:sz w:val="23"/>
          <w:szCs w:val="23"/>
        </w:rPr>
        <w:t>165</w:t>
      </w:r>
    </w:p>
    <w:tbl>
      <w:tblPr>
        <w:tblW w:w="5000" w:type="pct"/>
        <w:tblCellMar>
          <w:left w:w="10" w:type="dxa"/>
          <w:right w:w="10" w:type="dxa"/>
        </w:tblCellMar>
        <w:tblLook w:val="04A0" w:firstRow="1" w:lastRow="0" w:firstColumn="1" w:lastColumn="0" w:noHBand="0" w:noVBand="1"/>
      </w:tblPr>
      <w:tblGrid>
        <w:gridCol w:w="3952"/>
        <w:gridCol w:w="6255"/>
        <w:gridCol w:w="3741"/>
      </w:tblGrid>
      <w:tr w:rsidR="00721E41" w14:paraId="3A5B597B" w14:textId="77777777" w:rsidTr="002001BD">
        <w:tc>
          <w:tcPr>
            <w:tcW w:w="395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BBDF24B" w14:textId="77777777" w:rsidR="00721E41" w:rsidRDefault="00721E41" w:rsidP="00E87E45">
            <w:pPr>
              <w:pStyle w:val="TableHeader"/>
              <w:jc w:val="left"/>
            </w:pPr>
            <w:r>
              <w:t>Activity</w:t>
            </w:r>
          </w:p>
        </w:tc>
        <w:tc>
          <w:tcPr>
            <w:tcW w:w="625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51050A73" w14:textId="77777777" w:rsidR="00721E41" w:rsidRDefault="00721E41" w:rsidP="00E87E45">
            <w:pPr>
              <w:pStyle w:val="TableHeader"/>
              <w:jc w:val="left"/>
            </w:pPr>
            <w:r>
              <w:t>Evidence that supports this approach</w:t>
            </w:r>
          </w:p>
        </w:tc>
        <w:tc>
          <w:tcPr>
            <w:tcW w:w="374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96ECA7F" w14:textId="77777777" w:rsidR="00721E41" w:rsidRDefault="00721E41" w:rsidP="00E87E45">
            <w:pPr>
              <w:pStyle w:val="TableHeader"/>
              <w:jc w:val="left"/>
            </w:pPr>
            <w:r>
              <w:t>Challenge number(s) addressed</w:t>
            </w:r>
          </w:p>
        </w:tc>
      </w:tr>
      <w:tr w:rsidR="00721E41" w14:paraId="57C1D6B3" w14:textId="77777777" w:rsidTr="002001BD">
        <w:tc>
          <w:tcPr>
            <w:tcW w:w="3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509C3" w14:textId="337255EB" w:rsidR="009241A6" w:rsidRPr="009241A6" w:rsidRDefault="00AF068B" w:rsidP="00BF5DBA">
            <w:pPr>
              <w:pStyle w:val="Default"/>
              <w:rPr>
                <w:color w:val="0D0D0D"/>
                <w:sz w:val="22"/>
                <w:szCs w:val="22"/>
              </w:rPr>
            </w:pPr>
            <w:r w:rsidRPr="009241A6">
              <w:rPr>
                <w:color w:val="0D0D0D"/>
                <w:sz w:val="22"/>
                <w:szCs w:val="22"/>
              </w:rPr>
              <w:t>Teacher</w:t>
            </w:r>
            <w:r w:rsidR="000A31AA" w:rsidRPr="009241A6">
              <w:rPr>
                <w:color w:val="0D0D0D"/>
                <w:sz w:val="22"/>
                <w:szCs w:val="22"/>
              </w:rPr>
              <w:t>-l</w:t>
            </w:r>
            <w:r w:rsidR="00BF5DBA" w:rsidRPr="009241A6">
              <w:rPr>
                <w:color w:val="0D0D0D"/>
                <w:sz w:val="22"/>
                <w:szCs w:val="22"/>
              </w:rPr>
              <w:t xml:space="preserve">ed </w:t>
            </w:r>
            <w:r w:rsidR="000A31AA" w:rsidRPr="009241A6">
              <w:rPr>
                <w:color w:val="0D0D0D"/>
                <w:sz w:val="22"/>
                <w:szCs w:val="22"/>
              </w:rPr>
              <w:t>t</w:t>
            </w:r>
            <w:r w:rsidR="00BF5DBA" w:rsidRPr="009241A6">
              <w:rPr>
                <w:color w:val="0D0D0D"/>
                <w:sz w:val="22"/>
                <w:szCs w:val="22"/>
              </w:rPr>
              <w:t>utoring</w:t>
            </w:r>
            <w:r w:rsidR="000A31AA" w:rsidRPr="009241A6">
              <w:rPr>
                <w:color w:val="0D0D0D"/>
                <w:sz w:val="22"/>
                <w:szCs w:val="22"/>
              </w:rPr>
              <w:t>/booster sessions</w:t>
            </w:r>
            <w:r w:rsidR="00BF5DBA" w:rsidRPr="009241A6">
              <w:rPr>
                <w:color w:val="0D0D0D"/>
                <w:sz w:val="22"/>
                <w:szCs w:val="22"/>
              </w:rPr>
              <w:t xml:space="preserve"> – small groups and 1:1 sessions</w:t>
            </w:r>
            <w:r w:rsidR="00D75FAA">
              <w:rPr>
                <w:color w:val="0D0D0D"/>
                <w:sz w:val="22"/>
                <w:szCs w:val="22"/>
              </w:rPr>
              <w:t>.</w:t>
            </w:r>
          </w:p>
          <w:p w14:paraId="184CF39D" w14:textId="76110373" w:rsidR="00BF5DBA" w:rsidRPr="009241A6" w:rsidRDefault="009241A6" w:rsidP="00BF5DBA">
            <w:pPr>
              <w:pStyle w:val="Default"/>
              <w:rPr>
                <w:sz w:val="22"/>
                <w:szCs w:val="22"/>
              </w:rPr>
            </w:pPr>
            <w:r w:rsidRPr="009241A6">
              <w:rPr>
                <w:color w:val="0D0D0D"/>
                <w:sz w:val="22"/>
                <w:szCs w:val="22"/>
              </w:rPr>
              <w:t>Timely intervention both within the school day and as after school boosters.</w:t>
            </w:r>
            <w:r w:rsidR="00BF5DBA" w:rsidRPr="009241A6">
              <w:rPr>
                <w:color w:val="0D0D0D"/>
                <w:sz w:val="22"/>
                <w:szCs w:val="22"/>
              </w:rPr>
              <w:t xml:space="preserve"> </w:t>
            </w:r>
          </w:p>
          <w:p w14:paraId="5D849A60" w14:textId="1507FACB" w:rsidR="00721E41" w:rsidRPr="009241A6" w:rsidRDefault="00721E41" w:rsidP="00BF5DBA">
            <w:pPr>
              <w:pStyle w:val="TableRow"/>
              <w:ind w:left="0"/>
            </w:pPr>
          </w:p>
        </w:tc>
        <w:tc>
          <w:tcPr>
            <w:tcW w:w="6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E4F48" w14:textId="1A77516E" w:rsidR="00BF5DBA" w:rsidRDefault="00BF5DBA" w:rsidP="00BF5DBA">
            <w:pPr>
              <w:pStyle w:val="Default"/>
              <w:rPr>
                <w:sz w:val="22"/>
                <w:szCs w:val="22"/>
              </w:rPr>
            </w:pPr>
            <w:r>
              <w:rPr>
                <w:color w:val="0D0D0D"/>
                <w:sz w:val="22"/>
                <w:szCs w:val="22"/>
              </w:rPr>
              <w:t>The Education Endowment Foundation (EEF) states that ‘</w:t>
            </w:r>
            <w:r>
              <w:rPr>
                <w:i/>
                <w:iCs/>
                <w:color w:val="0D0D0D"/>
                <w:sz w:val="22"/>
                <w:szCs w:val="22"/>
              </w:rPr>
              <w:t>Evidence consistently shows the positive impact that targeted academic support can have, including on those who are not making good progress across the spectrum of achievement</w:t>
            </w:r>
            <w:r>
              <w:rPr>
                <w:color w:val="0D0D0D"/>
                <w:sz w:val="22"/>
                <w:szCs w:val="22"/>
              </w:rPr>
              <w:t xml:space="preserve">.’ Targeted academic support may include structured interventions, small group </w:t>
            </w:r>
            <w:r w:rsidR="00D72034">
              <w:rPr>
                <w:color w:val="0D0D0D"/>
                <w:sz w:val="22"/>
                <w:szCs w:val="22"/>
              </w:rPr>
              <w:t>intervention</w:t>
            </w:r>
            <w:r>
              <w:rPr>
                <w:color w:val="0D0D0D"/>
                <w:sz w:val="22"/>
                <w:szCs w:val="22"/>
              </w:rPr>
              <w:t xml:space="preserve"> and one to one support. T</w:t>
            </w:r>
            <w:r w:rsidR="00D72034">
              <w:rPr>
                <w:color w:val="0D0D0D"/>
                <w:sz w:val="22"/>
                <w:szCs w:val="22"/>
              </w:rPr>
              <w:t>his</w:t>
            </w:r>
            <w:r>
              <w:rPr>
                <w:color w:val="0D0D0D"/>
                <w:sz w:val="22"/>
                <w:szCs w:val="22"/>
              </w:rPr>
              <w:t xml:space="preserve"> is most beneficial when it is explicitly linked to classroom teaching and pupil’s specific needs: </w:t>
            </w:r>
          </w:p>
          <w:p w14:paraId="51C44C6E" w14:textId="77777777" w:rsidR="00BF5DBA" w:rsidRDefault="00BF5DBA" w:rsidP="00BF5DBA">
            <w:pPr>
              <w:pStyle w:val="Default"/>
              <w:rPr>
                <w:color w:val="0D0D0D"/>
                <w:sz w:val="22"/>
                <w:szCs w:val="22"/>
              </w:rPr>
            </w:pPr>
            <w:r>
              <w:rPr>
                <w:color w:val="0D0D0D"/>
                <w:sz w:val="22"/>
                <w:szCs w:val="22"/>
              </w:rPr>
              <w:t xml:space="preserve">• high quality and individualised feedback is essential to a pupil’s progress </w:t>
            </w:r>
          </w:p>
          <w:p w14:paraId="72B4F88A" w14:textId="77777777" w:rsidR="00BF5DBA" w:rsidRDefault="00BF5DBA" w:rsidP="00BF5DBA">
            <w:pPr>
              <w:pStyle w:val="Default"/>
              <w:rPr>
                <w:sz w:val="22"/>
                <w:szCs w:val="22"/>
              </w:rPr>
            </w:pPr>
            <w:r>
              <w:rPr>
                <w:color w:val="0D0D0D"/>
                <w:sz w:val="22"/>
                <w:szCs w:val="22"/>
              </w:rPr>
              <w:t xml:space="preserve">• regular assessment and monitoring will ensure pupils remain on track and identify areas of focus </w:t>
            </w:r>
          </w:p>
          <w:p w14:paraId="23AFCB82" w14:textId="689305C9" w:rsidR="00BF5DBA" w:rsidRDefault="00BF5DBA" w:rsidP="00BF5DBA">
            <w:pPr>
              <w:pStyle w:val="Default"/>
              <w:rPr>
                <w:sz w:val="22"/>
                <w:szCs w:val="22"/>
              </w:rPr>
            </w:pPr>
            <w:r>
              <w:rPr>
                <w:color w:val="0D0D0D"/>
                <w:sz w:val="22"/>
                <w:szCs w:val="22"/>
              </w:rPr>
              <w:t xml:space="preserve">• short, regular and sustained </w:t>
            </w:r>
            <w:r w:rsidR="009241A6">
              <w:rPr>
                <w:color w:val="0D0D0D"/>
                <w:sz w:val="22"/>
                <w:szCs w:val="22"/>
              </w:rPr>
              <w:t>intervention</w:t>
            </w:r>
            <w:r>
              <w:rPr>
                <w:color w:val="0D0D0D"/>
                <w:sz w:val="22"/>
                <w:szCs w:val="22"/>
              </w:rPr>
              <w:t xml:space="preserve"> sessions tend to have the greatest impact </w:t>
            </w:r>
          </w:p>
          <w:p w14:paraId="2A1EF9FE" w14:textId="77777777" w:rsidR="00BF5DBA" w:rsidRDefault="00BF5DBA" w:rsidP="00BF5DBA">
            <w:pPr>
              <w:pStyle w:val="Default"/>
              <w:rPr>
                <w:color w:val="0D0D0D"/>
                <w:sz w:val="22"/>
                <w:szCs w:val="22"/>
              </w:rPr>
            </w:pPr>
            <w:r>
              <w:rPr>
                <w:color w:val="0D0D0D"/>
                <w:sz w:val="22"/>
                <w:szCs w:val="22"/>
              </w:rPr>
              <w:t xml:space="preserve">• smaller group sizes lead to better outcomes for pupils </w:t>
            </w:r>
          </w:p>
          <w:p w14:paraId="01694EDB" w14:textId="23307FBC" w:rsidR="00BF5DBA" w:rsidRDefault="00BF5DBA" w:rsidP="00BF5DBA">
            <w:pPr>
              <w:pStyle w:val="Default"/>
              <w:rPr>
                <w:color w:val="0D0D0D"/>
                <w:sz w:val="22"/>
                <w:szCs w:val="22"/>
              </w:rPr>
            </w:pPr>
            <w:r>
              <w:rPr>
                <w:color w:val="0D0D0D"/>
                <w:sz w:val="22"/>
                <w:szCs w:val="22"/>
              </w:rPr>
              <w:t xml:space="preserve">• </w:t>
            </w:r>
            <w:r w:rsidR="009241A6">
              <w:rPr>
                <w:color w:val="0D0D0D"/>
                <w:sz w:val="22"/>
                <w:szCs w:val="22"/>
              </w:rPr>
              <w:t>support/intervention</w:t>
            </w:r>
            <w:r>
              <w:rPr>
                <w:color w:val="0D0D0D"/>
                <w:sz w:val="22"/>
                <w:szCs w:val="22"/>
              </w:rPr>
              <w:t xml:space="preserve"> is most effective when planned well, supported by teaching resources and has clear objectives for the course of delivery </w:t>
            </w:r>
          </w:p>
          <w:p w14:paraId="23859F90" w14:textId="77777777" w:rsidR="009F5683" w:rsidRDefault="009F5683" w:rsidP="00BF5DBA">
            <w:pPr>
              <w:pStyle w:val="Default"/>
              <w:rPr>
                <w:sz w:val="22"/>
                <w:szCs w:val="22"/>
              </w:rPr>
            </w:pPr>
          </w:p>
          <w:p w14:paraId="4002E945" w14:textId="7012497B" w:rsidR="00BF5DBA" w:rsidRDefault="00BF5DBA" w:rsidP="00BF5DBA">
            <w:pPr>
              <w:pStyle w:val="Default"/>
              <w:rPr>
                <w:sz w:val="22"/>
                <w:szCs w:val="22"/>
              </w:rPr>
            </w:pPr>
            <w:r>
              <w:rPr>
                <w:color w:val="0D0D0D"/>
                <w:sz w:val="22"/>
                <w:szCs w:val="22"/>
              </w:rPr>
              <w:t>• engagement can be increased by building good relationships between tutors, pupils and families</w:t>
            </w:r>
          </w:p>
          <w:p w14:paraId="4ABBE15F" w14:textId="61B63EAF" w:rsidR="00BF5DBA" w:rsidRDefault="00BF5DBA" w:rsidP="00BF5DBA">
            <w:pPr>
              <w:pStyle w:val="Default"/>
              <w:rPr>
                <w:sz w:val="22"/>
                <w:szCs w:val="22"/>
              </w:rPr>
            </w:pPr>
            <w:r>
              <w:rPr>
                <w:color w:val="0D0D0D"/>
                <w:sz w:val="22"/>
                <w:szCs w:val="22"/>
              </w:rPr>
              <w:t xml:space="preserve">Research demonstrates that small group </w:t>
            </w:r>
            <w:r w:rsidR="009241A6">
              <w:rPr>
                <w:color w:val="0D0D0D"/>
                <w:sz w:val="22"/>
                <w:szCs w:val="22"/>
              </w:rPr>
              <w:t>intervention</w:t>
            </w:r>
            <w:r>
              <w:rPr>
                <w:color w:val="0D0D0D"/>
                <w:sz w:val="22"/>
                <w:szCs w:val="22"/>
              </w:rPr>
              <w:t xml:space="preserve"> is effective and, in general, the smaller the group size the better. </w:t>
            </w:r>
          </w:p>
          <w:p w14:paraId="2436BAD4" w14:textId="1C9CFB8C" w:rsidR="00410591" w:rsidRDefault="00BF5DBA" w:rsidP="00C67456">
            <w:pPr>
              <w:pStyle w:val="TableRowCentered"/>
              <w:ind w:left="0"/>
              <w:jc w:val="left"/>
              <w:rPr>
                <w:sz w:val="22"/>
                <w:szCs w:val="22"/>
              </w:rPr>
            </w:pPr>
            <w:r>
              <w:rPr>
                <w:sz w:val="22"/>
                <w:szCs w:val="22"/>
              </w:rPr>
              <w:lastRenderedPageBreak/>
              <w:t xml:space="preserve">We will prioritise support to pupils who have fallen behind in English and Maths. </w:t>
            </w:r>
          </w:p>
          <w:p w14:paraId="7BDB4012" w14:textId="77777777" w:rsidR="00721E41" w:rsidRDefault="00410591" w:rsidP="00C67456">
            <w:pPr>
              <w:pStyle w:val="Default"/>
              <w:rPr>
                <w:color w:val="0D0D0D"/>
                <w:sz w:val="22"/>
                <w:szCs w:val="22"/>
              </w:rPr>
            </w:pPr>
            <w:r>
              <w:rPr>
                <w:color w:val="0D0D0D"/>
                <w:sz w:val="22"/>
                <w:szCs w:val="22"/>
              </w:rPr>
              <w:t xml:space="preserve">The time of day for support will involve careful consideration to ensure that pupils do not miss out on core curriculum due to tutoring and that pupils with SEND or other additional needs do not miss out on specialist support. </w:t>
            </w:r>
          </w:p>
          <w:p w14:paraId="432334C9" w14:textId="4F5E401B" w:rsidR="009F5683" w:rsidRPr="00943B73" w:rsidRDefault="009F5683" w:rsidP="00C67456">
            <w:pPr>
              <w:pStyle w:val="Default"/>
              <w:rPr>
                <w:color w:val="0D0D0D"/>
                <w:sz w:val="22"/>
                <w:szCs w:val="22"/>
              </w:rPr>
            </w:pPr>
          </w:p>
        </w:tc>
        <w:tc>
          <w:tcPr>
            <w:tcW w:w="3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CC9AD" w14:textId="16B697FD" w:rsidR="00D75FAA" w:rsidRPr="00D75FAA" w:rsidRDefault="00410591" w:rsidP="00D75FAA">
            <w:pPr>
              <w:pStyle w:val="Default"/>
              <w:rPr>
                <w:color w:val="0D0D0D"/>
                <w:sz w:val="22"/>
                <w:szCs w:val="22"/>
              </w:rPr>
            </w:pPr>
            <w:r>
              <w:rPr>
                <w:color w:val="0D0D0D"/>
                <w:sz w:val="22"/>
                <w:szCs w:val="22"/>
              </w:rPr>
              <w:lastRenderedPageBreak/>
              <w:t>1</w:t>
            </w:r>
            <w:r w:rsidR="00D75FAA">
              <w:rPr>
                <w:color w:val="0D0D0D"/>
                <w:sz w:val="22"/>
                <w:szCs w:val="22"/>
              </w:rPr>
              <w:t>,</w:t>
            </w:r>
            <w:r>
              <w:rPr>
                <w:color w:val="0D0D0D"/>
                <w:sz w:val="22"/>
                <w:szCs w:val="22"/>
              </w:rPr>
              <w:t>2</w:t>
            </w:r>
            <w:r w:rsidR="00D75FAA">
              <w:rPr>
                <w:color w:val="0D0D0D"/>
                <w:sz w:val="22"/>
                <w:szCs w:val="22"/>
              </w:rPr>
              <w:t>,</w:t>
            </w:r>
            <w:r>
              <w:rPr>
                <w:color w:val="0D0D0D"/>
                <w:sz w:val="22"/>
                <w:szCs w:val="22"/>
              </w:rPr>
              <w:t>4</w:t>
            </w:r>
            <w:r w:rsidR="00D75FAA">
              <w:rPr>
                <w:color w:val="0D0D0D"/>
                <w:sz w:val="22"/>
                <w:szCs w:val="22"/>
              </w:rPr>
              <w:t>,</w:t>
            </w:r>
            <w:r>
              <w:rPr>
                <w:color w:val="0D0D0D"/>
                <w:sz w:val="22"/>
                <w:szCs w:val="22"/>
              </w:rPr>
              <w:t>5</w:t>
            </w:r>
            <w:r w:rsidR="00D75FAA">
              <w:rPr>
                <w:color w:val="0D0D0D"/>
                <w:sz w:val="22"/>
                <w:szCs w:val="22"/>
              </w:rPr>
              <w:t>,</w:t>
            </w:r>
            <w:r>
              <w:rPr>
                <w:color w:val="0D0D0D"/>
                <w:sz w:val="22"/>
                <w:szCs w:val="22"/>
              </w:rPr>
              <w:t>6</w:t>
            </w:r>
            <w:r w:rsidR="00D75FAA">
              <w:rPr>
                <w:color w:val="0D0D0D"/>
                <w:sz w:val="22"/>
                <w:szCs w:val="22"/>
              </w:rPr>
              <w:t>,7</w:t>
            </w:r>
          </w:p>
        </w:tc>
      </w:tr>
      <w:tr w:rsidR="00721E41" w14:paraId="5ADB14A0" w14:textId="77777777" w:rsidTr="002001BD">
        <w:tc>
          <w:tcPr>
            <w:tcW w:w="3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F952D" w14:textId="49DAE3C5" w:rsidR="00820680" w:rsidRDefault="00820680" w:rsidP="00820680">
            <w:pPr>
              <w:pStyle w:val="Default"/>
              <w:rPr>
                <w:sz w:val="22"/>
                <w:szCs w:val="22"/>
              </w:rPr>
            </w:pPr>
            <w:r>
              <w:rPr>
                <w:color w:val="0D0D0D"/>
                <w:sz w:val="22"/>
                <w:szCs w:val="22"/>
              </w:rPr>
              <w:t>Additional</w:t>
            </w:r>
            <w:r w:rsidR="00EF11FB">
              <w:rPr>
                <w:color w:val="0D0D0D"/>
                <w:sz w:val="22"/>
                <w:szCs w:val="22"/>
              </w:rPr>
              <w:t>, specifically targeted</w:t>
            </w:r>
            <w:r>
              <w:rPr>
                <w:color w:val="0D0D0D"/>
                <w:sz w:val="22"/>
                <w:szCs w:val="22"/>
              </w:rPr>
              <w:t xml:space="preserve"> 1:1 / small group Teaching Assistant support (this is subject to change following termly Pupil Progress review meetings) with interventions/support linked to regular assessment of need / gaps in learning and performance data. </w:t>
            </w:r>
          </w:p>
          <w:p w14:paraId="42567D99" w14:textId="77777777" w:rsidR="00721E41" w:rsidRDefault="00721E41" w:rsidP="00E87E45">
            <w:pPr>
              <w:pStyle w:val="TableRow"/>
              <w:rPr>
                <w:i/>
                <w:sz w:val="22"/>
              </w:rPr>
            </w:pPr>
          </w:p>
        </w:tc>
        <w:tc>
          <w:tcPr>
            <w:tcW w:w="6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8540A" w14:textId="77777777" w:rsidR="00820680" w:rsidRDefault="00820680" w:rsidP="00820680">
            <w:pPr>
              <w:pStyle w:val="Default"/>
              <w:rPr>
                <w:sz w:val="22"/>
                <w:szCs w:val="22"/>
              </w:rPr>
            </w:pPr>
            <w:r>
              <w:rPr>
                <w:color w:val="0D0D0D"/>
                <w:sz w:val="22"/>
                <w:szCs w:val="22"/>
              </w:rPr>
              <w:t>The Education Endowment Foundation states that ‘</w:t>
            </w:r>
            <w:r>
              <w:rPr>
                <w:i/>
                <w:iCs/>
                <w:color w:val="0D0D0D"/>
                <w:sz w:val="22"/>
                <w:szCs w:val="22"/>
              </w:rPr>
              <w:t xml:space="preserve">There is also evidence that working with teaching assistants can lead to improvements in pupils’ attitudes’ </w:t>
            </w:r>
            <w:r>
              <w:rPr>
                <w:color w:val="0D0D0D"/>
                <w:sz w:val="22"/>
                <w:szCs w:val="22"/>
              </w:rPr>
              <w:t>and that ‘</w:t>
            </w:r>
            <w:r>
              <w:rPr>
                <w:i/>
                <w:iCs/>
                <w:color w:val="0D0D0D"/>
                <w:sz w:val="22"/>
                <w:szCs w:val="22"/>
              </w:rPr>
              <w:t>well-evidenced teaching assistant interventions can be targeted at pupils that require additional support and can help previously low attaining pupils overcome barriers to learning and ‘catch-up’ with previously higher attaining pupils</w:t>
            </w:r>
            <w:r>
              <w:rPr>
                <w:color w:val="0D0D0D"/>
                <w:sz w:val="22"/>
                <w:szCs w:val="22"/>
              </w:rPr>
              <w:t xml:space="preserve">.’ </w:t>
            </w:r>
          </w:p>
          <w:p w14:paraId="0B1D37FE" w14:textId="77777777" w:rsidR="00721E41" w:rsidRDefault="00721E41" w:rsidP="00E87E45">
            <w:pPr>
              <w:pStyle w:val="TableRowCentered"/>
              <w:jc w:val="left"/>
              <w:rPr>
                <w:sz w:val="22"/>
              </w:rPr>
            </w:pPr>
          </w:p>
        </w:tc>
        <w:tc>
          <w:tcPr>
            <w:tcW w:w="3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9C3D7" w14:textId="24E715CF" w:rsidR="00721E41" w:rsidRDefault="00F21269" w:rsidP="00E87E45">
            <w:pPr>
              <w:pStyle w:val="TableRowCentered"/>
              <w:jc w:val="left"/>
              <w:rPr>
                <w:sz w:val="22"/>
              </w:rPr>
            </w:pPr>
            <w:r>
              <w:rPr>
                <w:sz w:val="22"/>
              </w:rPr>
              <w:t xml:space="preserve">1, 4 </w:t>
            </w:r>
          </w:p>
        </w:tc>
      </w:tr>
      <w:tr w:rsidR="00DD58BD" w14:paraId="0462FC75" w14:textId="77777777" w:rsidTr="002001BD">
        <w:tc>
          <w:tcPr>
            <w:tcW w:w="3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271C4" w14:textId="3B804D28" w:rsidR="00972E32" w:rsidRDefault="00972E32" w:rsidP="00972E32">
            <w:pPr>
              <w:pStyle w:val="Default"/>
              <w:rPr>
                <w:sz w:val="22"/>
                <w:szCs w:val="22"/>
              </w:rPr>
            </w:pPr>
            <w:r>
              <w:rPr>
                <w:color w:val="0D0D0D"/>
                <w:sz w:val="22"/>
                <w:szCs w:val="22"/>
              </w:rPr>
              <w:t xml:space="preserve">The use of home learning programmes: Times Table Rock Stars </w:t>
            </w:r>
          </w:p>
          <w:p w14:paraId="15C844A2" w14:textId="77777777" w:rsidR="00DD58BD" w:rsidRDefault="00DD58BD" w:rsidP="00820680">
            <w:pPr>
              <w:pStyle w:val="Default"/>
              <w:rPr>
                <w:color w:val="0D0D0D"/>
                <w:sz w:val="22"/>
                <w:szCs w:val="22"/>
              </w:rPr>
            </w:pPr>
          </w:p>
        </w:tc>
        <w:tc>
          <w:tcPr>
            <w:tcW w:w="6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8FD70" w14:textId="77777777" w:rsidR="00DD58BD" w:rsidRDefault="00972E32" w:rsidP="00943B73">
            <w:pPr>
              <w:pStyle w:val="Default"/>
              <w:rPr>
                <w:color w:val="0D0D0D"/>
                <w:sz w:val="22"/>
                <w:szCs w:val="22"/>
              </w:rPr>
            </w:pPr>
            <w:r>
              <w:rPr>
                <w:color w:val="0D0D0D"/>
                <w:sz w:val="22"/>
                <w:szCs w:val="22"/>
              </w:rPr>
              <w:t>We have seen from prior use of these programmes that they encourage children’s engagement with learning at home, enabling them to consolidate knowledge and practise skills. The use of these programmes enables parents who struggle to support their children academically to be a part of their learning. The vast majority of our families have positive attitudes towards learning and, because of this, children’s learning continues outside of the school day, thus impacting upon progress</w:t>
            </w:r>
            <w:r w:rsidR="00943B73">
              <w:rPr>
                <w:color w:val="0D0D0D"/>
                <w:sz w:val="22"/>
                <w:szCs w:val="22"/>
              </w:rPr>
              <w:t>.</w:t>
            </w:r>
          </w:p>
          <w:p w14:paraId="3EFDB153" w14:textId="7BB3429B" w:rsidR="009F5683" w:rsidRDefault="009F5683" w:rsidP="00943B73">
            <w:pPr>
              <w:pStyle w:val="Default"/>
              <w:rPr>
                <w:color w:val="0D0D0D"/>
                <w:sz w:val="22"/>
                <w:szCs w:val="22"/>
              </w:rPr>
            </w:pPr>
          </w:p>
        </w:tc>
        <w:tc>
          <w:tcPr>
            <w:tcW w:w="3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89904" w14:textId="6655B2B4" w:rsidR="00DD58BD" w:rsidRDefault="00972E32" w:rsidP="00E87E45">
            <w:pPr>
              <w:pStyle w:val="TableRowCentered"/>
              <w:jc w:val="left"/>
              <w:rPr>
                <w:sz w:val="22"/>
              </w:rPr>
            </w:pPr>
            <w:r>
              <w:rPr>
                <w:sz w:val="22"/>
              </w:rPr>
              <w:t xml:space="preserve">2, 5 </w:t>
            </w:r>
          </w:p>
        </w:tc>
      </w:tr>
    </w:tbl>
    <w:p w14:paraId="2D245365" w14:textId="77777777" w:rsidR="009934DD" w:rsidRDefault="009934DD" w:rsidP="009934DD">
      <w:pPr>
        <w:rPr>
          <w:sz w:val="23"/>
          <w:szCs w:val="23"/>
        </w:rPr>
      </w:pPr>
    </w:p>
    <w:p w14:paraId="3BA33475" w14:textId="77777777" w:rsidR="009F5683" w:rsidRDefault="009F5683" w:rsidP="00813790">
      <w:pPr>
        <w:pStyle w:val="Default"/>
        <w:rPr>
          <w:b/>
          <w:bCs/>
          <w:color w:val="0F4F75"/>
          <w:sz w:val="28"/>
          <w:szCs w:val="28"/>
        </w:rPr>
      </w:pPr>
    </w:p>
    <w:p w14:paraId="5BADD6F6" w14:textId="58471FFE" w:rsidR="00813790" w:rsidRDefault="00813790" w:rsidP="00813790">
      <w:pPr>
        <w:pStyle w:val="Default"/>
        <w:rPr>
          <w:sz w:val="28"/>
          <w:szCs w:val="28"/>
        </w:rPr>
      </w:pPr>
      <w:r>
        <w:rPr>
          <w:b/>
          <w:bCs/>
          <w:color w:val="0F4F75"/>
          <w:sz w:val="28"/>
          <w:szCs w:val="28"/>
        </w:rPr>
        <w:t xml:space="preserve">Wider strategies (for example, related to attendance, behaviour, wellbeing) </w:t>
      </w:r>
    </w:p>
    <w:p w14:paraId="0E9CC42E" w14:textId="58FCA224" w:rsidR="000A06E8" w:rsidRDefault="00813790" w:rsidP="00813790">
      <w:pPr>
        <w:rPr>
          <w:sz w:val="23"/>
          <w:szCs w:val="23"/>
        </w:rPr>
      </w:pPr>
      <w:r w:rsidRPr="00F20198">
        <w:rPr>
          <w:sz w:val="23"/>
          <w:szCs w:val="23"/>
        </w:rPr>
        <w:t>Budgeted cost: £</w:t>
      </w:r>
      <w:r w:rsidR="00F20198" w:rsidRPr="00F20198">
        <w:rPr>
          <w:sz w:val="23"/>
          <w:szCs w:val="23"/>
        </w:rPr>
        <w:t>6,000</w:t>
      </w:r>
    </w:p>
    <w:tbl>
      <w:tblPr>
        <w:tblW w:w="5000" w:type="pct"/>
        <w:tblCellMar>
          <w:left w:w="10" w:type="dxa"/>
          <w:right w:w="10" w:type="dxa"/>
        </w:tblCellMar>
        <w:tblLook w:val="04A0" w:firstRow="1" w:lastRow="0" w:firstColumn="1" w:lastColumn="0" w:noHBand="0" w:noVBand="1"/>
      </w:tblPr>
      <w:tblGrid>
        <w:gridCol w:w="3952"/>
        <w:gridCol w:w="6255"/>
        <w:gridCol w:w="3741"/>
      </w:tblGrid>
      <w:tr w:rsidR="000A06E8" w14:paraId="2F096BF1" w14:textId="77777777" w:rsidTr="00353E04">
        <w:tc>
          <w:tcPr>
            <w:tcW w:w="395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72416CCA" w14:textId="77777777" w:rsidR="000A06E8" w:rsidRDefault="000A06E8" w:rsidP="00E87E45">
            <w:pPr>
              <w:pStyle w:val="TableHeader"/>
              <w:jc w:val="left"/>
            </w:pPr>
            <w:r>
              <w:lastRenderedPageBreak/>
              <w:t>Activity</w:t>
            </w:r>
          </w:p>
        </w:tc>
        <w:tc>
          <w:tcPr>
            <w:tcW w:w="625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52F76483" w14:textId="77777777" w:rsidR="000A06E8" w:rsidRDefault="000A06E8" w:rsidP="00E87E45">
            <w:pPr>
              <w:pStyle w:val="TableHeader"/>
              <w:jc w:val="left"/>
            </w:pPr>
            <w:r>
              <w:t>Evidence that supports this approach</w:t>
            </w:r>
          </w:p>
        </w:tc>
        <w:tc>
          <w:tcPr>
            <w:tcW w:w="374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77D7DB6A" w14:textId="77777777" w:rsidR="000A06E8" w:rsidRDefault="000A06E8" w:rsidP="00E87E45">
            <w:pPr>
              <w:pStyle w:val="TableHeader"/>
              <w:jc w:val="left"/>
            </w:pPr>
            <w:r>
              <w:t>Challenge number(s) addressed</w:t>
            </w:r>
          </w:p>
        </w:tc>
      </w:tr>
      <w:tr w:rsidR="00645EE7" w14:paraId="7DC23759" w14:textId="77777777" w:rsidTr="00454792">
        <w:trPr>
          <w:trHeight w:val="902"/>
        </w:trPr>
        <w:tc>
          <w:tcPr>
            <w:tcW w:w="395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0F713B7" w14:textId="77777777" w:rsidR="00645EE7" w:rsidRPr="00464513" w:rsidRDefault="00645EE7" w:rsidP="00ED5A30">
            <w:pPr>
              <w:pStyle w:val="Default"/>
              <w:rPr>
                <w:sz w:val="22"/>
                <w:szCs w:val="22"/>
              </w:rPr>
            </w:pPr>
            <w:r w:rsidRPr="00464513">
              <w:rPr>
                <w:color w:val="0D0D0D"/>
                <w:sz w:val="22"/>
                <w:szCs w:val="22"/>
              </w:rPr>
              <w:t xml:space="preserve">Access to after school clubs and enrichment activities </w:t>
            </w:r>
          </w:p>
          <w:p w14:paraId="177ECEE6" w14:textId="05EA43FF" w:rsidR="00645EE7" w:rsidRPr="00464513" w:rsidRDefault="00645EE7" w:rsidP="00E87E45">
            <w:pPr>
              <w:pStyle w:val="TableRow"/>
            </w:pPr>
          </w:p>
        </w:tc>
        <w:tc>
          <w:tcPr>
            <w:tcW w:w="6255"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5C6F731" w14:textId="77777777" w:rsidR="00645EE7" w:rsidRDefault="00645EE7" w:rsidP="00C67749">
            <w:pPr>
              <w:pStyle w:val="Default"/>
              <w:rPr>
                <w:sz w:val="22"/>
                <w:szCs w:val="22"/>
              </w:rPr>
            </w:pPr>
            <w:r>
              <w:rPr>
                <w:color w:val="0D0D0D"/>
                <w:sz w:val="22"/>
                <w:szCs w:val="22"/>
              </w:rPr>
              <w:t>The Education Endowment Foundation (EEF) states that ‘</w:t>
            </w:r>
            <w:r>
              <w:rPr>
                <w:i/>
                <w:iCs/>
                <w:color w:val="0D0D0D"/>
                <w:sz w:val="22"/>
                <w:szCs w:val="22"/>
              </w:rPr>
              <w:t>Wider strategies relate to the most significant non-academic barriers to success in school, including attendance, behaviour and social and emotional support.</w:t>
            </w:r>
            <w:r>
              <w:rPr>
                <w:color w:val="0D0D0D"/>
                <w:sz w:val="22"/>
                <w:szCs w:val="22"/>
              </w:rPr>
              <w:t xml:space="preserve">’ </w:t>
            </w:r>
          </w:p>
          <w:p w14:paraId="76D418EE" w14:textId="77777777" w:rsidR="00645EE7" w:rsidRDefault="00645EE7" w:rsidP="00E87E45">
            <w:pPr>
              <w:pStyle w:val="TableRowCentered"/>
              <w:jc w:val="left"/>
              <w:rPr>
                <w:sz w:val="22"/>
              </w:rPr>
            </w:pPr>
          </w:p>
        </w:tc>
        <w:tc>
          <w:tcPr>
            <w:tcW w:w="374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86DC5E7" w14:textId="5DD0E00A" w:rsidR="00645EE7" w:rsidRDefault="00645EE7" w:rsidP="00E87E45">
            <w:pPr>
              <w:pStyle w:val="TableRowCentered"/>
              <w:jc w:val="left"/>
              <w:rPr>
                <w:sz w:val="22"/>
              </w:rPr>
            </w:pPr>
            <w:r>
              <w:rPr>
                <w:sz w:val="22"/>
              </w:rPr>
              <w:t>1, 7</w:t>
            </w:r>
          </w:p>
          <w:p w14:paraId="41CD5853" w14:textId="337C6EB7" w:rsidR="00645EE7" w:rsidRDefault="00645EE7" w:rsidP="00645EE7">
            <w:pPr>
              <w:pStyle w:val="TableRowCentered"/>
              <w:ind w:left="0"/>
              <w:jc w:val="left"/>
              <w:rPr>
                <w:sz w:val="22"/>
              </w:rPr>
            </w:pPr>
          </w:p>
        </w:tc>
      </w:tr>
      <w:tr w:rsidR="00E97EC4" w14:paraId="7376BB9A" w14:textId="77777777" w:rsidTr="00ED575C">
        <w:tc>
          <w:tcPr>
            <w:tcW w:w="3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C0EB1" w14:textId="1046D819" w:rsidR="00E97EC4" w:rsidRPr="00464513" w:rsidRDefault="00645EE7" w:rsidP="00645EE7">
            <w:pPr>
              <w:pStyle w:val="Default"/>
              <w:rPr>
                <w:sz w:val="22"/>
                <w:szCs w:val="22"/>
              </w:rPr>
            </w:pPr>
            <w:r w:rsidRPr="00464513">
              <w:rPr>
                <w:color w:val="0D0D0D"/>
                <w:sz w:val="22"/>
                <w:szCs w:val="22"/>
              </w:rPr>
              <w:t xml:space="preserve">Attendance officer </w:t>
            </w:r>
            <w:r w:rsidR="00E97EC4" w:rsidRPr="00464513">
              <w:rPr>
                <w:color w:val="0D0D0D"/>
                <w:sz w:val="22"/>
                <w:szCs w:val="22"/>
              </w:rPr>
              <w:t xml:space="preserve">to work with families of children at risk of persistent absenteeism to identify barriers, needs and support. </w:t>
            </w:r>
          </w:p>
        </w:tc>
        <w:tc>
          <w:tcPr>
            <w:tcW w:w="6255"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C6D9A" w14:textId="77777777" w:rsidR="00E97EC4" w:rsidRDefault="00E97EC4" w:rsidP="00353E04">
            <w:pPr>
              <w:pStyle w:val="TableRowCentered"/>
              <w:jc w:val="left"/>
              <w:rPr>
                <w:sz w:val="22"/>
              </w:rPr>
            </w:pPr>
          </w:p>
        </w:tc>
        <w:tc>
          <w:tcPr>
            <w:tcW w:w="3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5637E" w14:textId="10031044" w:rsidR="00E97EC4" w:rsidRDefault="00E97EC4" w:rsidP="00353E04">
            <w:pPr>
              <w:pStyle w:val="TableRowCentered"/>
              <w:jc w:val="left"/>
              <w:rPr>
                <w:sz w:val="22"/>
              </w:rPr>
            </w:pPr>
            <w:r>
              <w:rPr>
                <w:sz w:val="22"/>
              </w:rPr>
              <w:t xml:space="preserve">1, 3, 6, </w:t>
            </w:r>
            <w:r w:rsidR="00E30719">
              <w:rPr>
                <w:sz w:val="22"/>
              </w:rPr>
              <w:t>7</w:t>
            </w:r>
          </w:p>
        </w:tc>
      </w:tr>
      <w:tr w:rsidR="00353E04" w14:paraId="15BA25A2" w14:textId="77777777" w:rsidTr="00353E04">
        <w:tc>
          <w:tcPr>
            <w:tcW w:w="3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6B254" w14:textId="23496EA9" w:rsidR="00353E04" w:rsidRPr="00464513" w:rsidRDefault="00353E04" w:rsidP="00353E04">
            <w:pPr>
              <w:pStyle w:val="Default"/>
              <w:rPr>
                <w:color w:val="0D0D0D"/>
                <w:sz w:val="22"/>
                <w:szCs w:val="22"/>
              </w:rPr>
            </w:pPr>
            <w:r w:rsidRPr="00464513">
              <w:rPr>
                <w:color w:val="0D0D0D"/>
                <w:sz w:val="22"/>
                <w:szCs w:val="22"/>
              </w:rPr>
              <w:t xml:space="preserve">Group and 1:1 nurture / social and emotional support sessions </w:t>
            </w:r>
          </w:p>
          <w:p w14:paraId="594B442C" w14:textId="77777777" w:rsidR="006520AC" w:rsidRPr="00464513" w:rsidRDefault="006520AC" w:rsidP="006520AC">
            <w:pPr>
              <w:pStyle w:val="Default"/>
              <w:rPr>
                <w:color w:val="auto"/>
              </w:rPr>
            </w:pPr>
          </w:p>
          <w:p w14:paraId="37832FB7" w14:textId="77777777" w:rsidR="006520AC" w:rsidRPr="00464513" w:rsidRDefault="006520AC" w:rsidP="00E30719">
            <w:pPr>
              <w:pStyle w:val="Default"/>
              <w:rPr>
                <w:sz w:val="22"/>
                <w:szCs w:val="22"/>
              </w:rPr>
            </w:pPr>
            <w:r w:rsidRPr="00464513">
              <w:rPr>
                <w:color w:val="0D0D0D"/>
                <w:sz w:val="22"/>
                <w:szCs w:val="22"/>
              </w:rPr>
              <w:t xml:space="preserve">Support for parents/carers via visits or telephone </w:t>
            </w:r>
          </w:p>
          <w:p w14:paraId="7275A01B" w14:textId="1EE44D74" w:rsidR="006520AC" w:rsidRPr="00464513" w:rsidRDefault="006520AC" w:rsidP="00E30719">
            <w:pPr>
              <w:pStyle w:val="Default"/>
              <w:rPr>
                <w:sz w:val="22"/>
                <w:szCs w:val="22"/>
              </w:rPr>
            </w:pPr>
            <w:r w:rsidRPr="00464513">
              <w:rPr>
                <w:color w:val="0D0D0D"/>
                <w:sz w:val="22"/>
                <w:szCs w:val="22"/>
              </w:rPr>
              <w:t xml:space="preserve">On demand support coming into school / within class / on the playground </w:t>
            </w:r>
          </w:p>
          <w:p w14:paraId="2CCD1E48" w14:textId="77777777" w:rsidR="006520AC" w:rsidRPr="00464513" w:rsidRDefault="006520AC" w:rsidP="00353E04">
            <w:pPr>
              <w:pStyle w:val="Default"/>
              <w:rPr>
                <w:sz w:val="22"/>
                <w:szCs w:val="22"/>
              </w:rPr>
            </w:pPr>
          </w:p>
          <w:p w14:paraId="782B13EE" w14:textId="77777777" w:rsidR="00353E04" w:rsidRPr="00464513" w:rsidRDefault="00353E04" w:rsidP="00353E04">
            <w:pPr>
              <w:pStyle w:val="TableRow"/>
              <w:rPr>
                <w:i/>
                <w:sz w:val="22"/>
              </w:rPr>
            </w:pPr>
          </w:p>
        </w:tc>
        <w:tc>
          <w:tcPr>
            <w:tcW w:w="6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002CD" w14:textId="77777777" w:rsidR="00701238" w:rsidRDefault="00856184" w:rsidP="006520AC">
            <w:pPr>
              <w:pStyle w:val="Default"/>
              <w:rPr>
                <w:color w:val="0D0D0D"/>
                <w:sz w:val="22"/>
                <w:szCs w:val="22"/>
              </w:rPr>
            </w:pPr>
            <w:r>
              <w:rPr>
                <w:color w:val="0D0D0D"/>
                <w:sz w:val="22"/>
                <w:szCs w:val="22"/>
              </w:rPr>
              <w:t xml:space="preserve">Evidence suggests that, as a result of the </w:t>
            </w:r>
            <w:r w:rsidR="00E30719">
              <w:rPr>
                <w:color w:val="0D0D0D"/>
                <w:sz w:val="22"/>
                <w:szCs w:val="22"/>
              </w:rPr>
              <w:t xml:space="preserve">positive and nurturing relationships school staff have </w:t>
            </w:r>
            <w:r>
              <w:rPr>
                <w:color w:val="0D0D0D"/>
                <w:sz w:val="22"/>
                <w:szCs w:val="22"/>
              </w:rPr>
              <w:t xml:space="preserve">with children, they are able to regulate their own behaviour, responding positively to boundaries and routines in place. </w:t>
            </w:r>
          </w:p>
          <w:p w14:paraId="14EF878D" w14:textId="77777777" w:rsidR="00464513" w:rsidRDefault="00856184" w:rsidP="006520AC">
            <w:pPr>
              <w:pStyle w:val="Default"/>
              <w:rPr>
                <w:color w:val="0D0D0D"/>
                <w:sz w:val="22"/>
                <w:szCs w:val="22"/>
              </w:rPr>
            </w:pPr>
            <w:r>
              <w:rPr>
                <w:color w:val="0D0D0D"/>
                <w:sz w:val="22"/>
                <w:szCs w:val="22"/>
              </w:rPr>
              <w:t xml:space="preserve">As a result of renewed confidence in learning and </w:t>
            </w:r>
            <w:r w:rsidR="006520AC">
              <w:rPr>
                <w:color w:val="0D0D0D"/>
                <w:sz w:val="22"/>
                <w:szCs w:val="22"/>
              </w:rPr>
              <w:t xml:space="preserve">their own abilities, and excellent behaviour, the majority of children make at least expected progress in relation to their starting point. </w:t>
            </w:r>
          </w:p>
          <w:p w14:paraId="4E08CFF8" w14:textId="1D45AC4B" w:rsidR="006520AC" w:rsidRPr="005927CB" w:rsidRDefault="006520AC" w:rsidP="006520AC">
            <w:pPr>
              <w:pStyle w:val="Default"/>
              <w:rPr>
                <w:color w:val="0D0D0D"/>
                <w:sz w:val="22"/>
                <w:szCs w:val="22"/>
              </w:rPr>
            </w:pPr>
            <w:r>
              <w:rPr>
                <w:color w:val="0D0D0D"/>
                <w:sz w:val="22"/>
                <w:szCs w:val="22"/>
              </w:rPr>
              <w:t xml:space="preserve">1:1 and group nurture sessions are effective in enabling children to feel safe, settled and happy. They are able to concentrate upon their learning and, consequently, make progress. </w:t>
            </w:r>
          </w:p>
          <w:p w14:paraId="431F3236" w14:textId="0A09B5EE" w:rsidR="006520AC" w:rsidRDefault="006520AC" w:rsidP="006520AC">
            <w:pPr>
              <w:pStyle w:val="Default"/>
              <w:rPr>
                <w:sz w:val="22"/>
                <w:szCs w:val="22"/>
              </w:rPr>
            </w:pPr>
            <w:r>
              <w:rPr>
                <w:color w:val="0D0D0D"/>
                <w:sz w:val="22"/>
                <w:szCs w:val="22"/>
              </w:rPr>
              <w:t xml:space="preserve">Families who continue to receive external support from a variety of agencies are supported in addressing children’s complex needs and are able to create a safe environment for them. </w:t>
            </w:r>
          </w:p>
          <w:p w14:paraId="1ED628A5" w14:textId="77777777" w:rsidR="006520AC" w:rsidRDefault="006520AC" w:rsidP="006520AC">
            <w:pPr>
              <w:pStyle w:val="Default"/>
              <w:rPr>
                <w:color w:val="0D0D0D"/>
                <w:sz w:val="22"/>
                <w:szCs w:val="22"/>
              </w:rPr>
            </w:pPr>
            <w:r>
              <w:rPr>
                <w:color w:val="0D0D0D"/>
                <w:sz w:val="22"/>
                <w:szCs w:val="22"/>
              </w:rPr>
              <w:t xml:space="preserve">Children develop positive and healthy attachments to key people in their lives. </w:t>
            </w:r>
          </w:p>
          <w:p w14:paraId="27A8999C" w14:textId="13A43303" w:rsidR="00342726" w:rsidRPr="00464513" w:rsidRDefault="006520AC" w:rsidP="00464513">
            <w:pPr>
              <w:pStyle w:val="TableRowCentered"/>
              <w:ind w:left="0"/>
              <w:jc w:val="left"/>
              <w:rPr>
                <w:sz w:val="22"/>
                <w:szCs w:val="22"/>
              </w:rPr>
            </w:pPr>
            <w:r>
              <w:rPr>
                <w:sz w:val="22"/>
                <w:szCs w:val="22"/>
              </w:rPr>
              <w:t xml:space="preserve">Children make at least expected progress as a result of their excellent behaviour. </w:t>
            </w:r>
          </w:p>
        </w:tc>
        <w:tc>
          <w:tcPr>
            <w:tcW w:w="3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9AACD" w14:textId="20D27396" w:rsidR="00353E04" w:rsidRDefault="00353E04" w:rsidP="00353E04">
            <w:pPr>
              <w:pStyle w:val="TableRowCentered"/>
              <w:jc w:val="left"/>
              <w:rPr>
                <w:sz w:val="22"/>
              </w:rPr>
            </w:pPr>
            <w:r>
              <w:rPr>
                <w:sz w:val="22"/>
              </w:rPr>
              <w:t>1, 2, 3, 6</w:t>
            </w:r>
            <w:r w:rsidR="00342726">
              <w:rPr>
                <w:sz w:val="22"/>
              </w:rPr>
              <w:t xml:space="preserve">, </w:t>
            </w:r>
            <w:r w:rsidR="00E30719">
              <w:rPr>
                <w:sz w:val="22"/>
              </w:rPr>
              <w:t>7</w:t>
            </w:r>
          </w:p>
        </w:tc>
      </w:tr>
      <w:tr w:rsidR="000A06E8" w14:paraId="24035D6E" w14:textId="77777777" w:rsidTr="00353E04">
        <w:tc>
          <w:tcPr>
            <w:tcW w:w="3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14E41" w14:textId="6FAC0CB6" w:rsidR="000A06E8" w:rsidRPr="00464513" w:rsidRDefault="00497127" w:rsidP="00464513">
            <w:pPr>
              <w:pStyle w:val="Default"/>
              <w:rPr>
                <w:i/>
                <w:sz w:val="22"/>
              </w:rPr>
            </w:pPr>
            <w:r w:rsidRPr="00464513">
              <w:rPr>
                <w:color w:val="0D0D0D"/>
                <w:sz w:val="22"/>
                <w:szCs w:val="22"/>
              </w:rPr>
              <w:t>Staff to deliver support sessions (1:1 and groups) and curriculum workshops for parents</w:t>
            </w:r>
            <w:r w:rsidR="00464513" w:rsidRPr="00464513">
              <w:rPr>
                <w:color w:val="0D0D0D"/>
                <w:sz w:val="22"/>
                <w:szCs w:val="22"/>
              </w:rPr>
              <w:t>.</w:t>
            </w:r>
          </w:p>
        </w:tc>
        <w:tc>
          <w:tcPr>
            <w:tcW w:w="6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60843" w14:textId="77777777" w:rsidR="00497127" w:rsidRDefault="00497127" w:rsidP="00497127">
            <w:pPr>
              <w:pStyle w:val="Default"/>
              <w:rPr>
                <w:sz w:val="22"/>
                <w:szCs w:val="22"/>
              </w:rPr>
            </w:pPr>
            <w:r>
              <w:rPr>
                <w:color w:val="0D0D0D"/>
                <w:sz w:val="22"/>
                <w:szCs w:val="22"/>
              </w:rPr>
              <w:t>Research suggests that ‘</w:t>
            </w:r>
            <w:r>
              <w:rPr>
                <w:i/>
                <w:iCs/>
                <w:color w:val="0D0D0D"/>
                <w:sz w:val="22"/>
                <w:szCs w:val="22"/>
              </w:rPr>
              <w:t xml:space="preserve">The more parents are engaged in the education of their children, the more likely their children are to succeed in the education system. School improvement and school effectiveness research consistently shows that </w:t>
            </w:r>
            <w:r>
              <w:rPr>
                <w:i/>
                <w:iCs/>
                <w:color w:val="0D0D0D"/>
                <w:sz w:val="22"/>
                <w:szCs w:val="22"/>
              </w:rPr>
              <w:lastRenderedPageBreak/>
              <w:t xml:space="preserve">parental engagement is one of the key factors in securing higher student achievement’ (Review of best practice in parental engagement Research Report DFE-RR156) </w:t>
            </w:r>
          </w:p>
          <w:p w14:paraId="42B3F818" w14:textId="77777777" w:rsidR="000A06E8" w:rsidRDefault="000A06E8" w:rsidP="00E87E45">
            <w:pPr>
              <w:pStyle w:val="TableRowCentered"/>
              <w:jc w:val="left"/>
              <w:rPr>
                <w:sz w:val="22"/>
              </w:rPr>
            </w:pPr>
          </w:p>
        </w:tc>
        <w:tc>
          <w:tcPr>
            <w:tcW w:w="3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17A74" w14:textId="514977EC" w:rsidR="000A06E8" w:rsidRDefault="00497127" w:rsidP="00E87E45">
            <w:pPr>
              <w:pStyle w:val="TableRowCentered"/>
              <w:jc w:val="left"/>
              <w:rPr>
                <w:sz w:val="22"/>
              </w:rPr>
            </w:pPr>
            <w:r>
              <w:rPr>
                <w:sz w:val="22"/>
              </w:rPr>
              <w:lastRenderedPageBreak/>
              <w:t xml:space="preserve">4, 5 </w:t>
            </w:r>
          </w:p>
        </w:tc>
      </w:tr>
    </w:tbl>
    <w:p w14:paraId="38C32059" w14:textId="77777777" w:rsidR="00C33E00" w:rsidRDefault="00C33E00" w:rsidP="009934DD">
      <w:pPr>
        <w:rPr>
          <w:i/>
          <w:iCs/>
          <w:sz w:val="22"/>
          <w:szCs w:val="22"/>
        </w:rPr>
      </w:pPr>
    </w:p>
    <w:p w14:paraId="72765BD2" w14:textId="77777777" w:rsidR="00D76AE8" w:rsidRDefault="00D76AE8" w:rsidP="009934DD">
      <w:pPr>
        <w:rPr>
          <w:i/>
          <w:iCs/>
          <w:sz w:val="22"/>
          <w:szCs w:val="22"/>
        </w:rPr>
      </w:pPr>
    </w:p>
    <w:p w14:paraId="16D29155" w14:textId="0BB4019D" w:rsidR="006030E8" w:rsidRPr="00C26EF3" w:rsidRDefault="00075E7C" w:rsidP="006030E8">
      <w:pPr>
        <w:rPr>
          <w:b/>
          <w:bCs/>
          <w:color w:val="0F4F75"/>
          <w:sz w:val="32"/>
          <w:szCs w:val="32"/>
        </w:rPr>
      </w:pPr>
      <w:r w:rsidRPr="006E2554">
        <w:rPr>
          <w:b/>
          <w:bCs/>
          <w:color w:val="0F4F75"/>
          <w:sz w:val="32"/>
          <w:szCs w:val="32"/>
        </w:rPr>
        <w:t>Total budgeted cost: £</w:t>
      </w:r>
      <w:r w:rsidR="001F17FA" w:rsidRPr="006E2554">
        <w:rPr>
          <w:b/>
          <w:bCs/>
          <w:color w:val="0F4F75"/>
          <w:sz w:val="32"/>
          <w:szCs w:val="32"/>
        </w:rPr>
        <w:t>6</w:t>
      </w:r>
      <w:r w:rsidR="003E1EE2">
        <w:rPr>
          <w:b/>
          <w:bCs/>
          <w:color w:val="0F4F75"/>
          <w:sz w:val="32"/>
          <w:szCs w:val="32"/>
        </w:rPr>
        <w:t>4</w:t>
      </w:r>
      <w:r w:rsidR="006E2554" w:rsidRPr="006E2554">
        <w:rPr>
          <w:b/>
          <w:bCs/>
          <w:color w:val="0F4F75"/>
          <w:sz w:val="32"/>
          <w:szCs w:val="32"/>
        </w:rPr>
        <w:t>,</w:t>
      </w:r>
      <w:r w:rsidR="003E1EE2">
        <w:rPr>
          <w:b/>
          <w:bCs/>
          <w:color w:val="0F4F75"/>
          <w:sz w:val="32"/>
          <w:szCs w:val="32"/>
        </w:rPr>
        <w:t>413</w:t>
      </w:r>
    </w:p>
    <w:p w14:paraId="1FCBA17A" w14:textId="77777777" w:rsidR="00D53812" w:rsidRPr="00D53812" w:rsidRDefault="00D53812" w:rsidP="00D53812">
      <w:pPr>
        <w:pStyle w:val="Heading1"/>
        <w:rPr>
          <w:rFonts w:ascii="Arial" w:eastAsia="Times New Roman" w:hAnsi="Arial" w:cs="Times New Roman"/>
          <w:b/>
          <w:bCs/>
          <w:color w:val="0F4F75"/>
        </w:rPr>
      </w:pPr>
      <w:r w:rsidRPr="00D53812">
        <w:rPr>
          <w:rFonts w:ascii="Arial" w:eastAsia="Times New Roman" w:hAnsi="Arial" w:cs="Times New Roman"/>
          <w:b/>
          <w:bCs/>
          <w:color w:val="0F4F75"/>
        </w:rPr>
        <w:t>Part B: Review of the previous academic year</w:t>
      </w:r>
    </w:p>
    <w:p w14:paraId="013E7F30" w14:textId="61FE7D5D" w:rsidR="0000080C" w:rsidRDefault="00D53812" w:rsidP="00D53812">
      <w:r w:rsidRPr="00173D4C">
        <w:t>Outcomes for disadvantaged pupils</w:t>
      </w:r>
    </w:p>
    <w:p w14:paraId="1EBEEDB7" w14:textId="66F90A9B" w:rsidR="00D53812" w:rsidRDefault="00C75FE5" w:rsidP="00D53812">
      <w:pPr>
        <w:rPr>
          <w:sz w:val="23"/>
          <w:szCs w:val="23"/>
        </w:rPr>
      </w:pPr>
      <w:r>
        <w:rPr>
          <w:sz w:val="23"/>
          <w:szCs w:val="23"/>
        </w:rPr>
        <w:t>This details the impact that our pupil premium activity had on pupils in the 202</w:t>
      </w:r>
      <w:r w:rsidR="00BD28A9">
        <w:rPr>
          <w:sz w:val="23"/>
          <w:szCs w:val="23"/>
        </w:rPr>
        <w:t>3</w:t>
      </w:r>
      <w:r>
        <w:rPr>
          <w:sz w:val="23"/>
          <w:szCs w:val="23"/>
        </w:rPr>
        <w:t xml:space="preserve"> to 202</w:t>
      </w:r>
      <w:r w:rsidR="00BD28A9">
        <w:rPr>
          <w:sz w:val="23"/>
          <w:szCs w:val="23"/>
        </w:rPr>
        <w:t>4</w:t>
      </w:r>
      <w:r>
        <w:rPr>
          <w:sz w:val="23"/>
          <w:szCs w:val="23"/>
        </w:rPr>
        <w:t xml:space="preserve"> academic year.</w:t>
      </w:r>
    </w:p>
    <w:tbl>
      <w:tblPr>
        <w:tblStyle w:val="TableGrid"/>
        <w:tblW w:w="0" w:type="auto"/>
        <w:tblLook w:val="04A0" w:firstRow="1" w:lastRow="0" w:firstColumn="1" w:lastColumn="0" w:noHBand="0" w:noVBand="1"/>
      </w:tblPr>
      <w:tblGrid>
        <w:gridCol w:w="13948"/>
      </w:tblGrid>
      <w:tr w:rsidR="00F1339D" w14:paraId="4D95D4CC" w14:textId="77777777" w:rsidTr="00F1339D">
        <w:tc>
          <w:tcPr>
            <w:tcW w:w="13948" w:type="dxa"/>
          </w:tcPr>
          <w:p w14:paraId="749EAF09" w14:textId="77777777" w:rsidR="00484CBB" w:rsidRPr="00484CBB" w:rsidRDefault="00484CBB" w:rsidP="00484CBB">
            <w:pPr>
              <w:pStyle w:val="Default"/>
              <w:rPr>
                <w:sz w:val="23"/>
                <w:szCs w:val="23"/>
              </w:rPr>
            </w:pPr>
            <w:r w:rsidRPr="00484CBB">
              <w:rPr>
                <w:sz w:val="23"/>
                <w:szCs w:val="23"/>
              </w:rPr>
              <w:t>Evaluation of the 2024–25 pupil premium strategy demonstrates a positive and sustained impact on the academic, social and emotional outcomes of disadvantaged pupils. Evidence from enquiry walks, monitoring activities, attendance data and progress reviews indicates that strategic use of funding has strengthened behaviour, improved attendance and supported pupils to make at least expected progress from their starting points.</w:t>
            </w:r>
          </w:p>
          <w:p w14:paraId="047EE310" w14:textId="77777777" w:rsidR="00484CBB" w:rsidRDefault="00484CBB" w:rsidP="0069396C">
            <w:pPr>
              <w:pStyle w:val="Default"/>
              <w:rPr>
                <w:color w:val="0D0D0D"/>
                <w:sz w:val="23"/>
                <w:szCs w:val="23"/>
              </w:rPr>
            </w:pPr>
          </w:p>
          <w:p w14:paraId="3CC3D81C" w14:textId="77777777" w:rsidR="00484CBB" w:rsidRDefault="00484CBB" w:rsidP="0069396C">
            <w:pPr>
              <w:pStyle w:val="Default"/>
              <w:rPr>
                <w:color w:val="0D0D0D"/>
                <w:sz w:val="23"/>
                <w:szCs w:val="23"/>
              </w:rPr>
            </w:pPr>
          </w:p>
          <w:p w14:paraId="6D686B91" w14:textId="77777777" w:rsidR="00484CBB" w:rsidRDefault="00484CBB" w:rsidP="0069396C">
            <w:pPr>
              <w:pStyle w:val="Default"/>
              <w:rPr>
                <w:color w:val="0D0D0D"/>
                <w:sz w:val="23"/>
                <w:szCs w:val="23"/>
              </w:rPr>
            </w:pPr>
          </w:p>
          <w:p w14:paraId="275A8A59" w14:textId="6054266C" w:rsidR="00F1339D" w:rsidRDefault="00F1339D" w:rsidP="0069396C">
            <w:pPr>
              <w:pStyle w:val="Default"/>
              <w:rPr>
                <w:sz w:val="23"/>
                <w:szCs w:val="23"/>
              </w:rPr>
            </w:pPr>
            <w:r>
              <w:rPr>
                <w:color w:val="0D0D0D"/>
                <w:sz w:val="23"/>
                <w:szCs w:val="23"/>
              </w:rPr>
              <w:t>As a result of the actions implemented</w:t>
            </w:r>
            <w:r w:rsidR="00484CBB">
              <w:rPr>
                <w:color w:val="0D0D0D"/>
                <w:sz w:val="23"/>
                <w:szCs w:val="23"/>
              </w:rPr>
              <w:t>,</w:t>
            </w:r>
            <w:r>
              <w:rPr>
                <w:color w:val="0D0D0D"/>
                <w:sz w:val="23"/>
                <w:szCs w:val="23"/>
              </w:rPr>
              <w:t xml:space="preserve"> the following was achieved: </w:t>
            </w:r>
          </w:p>
          <w:p w14:paraId="577A3BD7" w14:textId="6E1B6F54" w:rsidR="00F1339D" w:rsidRDefault="00F1339D" w:rsidP="0069396C">
            <w:pPr>
              <w:pStyle w:val="Default"/>
              <w:rPr>
                <w:sz w:val="23"/>
                <w:szCs w:val="23"/>
              </w:rPr>
            </w:pPr>
            <w:r>
              <w:rPr>
                <w:color w:val="0D0D0D"/>
                <w:sz w:val="23"/>
                <w:szCs w:val="23"/>
              </w:rPr>
              <w:t xml:space="preserve">Evidence from enquiry walks and Principal observations shows that children are able to regulate their own behaviour, responding positively to boundaries and routines in place. </w:t>
            </w:r>
          </w:p>
          <w:p w14:paraId="07569A33" w14:textId="3EBFA3B5" w:rsidR="00F1339D" w:rsidRDefault="00F1339D" w:rsidP="0069396C">
            <w:pPr>
              <w:pStyle w:val="Default"/>
              <w:rPr>
                <w:sz w:val="23"/>
                <w:szCs w:val="23"/>
              </w:rPr>
            </w:pPr>
            <w:r>
              <w:rPr>
                <w:color w:val="0D0D0D"/>
                <w:sz w:val="23"/>
                <w:szCs w:val="23"/>
              </w:rPr>
              <w:t xml:space="preserve">Families have received (and continue to receive) external support from a variety of agencies in order to address complex needs and create a safe environment for children. Families are no longer ‘hard to reach’, requesting support and advice </w:t>
            </w:r>
            <w:r w:rsidR="002C356E">
              <w:rPr>
                <w:color w:val="0D0D0D"/>
                <w:sz w:val="23"/>
                <w:szCs w:val="23"/>
              </w:rPr>
              <w:t xml:space="preserve">from </w:t>
            </w:r>
            <w:r w:rsidR="006951B6">
              <w:rPr>
                <w:color w:val="0D0D0D"/>
                <w:sz w:val="23"/>
                <w:szCs w:val="23"/>
              </w:rPr>
              <w:t xml:space="preserve">the </w:t>
            </w:r>
            <w:r>
              <w:rPr>
                <w:color w:val="0D0D0D"/>
                <w:sz w:val="23"/>
                <w:szCs w:val="23"/>
              </w:rPr>
              <w:t>Principal</w:t>
            </w:r>
            <w:r w:rsidR="0069396C">
              <w:rPr>
                <w:color w:val="0D0D0D"/>
                <w:sz w:val="23"/>
                <w:szCs w:val="23"/>
              </w:rPr>
              <w:t xml:space="preserve">, Family mentor </w:t>
            </w:r>
            <w:r>
              <w:rPr>
                <w:color w:val="0D0D0D"/>
                <w:sz w:val="23"/>
                <w:szCs w:val="23"/>
              </w:rPr>
              <w:t xml:space="preserve">and class teachers with confidence. </w:t>
            </w:r>
          </w:p>
          <w:p w14:paraId="20664A01" w14:textId="2739BBC2" w:rsidR="00F1339D" w:rsidRDefault="00F1339D" w:rsidP="0069396C">
            <w:pPr>
              <w:pStyle w:val="Default"/>
              <w:rPr>
                <w:sz w:val="23"/>
                <w:szCs w:val="23"/>
              </w:rPr>
            </w:pPr>
            <w:r>
              <w:rPr>
                <w:color w:val="0D0D0D"/>
                <w:sz w:val="23"/>
                <w:szCs w:val="23"/>
              </w:rPr>
              <w:t>Enquiries into practice reports note that children are self</w:t>
            </w:r>
            <w:r w:rsidR="00E97EC4">
              <w:rPr>
                <w:color w:val="0D0D0D"/>
                <w:sz w:val="23"/>
                <w:szCs w:val="23"/>
              </w:rPr>
              <w:t>-</w:t>
            </w:r>
            <w:r>
              <w:rPr>
                <w:color w:val="0D0D0D"/>
                <w:sz w:val="23"/>
                <w:szCs w:val="23"/>
              </w:rPr>
              <w:t xml:space="preserve">assured and confident learners with positive learning dispositions. As a result of renewed confidence in learning and excellent behaviour, the majority of children made at least expected progress in relation to their starting point. Children feel safe, settled and happy, with positive and healthy attachments to key people in school and at home, and are able to concentrate upon learning and make progress. </w:t>
            </w:r>
          </w:p>
          <w:p w14:paraId="039F19FD" w14:textId="5FA1AA9E" w:rsidR="00F1339D" w:rsidRDefault="00F1339D" w:rsidP="0069396C">
            <w:pPr>
              <w:spacing w:line="240" w:lineRule="auto"/>
              <w:rPr>
                <w:sz w:val="23"/>
                <w:szCs w:val="23"/>
              </w:rPr>
            </w:pPr>
            <w:r>
              <w:rPr>
                <w:sz w:val="23"/>
                <w:szCs w:val="23"/>
              </w:rPr>
              <w:t xml:space="preserve">Children are able to access learning at home, consolidating knowledge and practising skills. This has enabled parents who struggle to support their children academically to be a part of their learning. Evidence from online learning and, the quality of homework produced and discussions with parents, </w:t>
            </w:r>
            <w:r w:rsidR="00484CBB">
              <w:rPr>
                <w:sz w:val="23"/>
                <w:szCs w:val="23"/>
              </w:rPr>
              <w:t>evidence</w:t>
            </w:r>
            <w:r>
              <w:rPr>
                <w:sz w:val="23"/>
                <w:szCs w:val="23"/>
              </w:rPr>
              <w:t xml:space="preserve"> that families have positive attitudes towards learning and children’s learning continues outside of the school day, thus impacting upon engagement and progress. </w:t>
            </w:r>
          </w:p>
          <w:p w14:paraId="4EF95099" w14:textId="20F12549" w:rsidR="008D41FE" w:rsidRDefault="008D41FE" w:rsidP="00E97EC4">
            <w:pPr>
              <w:pStyle w:val="Default"/>
            </w:pPr>
            <w:r>
              <w:rPr>
                <w:color w:val="0D0D0D"/>
                <w:sz w:val="23"/>
                <w:szCs w:val="23"/>
              </w:rPr>
              <w:lastRenderedPageBreak/>
              <w:t xml:space="preserve">Attendance is at least in line with national, with a significant reduction in the percentage of children who are persistently absent, this being lower than national. </w:t>
            </w:r>
            <w:r>
              <w:rPr>
                <w:sz w:val="23"/>
                <w:szCs w:val="23"/>
              </w:rPr>
              <w:t>An evaluation of the effectiveness of planned actions demonstrates that the strategically planned use of Pupil Premium funding had a positive impact upon the social, emotional and academic progress of children</w:t>
            </w:r>
            <w:r w:rsidR="002D25AC">
              <w:rPr>
                <w:sz w:val="23"/>
                <w:szCs w:val="23"/>
              </w:rPr>
              <w:t xml:space="preserve">.  </w:t>
            </w:r>
          </w:p>
        </w:tc>
      </w:tr>
    </w:tbl>
    <w:p w14:paraId="7A0FCECE" w14:textId="77777777" w:rsidR="00C75FE5" w:rsidRDefault="00C75FE5" w:rsidP="00D53812"/>
    <w:sectPr w:rsidR="00C75FE5" w:rsidSect="00AC3F83">
      <w:head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66F8A" w14:textId="77777777" w:rsidR="001232A2" w:rsidRDefault="001232A2" w:rsidP="006F6D7E">
      <w:pPr>
        <w:spacing w:after="0" w:line="240" w:lineRule="auto"/>
      </w:pPr>
      <w:r>
        <w:separator/>
      </w:r>
    </w:p>
  </w:endnote>
  <w:endnote w:type="continuationSeparator" w:id="0">
    <w:p w14:paraId="47F215F0" w14:textId="77777777" w:rsidR="001232A2" w:rsidRDefault="001232A2" w:rsidP="006F6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7EBC5" w14:textId="77777777" w:rsidR="001232A2" w:rsidRDefault="001232A2" w:rsidP="006F6D7E">
      <w:pPr>
        <w:spacing w:after="0" w:line="240" w:lineRule="auto"/>
      </w:pPr>
      <w:r>
        <w:separator/>
      </w:r>
    </w:p>
  </w:footnote>
  <w:footnote w:type="continuationSeparator" w:id="0">
    <w:p w14:paraId="4B51C479" w14:textId="77777777" w:rsidR="001232A2" w:rsidRDefault="001232A2" w:rsidP="006F6D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26ECB" w14:textId="714B8C8F" w:rsidR="00193C45" w:rsidRDefault="00193C45">
    <w:pPr>
      <w:pStyle w:val="Header"/>
    </w:pPr>
    <w:r w:rsidRPr="006F6D7E">
      <w:rPr>
        <w:noProof/>
      </w:rPr>
      <w:drawing>
        <wp:anchor distT="0" distB="0" distL="114300" distR="114300" simplePos="0" relativeHeight="251660288" behindDoc="0" locked="0" layoutInCell="1" allowOverlap="1" wp14:anchorId="7A5C3638" wp14:editId="60A50EC2">
          <wp:simplePos x="0" y="0"/>
          <wp:positionH relativeFrom="column">
            <wp:posOffset>9505616</wp:posOffset>
          </wp:positionH>
          <wp:positionV relativeFrom="paragraph">
            <wp:posOffset>-384744</wp:posOffset>
          </wp:positionV>
          <wp:extent cx="531541" cy="692150"/>
          <wp:effectExtent l="0" t="0" r="1905" b="0"/>
          <wp:wrapNone/>
          <wp:docPr id="1213588149" name="Picture 1213588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1541" cy="69215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BAE3B" w14:textId="50110386" w:rsidR="006F6D7E" w:rsidRDefault="006F6D7E">
    <w:pPr>
      <w:pStyle w:val="Header"/>
    </w:pPr>
    <w:r>
      <w:rPr>
        <w:noProof/>
      </w:rPr>
      <mc:AlternateContent>
        <mc:Choice Requires="wps">
          <w:drawing>
            <wp:anchor distT="45720" distB="45720" distL="114300" distR="114300" simplePos="0" relativeHeight="251659264" behindDoc="0" locked="0" layoutInCell="1" allowOverlap="1" wp14:anchorId="37C116C1" wp14:editId="6743FB4E">
              <wp:simplePos x="0" y="0"/>
              <wp:positionH relativeFrom="page">
                <wp:align>right</wp:align>
              </wp:positionH>
              <wp:positionV relativeFrom="paragraph">
                <wp:posOffset>-392430</wp:posOffset>
              </wp:positionV>
              <wp:extent cx="723900" cy="8953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895350"/>
                      </a:xfrm>
                      <a:prstGeom prst="rect">
                        <a:avLst/>
                      </a:prstGeom>
                      <a:solidFill>
                        <a:srgbClr val="FFFFFF"/>
                      </a:solidFill>
                      <a:ln w="9525">
                        <a:solidFill>
                          <a:schemeClr val="bg1"/>
                        </a:solidFill>
                        <a:miter lim="800000"/>
                        <a:headEnd/>
                        <a:tailEnd/>
                      </a:ln>
                    </wps:spPr>
                    <wps:txbx>
                      <w:txbxContent>
                        <w:p w14:paraId="4888DB47" w14:textId="1685D14E" w:rsidR="006F6D7E" w:rsidRDefault="006F6D7E">
                          <w:r w:rsidRPr="006F6D7E">
                            <w:rPr>
                              <w:noProof/>
                            </w:rPr>
                            <w:drawing>
                              <wp:inline distT="0" distB="0" distL="0" distR="0" wp14:anchorId="3E368B7B" wp14:editId="602BA860">
                                <wp:extent cx="531541" cy="692150"/>
                                <wp:effectExtent l="0" t="0" r="1905" b="0"/>
                                <wp:docPr id="852257770" name="Picture 852257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4220" cy="69563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C116C1" id="_x0000_t202" coordsize="21600,21600" o:spt="202" path="m,l,21600r21600,l21600,xe">
              <v:stroke joinstyle="miter"/>
              <v:path gradientshapeok="t" o:connecttype="rect"/>
            </v:shapetype>
            <v:shape id="Text Box 2" o:spid="_x0000_s1026" type="#_x0000_t202" style="position:absolute;margin-left:5.8pt;margin-top:-30.9pt;width:57pt;height:70.5pt;z-index:251659264;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" strokecolor="white [3212]">
              <v:textbox>
                <w:txbxContent>
                  <w:p w14:paraId="4888DB47" w14:textId="1685D14E" w:rsidR="006F6D7E" w:rsidRDefault="006F6D7E">
                    <w:r w:rsidRPr="006F6D7E">
                      <w:rPr>
                        <w:noProof/>
                      </w:rPr>
                      <w:drawing>
                        <wp:inline distT="0" distB="0" distL="0" distR="0" wp14:anchorId="3E368B7B" wp14:editId="602BA860">
                          <wp:extent cx="531541" cy="692150"/>
                          <wp:effectExtent l="0" t="0" r="1905" b="0"/>
                          <wp:docPr id="852257770" name="Picture 852257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4220" cy="695639"/>
                                  </a:xfrm>
                                  <a:prstGeom prst="rect">
                                    <a:avLst/>
                                  </a:prstGeom>
                                  <a:noFill/>
                                  <a:ln>
                                    <a:noFill/>
                                  </a:ln>
                                </pic:spPr>
                              </pic:pic>
                            </a:graphicData>
                          </a:graphic>
                        </wp:inline>
                      </w:drawing>
                    </w:r>
                  </w:p>
                </w:txbxContent>
              </v:textbox>
              <w10:wrap type="square"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33DC5C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81FB52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7ABB1F92"/>
    <w:multiLevelType w:val="hybridMultilevel"/>
    <w:tmpl w:val="B3E00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6853808">
    <w:abstractNumId w:val="0"/>
  </w:num>
  <w:num w:numId="2" w16cid:durableId="1410233124">
    <w:abstractNumId w:val="1"/>
  </w:num>
  <w:num w:numId="3" w16cid:durableId="2318124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F83"/>
    <w:rsid w:val="0000080C"/>
    <w:rsid w:val="0003732F"/>
    <w:rsid w:val="000431A1"/>
    <w:rsid w:val="00060925"/>
    <w:rsid w:val="000663AA"/>
    <w:rsid w:val="00071D2A"/>
    <w:rsid w:val="00075E7C"/>
    <w:rsid w:val="000A06E8"/>
    <w:rsid w:val="000A31AA"/>
    <w:rsid w:val="000A5B68"/>
    <w:rsid w:val="000B5BCB"/>
    <w:rsid w:val="000E7470"/>
    <w:rsid w:val="001103E0"/>
    <w:rsid w:val="001232A2"/>
    <w:rsid w:val="001479F1"/>
    <w:rsid w:val="001571F9"/>
    <w:rsid w:val="0016251C"/>
    <w:rsid w:val="00166D1C"/>
    <w:rsid w:val="0018657B"/>
    <w:rsid w:val="00193C45"/>
    <w:rsid w:val="00193ED1"/>
    <w:rsid w:val="001A2ED9"/>
    <w:rsid w:val="001A68E9"/>
    <w:rsid w:val="001B0825"/>
    <w:rsid w:val="001B7D05"/>
    <w:rsid w:val="001E4B56"/>
    <w:rsid w:val="001F17FA"/>
    <w:rsid w:val="002001BD"/>
    <w:rsid w:val="00236865"/>
    <w:rsid w:val="00241791"/>
    <w:rsid w:val="00247FA2"/>
    <w:rsid w:val="0025779C"/>
    <w:rsid w:val="0027679D"/>
    <w:rsid w:val="002A0FB9"/>
    <w:rsid w:val="002C356E"/>
    <w:rsid w:val="002D1997"/>
    <w:rsid w:val="002D25AC"/>
    <w:rsid w:val="002E1A12"/>
    <w:rsid w:val="002E2814"/>
    <w:rsid w:val="002F7DBB"/>
    <w:rsid w:val="00304E9C"/>
    <w:rsid w:val="0031180A"/>
    <w:rsid w:val="0033666D"/>
    <w:rsid w:val="00342726"/>
    <w:rsid w:val="00353E04"/>
    <w:rsid w:val="00366D29"/>
    <w:rsid w:val="003739AD"/>
    <w:rsid w:val="0039021F"/>
    <w:rsid w:val="003C4F06"/>
    <w:rsid w:val="003E1EE2"/>
    <w:rsid w:val="003E6223"/>
    <w:rsid w:val="00410591"/>
    <w:rsid w:val="00414668"/>
    <w:rsid w:val="0042532A"/>
    <w:rsid w:val="00464513"/>
    <w:rsid w:val="00484CBB"/>
    <w:rsid w:val="00497127"/>
    <w:rsid w:val="004B11B9"/>
    <w:rsid w:val="004B7ADD"/>
    <w:rsid w:val="004F3625"/>
    <w:rsid w:val="005047C5"/>
    <w:rsid w:val="005243C8"/>
    <w:rsid w:val="0053208C"/>
    <w:rsid w:val="00535BF5"/>
    <w:rsid w:val="00553166"/>
    <w:rsid w:val="00554825"/>
    <w:rsid w:val="005927CB"/>
    <w:rsid w:val="005A1289"/>
    <w:rsid w:val="005A1C93"/>
    <w:rsid w:val="005B5564"/>
    <w:rsid w:val="005D469B"/>
    <w:rsid w:val="006030E8"/>
    <w:rsid w:val="00607217"/>
    <w:rsid w:val="006311C8"/>
    <w:rsid w:val="0064258D"/>
    <w:rsid w:val="00645EE7"/>
    <w:rsid w:val="00646F64"/>
    <w:rsid w:val="006520AC"/>
    <w:rsid w:val="00656189"/>
    <w:rsid w:val="00674780"/>
    <w:rsid w:val="00677AC4"/>
    <w:rsid w:val="0069396C"/>
    <w:rsid w:val="006951B6"/>
    <w:rsid w:val="006C7D31"/>
    <w:rsid w:val="006E18D6"/>
    <w:rsid w:val="006E2554"/>
    <w:rsid w:val="006E2BC8"/>
    <w:rsid w:val="006E77B3"/>
    <w:rsid w:val="006F439A"/>
    <w:rsid w:val="006F6D7E"/>
    <w:rsid w:val="00701238"/>
    <w:rsid w:val="0072183A"/>
    <w:rsid w:val="00721E41"/>
    <w:rsid w:val="00730971"/>
    <w:rsid w:val="00734727"/>
    <w:rsid w:val="0074069E"/>
    <w:rsid w:val="00744B33"/>
    <w:rsid w:val="00747301"/>
    <w:rsid w:val="00760C56"/>
    <w:rsid w:val="00785EA2"/>
    <w:rsid w:val="00786516"/>
    <w:rsid w:val="007B5B05"/>
    <w:rsid w:val="007F71B8"/>
    <w:rsid w:val="00813790"/>
    <w:rsid w:val="00820680"/>
    <w:rsid w:val="008261CF"/>
    <w:rsid w:val="008323C7"/>
    <w:rsid w:val="00837CF4"/>
    <w:rsid w:val="00853E42"/>
    <w:rsid w:val="00856184"/>
    <w:rsid w:val="008D41FE"/>
    <w:rsid w:val="00901E2A"/>
    <w:rsid w:val="009241A6"/>
    <w:rsid w:val="00933CF3"/>
    <w:rsid w:val="00934CBD"/>
    <w:rsid w:val="00943B73"/>
    <w:rsid w:val="00972E32"/>
    <w:rsid w:val="009818B2"/>
    <w:rsid w:val="009845D5"/>
    <w:rsid w:val="009934DD"/>
    <w:rsid w:val="009958C6"/>
    <w:rsid w:val="009C542E"/>
    <w:rsid w:val="009D784E"/>
    <w:rsid w:val="009F5683"/>
    <w:rsid w:val="00A201C8"/>
    <w:rsid w:val="00A33068"/>
    <w:rsid w:val="00A344BC"/>
    <w:rsid w:val="00A34AB5"/>
    <w:rsid w:val="00A438C0"/>
    <w:rsid w:val="00A47E31"/>
    <w:rsid w:val="00A7144A"/>
    <w:rsid w:val="00A753F9"/>
    <w:rsid w:val="00A949B1"/>
    <w:rsid w:val="00AA14DD"/>
    <w:rsid w:val="00AA57E6"/>
    <w:rsid w:val="00AC3F83"/>
    <w:rsid w:val="00AF068B"/>
    <w:rsid w:val="00AF0F50"/>
    <w:rsid w:val="00B057EC"/>
    <w:rsid w:val="00B33122"/>
    <w:rsid w:val="00B45E79"/>
    <w:rsid w:val="00BA3432"/>
    <w:rsid w:val="00BD28A9"/>
    <w:rsid w:val="00BE247C"/>
    <w:rsid w:val="00BF5DBA"/>
    <w:rsid w:val="00C06542"/>
    <w:rsid w:val="00C26EF3"/>
    <w:rsid w:val="00C33E00"/>
    <w:rsid w:val="00C341C5"/>
    <w:rsid w:val="00C555EE"/>
    <w:rsid w:val="00C67456"/>
    <w:rsid w:val="00C67749"/>
    <w:rsid w:val="00C75FE5"/>
    <w:rsid w:val="00C760AB"/>
    <w:rsid w:val="00CA5BC2"/>
    <w:rsid w:val="00CB36FD"/>
    <w:rsid w:val="00CB701A"/>
    <w:rsid w:val="00CD5DC9"/>
    <w:rsid w:val="00CF3FEC"/>
    <w:rsid w:val="00D16465"/>
    <w:rsid w:val="00D31ED9"/>
    <w:rsid w:val="00D45494"/>
    <w:rsid w:val="00D4647D"/>
    <w:rsid w:val="00D53812"/>
    <w:rsid w:val="00D72034"/>
    <w:rsid w:val="00D75FAA"/>
    <w:rsid w:val="00D76AE8"/>
    <w:rsid w:val="00DA5AB8"/>
    <w:rsid w:val="00DB5280"/>
    <w:rsid w:val="00DC5217"/>
    <w:rsid w:val="00DD58BD"/>
    <w:rsid w:val="00DF774C"/>
    <w:rsid w:val="00E05A06"/>
    <w:rsid w:val="00E30719"/>
    <w:rsid w:val="00E31598"/>
    <w:rsid w:val="00E74D9C"/>
    <w:rsid w:val="00E95A90"/>
    <w:rsid w:val="00E97EC4"/>
    <w:rsid w:val="00ED5A30"/>
    <w:rsid w:val="00EF11FB"/>
    <w:rsid w:val="00EF5295"/>
    <w:rsid w:val="00F1339D"/>
    <w:rsid w:val="00F20198"/>
    <w:rsid w:val="00F21269"/>
    <w:rsid w:val="00F85382"/>
    <w:rsid w:val="00F94EB8"/>
    <w:rsid w:val="00FB2C38"/>
    <w:rsid w:val="00FC30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25D86"/>
  <w15:chartTrackingRefBased/>
  <w15:docId w15:val="{27975DB9-7AC4-4138-94C2-B118693D8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A12"/>
    <w:pPr>
      <w:suppressAutoHyphens/>
      <w:autoSpaceDN w:val="0"/>
      <w:spacing w:after="240" w:line="288" w:lineRule="auto"/>
    </w:pPr>
    <w:rPr>
      <w:rFonts w:ascii="Arial" w:eastAsia="Times New Roman" w:hAnsi="Arial" w:cs="Times New Roman"/>
      <w:color w:val="0D0D0D"/>
      <w:kern w:val="0"/>
      <w:sz w:val="24"/>
      <w:szCs w:val="24"/>
      <w:lang w:eastAsia="en-GB"/>
      <w14:ligatures w14:val="none"/>
    </w:rPr>
  </w:style>
  <w:style w:type="paragraph" w:styleId="Heading1">
    <w:name w:val="heading 1"/>
    <w:basedOn w:val="Normal"/>
    <w:next w:val="Normal"/>
    <w:link w:val="Heading1Char"/>
    <w:uiPriority w:val="9"/>
    <w:qFormat/>
    <w:rsid w:val="00D5381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B5B05"/>
    <w:pPr>
      <w:keepNext/>
      <w:spacing w:before="480" w:line="240" w:lineRule="auto"/>
      <w:outlineLvl w:val="1"/>
    </w:pPr>
    <w:rPr>
      <w:b/>
      <w:color w:val="104F75"/>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C3F83"/>
    <w:pPr>
      <w:autoSpaceDE w:val="0"/>
      <w:autoSpaceDN w:val="0"/>
      <w:adjustRightInd w:val="0"/>
      <w:spacing w:after="0" w:line="240" w:lineRule="auto"/>
    </w:pPr>
    <w:rPr>
      <w:rFonts w:ascii="Arial" w:hAnsi="Arial" w:cs="Arial"/>
      <w:color w:val="000000"/>
      <w:kern w:val="0"/>
      <w:sz w:val="24"/>
      <w:szCs w:val="24"/>
    </w:rPr>
  </w:style>
  <w:style w:type="paragraph" w:styleId="Header">
    <w:name w:val="header"/>
    <w:basedOn w:val="Normal"/>
    <w:link w:val="HeaderChar"/>
    <w:uiPriority w:val="99"/>
    <w:unhideWhenUsed/>
    <w:rsid w:val="006F6D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6D7E"/>
  </w:style>
  <w:style w:type="paragraph" w:styleId="Footer">
    <w:name w:val="footer"/>
    <w:basedOn w:val="Normal"/>
    <w:link w:val="FooterChar"/>
    <w:uiPriority w:val="99"/>
    <w:unhideWhenUsed/>
    <w:rsid w:val="006F6D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6D7E"/>
  </w:style>
  <w:style w:type="paragraph" w:customStyle="1" w:styleId="TableRow">
    <w:name w:val="TableRow"/>
    <w:rsid w:val="002E1A12"/>
    <w:pPr>
      <w:suppressAutoHyphens/>
      <w:autoSpaceDN w:val="0"/>
      <w:spacing w:before="60" w:after="60" w:line="240" w:lineRule="auto"/>
      <w:ind w:left="57" w:right="57"/>
    </w:pPr>
    <w:rPr>
      <w:rFonts w:ascii="Arial" w:eastAsia="Times New Roman" w:hAnsi="Arial" w:cs="Times New Roman"/>
      <w:color w:val="0D0D0D"/>
      <w:kern w:val="0"/>
      <w:sz w:val="24"/>
      <w:szCs w:val="24"/>
      <w:lang w:eastAsia="en-GB"/>
      <w14:ligatures w14:val="none"/>
    </w:rPr>
  </w:style>
  <w:style w:type="character" w:customStyle="1" w:styleId="Heading2Char">
    <w:name w:val="Heading 2 Char"/>
    <w:basedOn w:val="DefaultParagraphFont"/>
    <w:link w:val="Heading2"/>
    <w:uiPriority w:val="9"/>
    <w:rsid w:val="007B5B05"/>
    <w:rPr>
      <w:rFonts w:ascii="Arial" w:eastAsia="Times New Roman" w:hAnsi="Arial" w:cs="Times New Roman"/>
      <w:b/>
      <w:color w:val="104F75"/>
      <w:kern w:val="0"/>
      <w:sz w:val="32"/>
      <w:szCs w:val="32"/>
      <w:lang w:eastAsia="en-GB"/>
      <w14:ligatures w14:val="none"/>
    </w:rPr>
  </w:style>
  <w:style w:type="paragraph" w:customStyle="1" w:styleId="TableHeader">
    <w:name w:val="TableHeader"/>
    <w:rsid w:val="00AA57E6"/>
    <w:pPr>
      <w:suppressAutoHyphens/>
      <w:autoSpaceDN w:val="0"/>
      <w:spacing w:before="60" w:after="60" w:line="240" w:lineRule="auto"/>
      <w:ind w:left="57" w:right="57"/>
      <w:jc w:val="center"/>
    </w:pPr>
    <w:rPr>
      <w:rFonts w:ascii="Arial" w:eastAsia="Times New Roman" w:hAnsi="Arial" w:cs="Times New Roman"/>
      <w:b/>
      <w:color w:val="0D0D0D"/>
      <w:kern w:val="0"/>
      <w:sz w:val="24"/>
      <w:szCs w:val="24"/>
      <w:lang w:eastAsia="en-GB"/>
      <w14:ligatures w14:val="none"/>
    </w:rPr>
  </w:style>
  <w:style w:type="paragraph" w:customStyle="1" w:styleId="TableRowCentered">
    <w:name w:val="TableRowCentered"/>
    <w:basedOn w:val="TableRow"/>
    <w:rsid w:val="00AA57E6"/>
    <w:pPr>
      <w:jc w:val="center"/>
    </w:pPr>
    <w:rPr>
      <w:szCs w:val="20"/>
    </w:rPr>
  </w:style>
  <w:style w:type="character" w:customStyle="1" w:styleId="Heading1Char">
    <w:name w:val="Heading 1 Char"/>
    <w:basedOn w:val="DefaultParagraphFont"/>
    <w:link w:val="Heading1"/>
    <w:uiPriority w:val="9"/>
    <w:rsid w:val="00D53812"/>
    <w:rPr>
      <w:rFonts w:asciiTheme="majorHAnsi" w:eastAsiaTheme="majorEastAsia" w:hAnsiTheme="majorHAnsi" w:cstheme="majorBidi"/>
      <w:color w:val="2F5496" w:themeColor="accent1" w:themeShade="BF"/>
      <w:kern w:val="0"/>
      <w:sz w:val="32"/>
      <w:szCs w:val="32"/>
      <w:lang w:eastAsia="en-GB"/>
      <w14:ligatures w14:val="none"/>
    </w:rPr>
  </w:style>
  <w:style w:type="table" w:styleId="TableGrid">
    <w:name w:val="Table Grid"/>
    <w:basedOn w:val="TableNormal"/>
    <w:uiPriority w:val="39"/>
    <w:rsid w:val="00F133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05A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661072">
      <w:bodyDiv w:val="1"/>
      <w:marLeft w:val="0"/>
      <w:marRight w:val="0"/>
      <w:marTop w:val="0"/>
      <w:marBottom w:val="0"/>
      <w:divBdr>
        <w:top w:val="none" w:sz="0" w:space="0" w:color="auto"/>
        <w:left w:val="none" w:sz="0" w:space="0" w:color="auto"/>
        <w:bottom w:val="none" w:sz="0" w:space="0" w:color="auto"/>
        <w:right w:val="none" w:sz="0" w:space="0" w:color="auto"/>
      </w:divBdr>
      <w:divsChild>
        <w:div w:id="1536582164">
          <w:marLeft w:val="0"/>
          <w:marRight w:val="0"/>
          <w:marTop w:val="0"/>
          <w:marBottom w:val="0"/>
          <w:divBdr>
            <w:top w:val="none" w:sz="0" w:space="0" w:color="auto"/>
            <w:left w:val="none" w:sz="0" w:space="0" w:color="auto"/>
            <w:bottom w:val="none" w:sz="0" w:space="0" w:color="auto"/>
            <w:right w:val="none" w:sz="0" w:space="0" w:color="auto"/>
          </w:divBdr>
        </w:div>
        <w:div w:id="1001860409">
          <w:marLeft w:val="0"/>
          <w:marRight w:val="0"/>
          <w:marTop w:val="0"/>
          <w:marBottom w:val="0"/>
          <w:divBdr>
            <w:top w:val="none" w:sz="0" w:space="0" w:color="auto"/>
            <w:left w:val="none" w:sz="0" w:space="0" w:color="auto"/>
            <w:bottom w:val="none" w:sz="0" w:space="0" w:color="auto"/>
            <w:right w:val="none" w:sz="0" w:space="0" w:color="auto"/>
          </w:divBdr>
        </w:div>
        <w:div w:id="1799760502">
          <w:marLeft w:val="0"/>
          <w:marRight w:val="0"/>
          <w:marTop w:val="0"/>
          <w:marBottom w:val="0"/>
          <w:divBdr>
            <w:top w:val="none" w:sz="0" w:space="0" w:color="auto"/>
            <w:left w:val="none" w:sz="0" w:space="0" w:color="auto"/>
            <w:bottom w:val="none" w:sz="0" w:space="0" w:color="auto"/>
            <w:right w:val="none" w:sz="0" w:space="0" w:color="auto"/>
          </w:divBdr>
        </w:div>
        <w:div w:id="12611628">
          <w:marLeft w:val="0"/>
          <w:marRight w:val="0"/>
          <w:marTop w:val="0"/>
          <w:marBottom w:val="0"/>
          <w:divBdr>
            <w:top w:val="none" w:sz="0" w:space="0" w:color="auto"/>
            <w:left w:val="none" w:sz="0" w:space="0" w:color="auto"/>
            <w:bottom w:val="none" w:sz="0" w:space="0" w:color="auto"/>
            <w:right w:val="none" w:sz="0" w:space="0" w:color="auto"/>
          </w:divBdr>
        </w:div>
        <w:div w:id="1849295630">
          <w:marLeft w:val="0"/>
          <w:marRight w:val="0"/>
          <w:marTop w:val="0"/>
          <w:marBottom w:val="0"/>
          <w:divBdr>
            <w:top w:val="none" w:sz="0" w:space="0" w:color="auto"/>
            <w:left w:val="none" w:sz="0" w:space="0" w:color="auto"/>
            <w:bottom w:val="none" w:sz="0" w:space="0" w:color="auto"/>
            <w:right w:val="none" w:sz="0" w:space="0" w:color="auto"/>
          </w:divBdr>
        </w:div>
        <w:div w:id="784538109">
          <w:marLeft w:val="0"/>
          <w:marRight w:val="0"/>
          <w:marTop w:val="0"/>
          <w:marBottom w:val="0"/>
          <w:divBdr>
            <w:top w:val="none" w:sz="0" w:space="0" w:color="auto"/>
            <w:left w:val="none" w:sz="0" w:space="0" w:color="auto"/>
            <w:bottom w:val="none" w:sz="0" w:space="0" w:color="auto"/>
            <w:right w:val="none" w:sz="0" w:space="0" w:color="auto"/>
          </w:divBdr>
        </w:div>
      </w:divsChild>
    </w:div>
    <w:div w:id="439419207">
      <w:bodyDiv w:val="1"/>
      <w:marLeft w:val="0"/>
      <w:marRight w:val="0"/>
      <w:marTop w:val="0"/>
      <w:marBottom w:val="0"/>
      <w:divBdr>
        <w:top w:val="none" w:sz="0" w:space="0" w:color="auto"/>
        <w:left w:val="none" w:sz="0" w:space="0" w:color="auto"/>
        <w:bottom w:val="none" w:sz="0" w:space="0" w:color="auto"/>
        <w:right w:val="none" w:sz="0" w:space="0" w:color="auto"/>
      </w:divBdr>
      <w:divsChild>
        <w:div w:id="1508204852">
          <w:marLeft w:val="0"/>
          <w:marRight w:val="0"/>
          <w:marTop w:val="0"/>
          <w:marBottom w:val="0"/>
          <w:divBdr>
            <w:top w:val="none" w:sz="0" w:space="0" w:color="auto"/>
            <w:left w:val="none" w:sz="0" w:space="0" w:color="auto"/>
            <w:bottom w:val="none" w:sz="0" w:space="0" w:color="auto"/>
            <w:right w:val="none" w:sz="0" w:space="0" w:color="auto"/>
          </w:divBdr>
        </w:div>
      </w:divsChild>
    </w:div>
    <w:div w:id="588464489">
      <w:bodyDiv w:val="1"/>
      <w:marLeft w:val="0"/>
      <w:marRight w:val="0"/>
      <w:marTop w:val="0"/>
      <w:marBottom w:val="0"/>
      <w:divBdr>
        <w:top w:val="none" w:sz="0" w:space="0" w:color="auto"/>
        <w:left w:val="none" w:sz="0" w:space="0" w:color="auto"/>
        <w:bottom w:val="none" w:sz="0" w:space="0" w:color="auto"/>
        <w:right w:val="none" w:sz="0" w:space="0" w:color="auto"/>
      </w:divBdr>
      <w:divsChild>
        <w:div w:id="1709259354">
          <w:marLeft w:val="0"/>
          <w:marRight w:val="0"/>
          <w:marTop w:val="0"/>
          <w:marBottom w:val="0"/>
          <w:divBdr>
            <w:top w:val="none" w:sz="0" w:space="0" w:color="auto"/>
            <w:left w:val="none" w:sz="0" w:space="0" w:color="auto"/>
            <w:bottom w:val="none" w:sz="0" w:space="0" w:color="auto"/>
            <w:right w:val="none" w:sz="0" w:space="0" w:color="auto"/>
          </w:divBdr>
        </w:div>
      </w:divsChild>
    </w:div>
    <w:div w:id="708576546">
      <w:bodyDiv w:val="1"/>
      <w:marLeft w:val="0"/>
      <w:marRight w:val="0"/>
      <w:marTop w:val="0"/>
      <w:marBottom w:val="0"/>
      <w:divBdr>
        <w:top w:val="none" w:sz="0" w:space="0" w:color="auto"/>
        <w:left w:val="none" w:sz="0" w:space="0" w:color="auto"/>
        <w:bottom w:val="none" w:sz="0" w:space="0" w:color="auto"/>
        <w:right w:val="none" w:sz="0" w:space="0" w:color="auto"/>
      </w:divBdr>
      <w:divsChild>
        <w:div w:id="234242497">
          <w:marLeft w:val="0"/>
          <w:marRight w:val="0"/>
          <w:marTop w:val="0"/>
          <w:marBottom w:val="0"/>
          <w:divBdr>
            <w:top w:val="none" w:sz="0" w:space="0" w:color="auto"/>
            <w:left w:val="none" w:sz="0" w:space="0" w:color="auto"/>
            <w:bottom w:val="none" w:sz="0" w:space="0" w:color="auto"/>
            <w:right w:val="none" w:sz="0" w:space="0" w:color="auto"/>
          </w:divBdr>
        </w:div>
      </w:divsChild>
    </w:div>
    <w:div w:id="740906509">
      <w:bodyDiv w:val="1"/>
      <w:marLeft w:val="0"/>
      <w:marRight w:val="0"/>
      <w:marTop w:val="0"/>
      <w:marBottom w:val="0"/>
      <w:divBdr>
        <w:top w:val="none" w:sz="0" w:space="0" w:color="auto"/>
        <w:left w:val="none" w:sz="0" w:space="0" w:color="auto"/>
        <w:bottom w:val="none" w:sz="0" w:space="0" w:color="auto"/>
        <w:right w:val="none" w:sz="0" w:space="0" w:color="auto"/>
      </w:divBdr>
      <w:divsChild>
        <w:div w:id="428309485">
          <w:marLeft w:val="0"/>
          <w:marRight w:val="0"/>
          <w:marTop w:val="0"/>
          <w:marBottom w:val="0"/>
          <w:divBdr>
            <w:top w:val="none" w:sz="0" w:space="0" w:color="auto"/>
            <w:left w:val="none" w:sz="0" w:space="0" w:color="auto"/>
            <w:bottom w:val="none" w:sz="0" w:space="0" w:color="auto"/>
            <w:right w:val="none" w:sz="0" w:space="0" w:color="auto"/>
          </w:divBdr>
        </w:div>
        <w:div w:id="1703942588">
          <w:marLeft w:val="0"/>
          <w:marRight w:val="0"/>
          <w:marTop w:val="0"/>
          <w:marBottom w:val="0"/>
          <w:divBdr>
            <w:top w:val="none" w:sz="0" w:space="0" w:color="auto"/>
            <w:left w:val="none" w:sz="0" w:space="0" w:color="auto"/>
            <w:bottom w:val="none" w:sz="0" w:space="0" w:color="auto"/>
            <w:right w:val="none" w:sz="0" w:space="0" w:color="auto"/>
          </w:divBdr>
        </w:div>
        <w:div w:id="1092897024">
          <w:marLeft w:val="0"/>
          <w:marRight w:val="0"/>
          <w:marTop w:val="0"/>
          <w:marBottom w:val="0"/>
          <w:divBdr>
            <w:top w:val="none" w:sz="0" w:space="0" w:color="auto"/>
            <w:left w:val="none" w:sz="0" w:space="0" w:color="auto"/>
            <w:bottom w:val="none" w:sz="0" w:space="0" w:color="auto"/>
            <w:right w:val="none" w:sz="0" w:space="0" w:color="auto"/>
          </w:divBdr>
        </w:div>
        <w:div w:id="422804381">
          <w:marLeft w:val="0"/>
          <w:marRight w:val="0"/>
          <w:marTop w:val="0"/>
          <w:marBottom w:val="0"/>
          <w:divBdr>
            <w:top w:val="none" w:sz="0" w:space="0" w:color="auto"/>
            <w:left w:val="none" w:sz="0" w:space="0" w:color="auto"/>
            <w:bottom w:val="none" w:sz="0" w:space="0" w:color="auto"/>
            <w:right w:val="none" w:sz="0" w:space="0" w:color="auto"/>
          </w:divBdr>
        </w:div>
        <w:div w:id="1764105809">
          <w:marLeft w:val="0"/>
          <w:marRight w:val="0"/>
          <w:marTop w:val="0"/>
          <w:marBottom w:val="0"/>
          <w:divBdr>
            <w:top w:val="none" w:sz="0" w:space="0" w:color="auto"/>
            <w:left w:val="none" w:sz="0" w:space="0" w:color="auto"/>
            <w:bottom w:val="none" w:sz="0" w:space="0" w:color="auto"/>
            <w:right w:val="none" w:sz="0" w:space="0" w:color="auto"/>
          </w:divBdr>
        </w:div>
        <w:div w:id="359017458">
          <w:marLeft w:val="0"/>
          <w:marRight w:val="0"/>
          <w:marTop w:val="0"/>
          <w:marBottom w:val="0"/>
          <w:divBdr>
            <w:top w:val="none" w:sz="0" w:space="0" w:color="auto"/>
            <w:left w:val="none" w:sz="0" w:space="0" w:color="auto"/>
            <w:bottom w:val="none" w:sz="0" w:space="0" w:color="auto"/>
            <w:right w:val="none" w:sz="0" w:space="0" w:color="auto"/>
          </w:divBdr>
        </w:div>
        <w:div w:id="2005426411">
          <w:marLeft w:val="0"/>
          <w:marRight w:val="0"/>
          <w:marTop w:val="0"/>
          <w:marBottom w:val="0"/>
          <w:divBdr>
            <w:top w:val="none" w:sz="0" w:space="0" w:color="auto"/>
            <w:left w:val="none" w:sz="0" w:space="0" w:color="auto"/>
            <w:bottom w:val="none" w:sz="0" w:space="0" w:color="auto"/>
            <w:right w:val="none" w:sz="0" w:space="0" w:color="auto"/>
          </w:divBdr>
        </w:div>
      </w:divsChild>
    </w:div>
    <w:div w:id="806244163">
      <w:bodyDiv w:val="1"/>
      <w:marLeft w:val="0"/>
      <w:marRight w:val="0"/>
      <w:marTop w:val="0"/>
      <w:marBottom w:val="0"/>
      <w:divBdr>
        <w:top w:val="none" w:sz="0" w:space="0" w:color="auto"/>
        <w:left w:val="none" w:sz="0" w:space="0" w:color="auto"/>
        <w:bottom w:val="none" w:sz="0" w:space="0" w:color="auto"/>
        <w:right w:val="none" w:sz="0" w:space="0" w:color="auto"/>
      </w:divBdr>
      <w:divsChild>
        <w:div w:id="637497733">
          <w:marLeft w:val="0"/>
          <w:marRight w:val="0"/>
          <w:marTop w:val="0"/>
          <w:marBottom w:val="0"/>
          <w:divBdr>
            <w:top w:val="none" w:sz="0" w:space="0" w:color="auto"/>
            <w:left w:val="none" w:sz="0" w:space="0" w:color="auto"/>
            <w:bottom w:val="none" w:sz="0" w:space="0" w:color="auto"/>
            <w:right w:val="none" w:sz="0" w:space="0" w:color="auto"/>
          </w:divBdr>
        </w:div>
      </w:divsChild>
    </w:div>
    <w:div w:id="968753256">
      <w:bodyDiv w:val="1"/>
      <w:marLeft w:val="0"/>
      <w:marRight w:val="0"/>
      <w:marTop w:val="0"/>
      <w:marBottom w:val="0"/>
      <w:divBdr>
        <w:top w:val="none" w:sz="0" w:space="0" w:color="auto"/>
        <w:left w:val="none" w:sz="0" w:space="0" w:color="auto"/>
        <w:bottom w:val="none" w:sz="0" w:space="0" w:color="auto"/>
        <w:right w:val="none" w:sz="0" w:space="0" w:color="auto"/>
      </w:divBdr>
      <w:divsChild>
        <w:div w:id="1540316852">
          <w:marLeft w:val="0"/>
          <w:marRight w:val="0"/>
          <w:marTop w:val="0"/>
          <w:marBottom w:val="0"/>
          <w:divBdr>
            <w:top w:val="none" w:sz="0" w:space="0" w:color="auto"/>
            <w:left w:val="none" w:sz="0" w:space="0" w:color="auto"/>
            <w:bottom w:val="none" w:sz="0" w:space="0" w:color="auto"/>
            <w:right w:val="none" w:sz="0" w:space="0" w:color="auto"/>
          </w:divBdr>
        </w:div>
        <w:div w:id="838155008">
          <w:marLeft w:val="0"/>
          <w:marRight w:val="0"/>
          <w:marTop w:val="0"/>
          <w:marBottom w:val="0"/>
          <w:divBdr>
            <w:top w:val="none" w:sz="0" w:space="0" w:color="auto"/>
            <w:left w:val="none" w:sz="0" w:space="0" w:color="auto"/>
            <w:bottom w:val="none" w:sz="0" w:space="0" w:color="auto"/>
            <w:right w:val="none" w:sz="0" w:space="0" w:color="auto"/>
          </w:divBdr>
        </w:div>
        <w:div w:id="1973291067">
          <w:marLeft w:val="0"/>
          <w:marRight w:val="0"/>
          <w:marTop w:val="0"/>
          <w:marBottom w:val="0"/>
          <w:divBdr>
            <w:top w:val="none" w:sz="0" w:space="0" w:color="auto"/>
            <w:left w:val="none" w:sz="0" w:space="0" w:color="auto"/>
            <w:bottom w:val="none" w:sz="0" w:space="0" w:color="auto"/>
            <w:right w:val="none" w:sz="0" w:space="0" w:color="auto"/>
          </w:divBdr>
        </w:div>
        <w:div w:id="1176844594">
          <w:marLeft w:val="0"/>
          <w:marRight w:val="0"/>
          <w:marTop w:val="0"/>
          <w:marBottom w:val="0"/>
          <w:divBdr>
            <w:top w:val="none" w:sz="0" w:space="0" w:color="auto"/>
            <w:left w:val="none" w:sz="0" w:space="0" w:color="auto"/>
            <w:bottom w:val="none" w:sz="0" w:space="0" w:color="auto"/>
            <w:right w:val="none" w:sz="0" w:space="0" w:color="auto"/>
          </w:divBdr>
        </w:div>
        <w:div w:id="1131511464">
          <w:marLeft w:val="0"/>
          <w:marRight w:val="0"/>
          <w:marTop w:val="0"/>
          <w:marBottom w:val="0"/>
          <w:divBdr>
            <w:top w:val="none" w:sz="0" w:space="0" w:color="auto"/>
            <w:left w:val="none" w:sz="0" w:space="0" w:color="auto"/>
            <w:bottom w:val="none" w:sz="0" w:space="0" w:color="auto"/>
            <w:right w:val="none" w:sz="0" w:space="0" w:color="auto"/>
          </w:divBdr>
        </w:div>
        <w:div w:id="769205779">
          <w:marLeft w:val="0"/>
          <w:marRight w:val="0"/>
          <w:marTop w:val="0"/>
          <w:marBottom w:val="0"/>
          <w:divBdr>
            <w:top w:val="none" w:sz="0" w:space="0" w:color="auto"/>
            <w:left w:val="none" w:sz="0" w:space="0" w:color="auto"/>
            <w:bottom w:val="none" w:sz="0" w:space="0" w:color="auto"/>
            <w:right w:val="none" w:sz="0" w:space="0" w:color="auto"/>
          </w:divBdr>
        </w:div>
      </w:divsChild>
    </w:div>
    <w:div w:id="1133987546">
      <w:bodyDiv w:val="1"/>
      <w:marLeft w:val="0"/>
      <w:marRight w:val="0"/>
      <w:marTop w:val="0"/>
      <w:marBottom w:val="0"/>
      <w:divBdr>
        <w:top w:val="none" w:sz="0" w:space="0" w:color="auto"/>
        <w:left w:val="none" w:sz="0" w:space="0" w:color="auto"/>
        <w:bottom w:val="none" w:sz="0" w:space="0" w:color="auto"/>
        <w:right w:val="none" w:sz="0" w:space="0" w:color="auto"/>
      </w:divBdr>
      <w:divsChild>
        <w:div w:id="158666953">
          <w:marLeft w:val="0"/>
          <w:marRight w:val="0"/>
          <w:marTop w:val="0"/>
          <w:marBottom w:val="0"/>
          <w:divBdr>
            <w:top w:val="none" w:sz="0" w:space="0" w:color="auto"/>
            <w:left w:val="none" w:sz="0" w:space="0" w:color="auto"/>
            <w:bottom w:val="none" w:sz="0" w:space="0" w:color="auto"/>
            <w:right w:val="none" w:sz="0" w:space="0" w:color="auto"/>
          </w:divBdr>
        </w:div>
        <w:div w:id="85424314">
          <w:marLeft w:val="0"/>
          <w:marRight w:val="0"/>
          <w:marTop w:val="0"/>
          <w:marBottom w:val="0"/>
          <w:divBdr>
            <w:top w:val="none" w:sz="0" w:space="0" w:color="auto"/>
            <w:left w:val="none" w:sz="0" w:space="0" w:color="auto"/>
            <w:bottom w:val="none" w:sz="0" w:space="0" w:color="auto"/>
            <w:right w:val="none" w:sz="0" w:space="0" w:color="auto"/>
          </w:divBdr>
        </w:div>
        <w:div w:id="359204314">
          <w:marLeft w:val="0"/>
          <w:marRight w:val="0"/>
          <w:marTop w:val="0"/>
          <w:marBottom w:val="0"/>
          <w:divBdr>
            <w:top w:val="none" w:sz="0" w:space="0" w:color="auto"/>
            <w:left w:val="none" w:sz="0" w:space="0" w:color="auto"/>
            <w:bottom w:val="none" w:sz="0" w:space="0" w:color="auto"/>
            <w:right w:val="none" w:sz="0" w:space="0" w:color="auto"/>
          </w:divBdr>
        </w:div>
        <w:div w:id="2143619629">
          <w:marLeft w:val="0"/>
          <w:marRight w:val="0"/>
          <w:marTop w:val="0"/>
          <w:marBottom w:val="0"/>
          <w:divBdr>
            <w:top w:val="none" w:sz="0" w:space="0" w:color="auto"/>
            <w:left w:val="none" w:sz="0" w:space="0" w:color="auto"/>
            <w:bottom w:val="none" w:sz="0" w:space="0" w:color="auto"/>
            <w:right w:val="none" w:sz="0" w:space="0" w:color="auto"/>
          </w:divBdr>
        </w:div>
        <w:div w:id="1777560897">
          <w:marLeft w:val="0"/>
          <w:marRight w:val="0"/>
          <w:marTop w:val="0"/>
          <w:marBottom w:val="0"/>
          <w:divBdr>
            <w:top w:val="none" w:sz="0" w:space="0" w:color="auto"/>
            <w:left w:val="none" w:sz="0" w:space="0" w:color="auto"/>
            <w:bottom w:val="none" w:sz="0" w:space="0" w:color="auto"/>
            <w:right w:val="none" w:sz="0" w:space="0" w:color="auto"/>
          </w:divBdr>
        </w:div>
        <w:div w:id="1986004002">
          <w:marLeft w:val="0"/>
          <w:marRight w:val="0"/>
          <w:marTop w:val="0"/>
          <w:marBottom w:val="0"/>
          <w:divBdr>
            <w:top w:val="none" w:sz="0" w:space="0" w:color="auto"/>
            <w:left w:val="none" w:sz="0" w:space="0" w:color="auto"/>
            <w:bottom w:val="none" w:sz="0" w:space="0" w:color="auto"/>
            <w:right w:val="none" w:sz="0" w:space="0" w:color="auto"/>
          </w:divBdr>
        </w:div>
        <w:div w:id="341782693">
          <w:marLeft w:val="0"/>
          <w:marRight w:val="0"/>
          <w:marTop w:val="0"/>
          <w:marBottom w:val="0"/>
          <w:divBdr>
            <w:top w:val="none" w:sz="0" w:space="0" w:color="auto"/>
            <w:left w:val="none" w:sz="0" w:space="0" w:color="auto"/>
            <w:bottom w:val="none" w:sz="0" w:space="0" w:color="auto"/>
            <w:right w:val="none" w:sz="0" w:space="0" w:color="auto"/>
          </w:divBdr>
        </w:div>
      </w:divsChild>
    </w:div>
    <w:div w:id="1159539299">
      <w:bodyDiv w:val="1"/>
      <w:marLeft w:val="0"/>
      <w:marRight w:val="0"/>
      <w:marTop w:val="0"/>
      <w:marBottom w:val="0"/>
      <w:divBdr>
        <w:top w:val="none" w:sz="0" w:space="0" w:color="auto"/>
        <w:left w:val="none" w:sz="0" w:space="0" w:color="auto"/>
        <w:bottom w:val="none" w:sz="0" w:space="0" w:color="auto"/>
        <w:right w:val="none" w:sz="0" w:space="0" w:color="auto"/>
      </w:divBdr>
      <w:divsChild>
        <w:div w:id="1727753125">
          <w:marLeft w:val="0"/>
          <w:marRight w:val="0"/>
          <w:marTop w:val="0"/>
          <w:marBottom w:val="0"/>
          <w:divBdr>
            <w:top w:val="none" w:sz="0" w:space="0" w:color="auto"/>
            <w:left w:val="none" w:sz="0" w:space="0" w:color="auto"/>
            <w:bottom w:val="none" w:sz="0" w:space="0" w:color="auto"/>
            <w:right w:val="none" w:sz="0" w:space="0" w:color="auto"/>
          </w:divBdr>
        </w:div>
      </w:divsChild>
    </w:div>
    <w:div w:id="1225338244">
      <w:bodyDiv w:val="1"/>
      <w:marLeft w:val="0"/>
      <w:marRight w:val="0"/>
      <w:marTop w:val="0"/>
      <w:marBottom w:val="0"/>
      <w:divBdr>
        <w:top w:val="none" w:sz="0" w:space="0" w:color="auto"/>
        <w:left w:val="none" w:sz="0" w:space="0" w:color="auto"/>
        <w:bottom w:val="none" w:sz="0" w:space="0" w:color="auto"/>
        <w:right w:val="none" w:sz="0" w:space="0" w:color="auto"/>
      </w:divBdr>
      <w:divsChild>
        <w:div w:id="1594046063">
          <w:marLeft w:val="0"/>
          <w:marRight w:val="0"/>
          <w:marTop w:val="0"/>
          <w:marBottom w:val="0"/>
          <w:divBdr>
            <w:top w:val="none" w:sz="0" w:space="0" w:color="auto"/>
            <w:left w:val="none" w:sz="0" w:space="0" w:color="auto"/>
            <w:bottom w:val="none" w:sz="0" w:space="0" w:color="auto"/>
            <w:right w:val="none" w:sz="0" w:space="0" w:color="auto"/>
          </w:divBdr>
        </w:div>
      </w:divsChild>
    </w:div>
    <w:div w:id="1443576438">
      <w:bodyDiv w:val="1"/>
      <w:marLeft w:val="0"/>
      <w:marRight w:val="0"/>
      <w:marTop w:val="0"/>
      <w:marBottom w:val="0"/>
      <w:divBdr>
        <w:top w:val="none" w:sz="0" w:space="0" w:color="auto"/>
        <w:left w:val="none" w:sz="0" w:space="0" w:color="auto"/>
        <w:bottom w:val="none" w:sz="0" w:space="0" w:color="auto"/>
        <w:right w:val="none" w:sz="0" w:space="0" w:color="auto"/>
      </w:divBdr>
    </w:div>
    <w:div w:id="1468937098">
      <w:bodyDiv w:val="1"/>
      <w:marLeft w:val="0"/>
      <w:marRight w:val="0"/>
      <w:marTop w:val="0"/>
      <w:marBottom w:val="0"/>
      <w:divBdr>
        <w:top w:val="none" w:sz="0" w:space="0" w:color="auto"/>
        <w:left w:val="none" w:sz="0" w:space="0" w:color="auto"/>
        <w:bottom w:val="none" w:sz="0" w:space="0" w:color="auto"/>
        <w:right w:val="none" w:sz="0" w:space="0" w:color="auto"/>
      </w:divBdr>
      <w:divsChild>
        <w:div w:id="31612386">
          <w:marLeft w:val="0"/>
          <w:marRight w:val="0"/>
          <w:marTop w:val="0"/>
          <w:marBottom w:val="0"/>
          <w:divBdr>
            <w:top w:val="none" w:sz="0" w:space="0" w:color="auto"/>
            <w:left w:val="none" w:sz="0" w:space="0" w:color="auto"/>
            <w:bottom w:val="none" w:sz="0" w:space="0" w:color="auto"/>
            <w:right w:val="none" w:sz="0" w:space="0" w:color="auto"/>
          </w:divBdr>
        </w:div>
      </w:divsChild>
    </w:div>
    <w:div w:id="2096317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9</Pages>
  <Words>2174</Words>
  <Characters>12397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Enquire Learning Trust</Company>
  <LinksUpToDate>false</LinksUpToDate>
  <CharactersWithSpaces>14542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Delyth Linacre</dc:creator>
  <cp:keywords/>
  <dc:description/>
  <cp:lastModifiedBy>S Anderson (YRA)</cp:lastModifiedBy>
  <cp:revision>29</cp:revision>
  <cp:lastPrinted>2025-02-07T11:57:00Z</cp:lastPrinted>
  <dcterms:created xsi:type="dcterms:W3CDTF">2026-04-23T20:19:00Z</dcterms:created>
  <dcterms:modified xsi:type="dcterms:W3CDTF">2026-04-23T21:08:00Z</dcterms:modified>
</cp:coreProperties>
</file>