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187" w:rsidRPr="00C10E81" w:rsidRDefault="00C90187" w:rsidP="00A948B6">
      <w:pPr>
        <w:jc w:val="center"/>
        <w:rPr>
          <w:rFonts w:ascii="Arial" w:hAnsi="Arial" w:cs="Arial"/>
          <w:b/>
          <w:u w:val="single"/>
        </w:rPr>
      </w:pPr>
    </w:p>
    <w:p w:rsidR="00AD5AED" w:rsidRPr="00C62F26" w:rsidRDefault="00AD5AED" w:rsidP="00AD5AED">
      <w:pPr>
        <w:overflowPunct w:val="0"/>
        <w:autoSpaceDE w:val="0"/>
        <w:autoSpaceDN w:val="0"/>
        <w:adjustRightInd w:val="0"/>
        <w:jc w:val="center"/>
        <w:textAlignment w:val="baseline"/>
        <w:rPr>
          <w:rFonts w:ascii="Arial" w:hAnsi="Arial" w:cs="Arial"/>
          <w:b/>
          <w:sz w:val="72"/>
          <w:szCs w:val="72"/>
          <w:lang w:val="en-US"/>
        </w:rPr>
      </w:pPr>
      <w:r w:rsidRPr="00C62F26">
        <w:rPr>
          <w:rFonts w:ascii="Arial" w:hAnsi="Arial" w:cs="Arial"/>
          <w:b/>
          <w:sz w:val="72"/>
          <w:szCs w:val="72"/>
          <w:lang w:val="en-US"/>
        </w:rPr>
        <w:t>RUSHEY GREEN PRIMARY SCHOOL</w:t>
      </w:r>
    </w:p>
    <w:p w:rsidR="00AD5AED" w:rsidRPr="00C62F26" w:rsidRDefault="00AD5AED" w:rsidP="00AD5AED">
      <w:pPr>
        <w:overflowPunct w:val="0"/>
        <w:autoSpaceDE w:val="0"/>
        <w:autoSpaceDN w:val="0"/>
        <w:adjustRightInd w:val="0"/>
        <w:jc w:val="center"/>
        <w:textAlignment w:val="baseline"/>
        <w:rPr>
          <w:rFonts w:ascii="Arial" w:hAnsi="Arial" w:cs="Arial"/>
          <w:b/>
          <w:sz w:val="72"/>
          <w:szCs w:val="72"/>
          <w:lang w:val="en-US"/>
        </w:rPr>
      </w:pPr>
    </w:p>
    <w:p w:rsidR="00AD5AED" w:rsidRPr="00C62F26" w:rsidRDefault="00AD5AED" w:rsidP="00AD5AED">
      <w:pPr>
        <w:overflowPunct w:val="0"/>
        <w:autoSpaceDE w:val="0"/>
        <w:autoSpaceDN w:val="0"/>
        <w:adjustRightInd w:val="0"/>
        <w:jc w:val="center"/>
        <w:textAlignment w:val="baseline"/>
        <w:rPr>
          <w:rFonts w:ascii="Arial" w:hAnsi="Arial" w:cs="Arial"/>
          <w:b/>
          <w:sz w:val="72"/>
          <w:szCs w:val="72"/>
          <w:lang w:val="en-US"/>
        </w:rPr>
      </w:pPr>
      <w:r>
        <w:rPr>
          <w:rFonts w:ascii="Arial" w:hAnsi="Arial" w:cs="Arial"/>
          <w:b/>
          <w:noProof/>
          <w:sz w:val="72"/>
          <w:szCs w:val="72"/>
          <w:lang w:eastAsia="en-GB"/>
        </w:rPr>
        <w:drawing>
          <wp:inline distT="0" distB="0" distL="0" distR="0" wp14:anchorId="678465D1" wp14:editId="5D42ED8C">
            <wp:extent cx="2753360" cy="18288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3360" cy="1828800"/>
                    </a:xfrm>
                    <a:prstGeom prst="rect">
                      <a:avLst/>
                    </a:prstGeom>
                    <a:noFill/>
                    <a:ln>
                      <a:noFill/>
                    </a:ln>
                  </pic:spPr>
                </pic:pic>
              </a:graphicData>
            </a:graphic>
          </wp:inline>
        </w:drawing>
      </w:r>
    </w:p>
    <w:p w:rsidR="00AD5AED" w:rsidRPr="00C62F26" w:rsidRDefault="00AD5AED" w:rsidP="00AD5AED">
      <w:pPr>
        <w:contextualSpacing/>
        <w:jc w:val="center"/>
        <w:rPr>
          <w:rFonts w:ascii="Trebuchet MS" w:eastAsia="Calibri" w:hAnsi="Trebuchet MS" w:cs="Tahoma"/>
          <w:bCs/>
          <w:color w:val="000000"/>
          <w:sz w:val="72"/>
          <w:szCs w:val="72"/>
        </w:rPr>
      </w:pPr>
    </w:p>
    <w:p w:rsidR="00C2794C" w:rsidRDefault="00C2794C" w:rsidP="00AD5AED">
      <w:pPr>
        <w:contextualSpacing/>
        <w:jc w:val="center"/>
        <w:rPr>
          <w:rFonts w:ascii="Arial" w:eastAsia="Calibri" w:hAnsi="Arial" w:cs="Arial"/>
          <w:b/>
          <w:bCs/>
          <w:color w:val="000000"/>
          <w:sz w:val="72"/>
          <w:szCs w:val="72"/>
        </w:rPr>
      </w:pPr>
    </w:p>
    <w:p w:rsidR="00AD5AED" w:rsidRPr="00C62F26" w:rsidRDefault="00AD5AED" w:rsidP="00AD5AED">
      <w:pPr>
        <w:contextualSpacing/>
        <w:jc w:val="center"/>
        <w:rPr>
          <w:rFonts w:ascii="Arial" w:hAnsi="Arial" w:cs="Arial"/>
          <w:b/>
          <w:sz w:val="36"/>
          <w:szCs w:val="36"/>
          <w:lang w:val="en-US"/>
        </w:rPr>
      </w:pPr>
      <w:r>
        <w:rPr>
          <w:rFonts w:ascii="Arial" w:eastAsia="Calibri" w:hAnsi="Arial" w:cs="Arial"/>
          <w:b/>
          <w:bCs/>
          <w:color w:val="000000"/>
          <w:sz w:val="72"/>
          <w:szCs w:val="72"/>
        </w:rPr>
        <w:t>CHARGING AND REMISSIONS POLICY</w:t>
      </w:r>
      <w:r w:rsidRPr="00C62F26">
        <w:rPr>
          <w:rFonts w:ascii="Trebuchet MS" w:eastAsia="Calibri" w:hAnsi="Trebuchet MS" w:cs="Tahoma"/>
          <w:bCs/>
          <w:color w:val="000000"/>
          <w:sz w:val="72"/>
          <w:szCs w:val="72"/>
        </w:rPr>
        <w:t xml:space="preserve"> </w:t>
      </w:r>
      <w:r w:rsidRPr="00C62F26">
        <w:rPr>
          <w:rFonts w:ascii="Trebuchet MS" w:eastAsia="Calibri" w:hAnsi="Trebuchet MS" w:cs="Tahoma"/>
          <w:bCs/>
          <w:color w:val="000000"/>
          <w:sz w:val="72"/>
          <w:szCs w:val="72"/>
        </w:rPr>
        <w:cr/>
      </w: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AD5AED" w:rsidRPr="00C62F26" w:rsidTr="00F8109F">
        <w:tc>
          <w:tcPr>
            <w:tcW w:w="2127" w:type="dxa"/>
            <w:shd w:val="clear" w:color="auto" w:fill="BFBFBF"/>
          </w:tcPr>
          <w:p w:rsidR="00AD5AED" w:rsidRPr="00C62F26" w:rsidRDefault="00473836" w:rsidP="00F8109F">
            <w:pPr>
              <w:spacing w:before="120" w:after="120"/>
              <w:rPr>
                <w:rFonts w:ascii="Arial" w:eastAsia="MS Mincho" w:hAnsi="Arial"/>
                <w:b/>
                <w:sz w:val="20"/>
                <w:lang w:val="en-US"/>
              </w:rPr>
            </w:pPr>
            <w:r>
              <w:rPr>
                <w:rFonts w:ascii="Arial" w:eastAsia="MS Mincho" w:hAnsi="Arial"/>
                <w:b/>
                <w:sz w:val="20"/>
                <w:lang w:val="en-US"/>
              </w:rPr>
              <w:t>Reviewed</w:t>
            </w:r>
            <w:r w:rsidRPr="00C62F26">
              <w:rPr>
                <w:rFonts w:ascii="Arial" w:eastAsia="MS Mincho" w:hAnsi="Arial"/>
                <w:b/>
                <w:sz w:val="20"/>
                <w:lang w:val="en-US"/>
              </w:rPr>
              <w:t xml:space="preserve"> </w:t>
            </w:r>
            <w:r w:rsidR="00AD5AED" w:rsidRPr="00C62F26">
              <w:rPr>
                <w:rFonts w:ascii="Arial" w:eastAsia="MS Mincho" w:hAnsi="Arial"/>
                <w:b/>
                <w:sz w:val="20"/>
                <w:lang w:val="en-US"/>
              </w:rPr>
              <w:t>by:</w:t>
            </w:r>
          </w:p>
        </w:tc>
        <w:tc>
          <w:tcPr>
            <w:tcW w:w="3727" w:type="dxa"/>
            <w:shd w:val="clear" w:color="auto" w:fill="BFBFBF"/>
          </w:tcPr>
          <w:p w:rsidR="00AD5AED" w:rsidRPr="00C62F26" w:rsidRDefault="00AD5AED" w:rsidP="00F8109F">
            <w:pPr>
              <w:spacing w:before="120" w:after="120"/>
              <w:rPr>
                <w:rFonts w:ascii="Arial" w:eastAsia="MS Mincho" w:hAnsi="Arial"/>
                <w:sz w:val="20"/>
                <w:lang w:val="en-US"/>
              </w:rPr>
            </w:pPr>
            <w:r>
              <w:rPr>
                <w:rFonts w:ascii="Arial" w:eastAsia="MS Mincho" w:hAnsi="Arial"/>
                <w:sz w:val="20"/>
                <w:lang w:val="en-US"/>
              </w:rPr>
              <w:t>Resources Committee</w:t>
            </w:r>
          </w:p>
        </w:tc>
        <w:tc>
          <w:tcPr>
            <w:tcW w:w="3587" w:type="dxa"/>
            <w:shd w:val="clear" w:color="auto" w:fill="BFBFBF"/>
          </w:tcPr>
          <w:p w:rsidR="00AD5AED" w:rsidRPr="00C62F26" w:rsidRDefault="00AD5AED" w:rsidP="00AD5AED">
            <w:pPr>
              <w:spacing w:before="120" w:after="120"/>
              <w:rPr>
                <w:rFonts w:ascii="Arial" w:eastAsia="MS Mincho" w:hAnsi="Arial"/>
                <w:sz w:val="20"/>
                <w:lang w:val="en-US"/>
              </w:rPr>
            </w:pPr>
            <w:r w:rsidRPr="00C62F26">
              <w:rPr>
                <w:rFonts w:ascii="Arial" w:eastAsia="MS Mincho" w:hAnsi="Arial"/>
                <w:b/>
                <w:sz w:val="20"/>
                <w:lang w:val="en-US"/>
              </w:rPr>
              <w:t>Date:</w:t>
            </w:r>
            <w:r w:rsidRPr="00C62F26">
              <w:rPr>
                <w:rFonts w:ascii="Arial" w:eastAsia="MS Mincho" w:hAnsi="Arial"/>
                <w:sz w:val="20"/>
                <w:lang w:val="en-US"/>
              </w:rPr>
              <w:t xml:space="preserve">  </w:t>
            </w:r>
            <w:r w:rsidR="00485AB6">
              <w:rPr>
                <w:rFonts w:ascii="Arial" w:eastAsia="MS Mincho" w:hAnsi="Arial"/>
                <w:sz w:val="20"/>
                <w:lang w:val="en-US"/>
              </w:rPr>
              <w:t>8 November 2023</w:t>
            </w:r>
          </w:p>
        </w:tc>
      </w:tr>
      <w:tr w:rsidR="00AD5AED" w:rsidRPr="00C62F26" w:rsidTr="00F8109F">
        <w:tc>
          <w:tcPr>
            <w:tcW w:w="2127" w:type="dxa"/>
            <w:shd w:val="clear" w:color="auto" w:fill="BFBFBF"/>
          </w:tcPr>
          <w:p w:rsidR="00AD5AED" w:rsidRPr="00C62F26" w:rsidRDefault="00AD5AED" w:rsidP="00F8109F">
            <w:pPr>
              <w:spacing w:before="120" w:after="120"/>
              <w:rPr>
                <w:rFonts w:ascii="Arial" w:eastAsia="MS Mincho" w:hAnsi="Arial"/>
                <w:b/>
                <w:sz w:val="20"/>
                <w:lang w:val="en-US"/>
              </w:rPr>
            </w:pPr>
            <w:r w:rsidRPr="00C62F26">
              <w:rPr>
                <w:rFonts w:ascii="Arial" w:eastAsia="MS Mincho" w:hAnsi="Arial"/>
                <w:b/>
                <w:sz w:val="20"/>
                <w:lang w:val="en-US"/>
              </w:rPr>
              <w:t>Signed:</w:t>
            </w:r>
          </w:p>
        </w:tc>
        <w:tc>
          <w:tcPr>
            <w:tcW w:w="3727" w:type="dxa"/>
            <w:shd w:val="clear" w:color="auto" w:fill="BFBFBF"/>
          </w:tcPr>
          <w:p w:rsidR="00AD5AED" w:rsidRPr="00C62F26" w:rsidRDefault="0056037D" w:rsidP="00F8109F">
            <w:pPr>
              <w:spacing w:before="120" w:after="120"/>
              <w:rPr>
                <w:rFonts w:ascii="Arial" w:eastAsia="MS Mincho" w:hAnsi="Arial"/>
                <w:color w:val="FF0000"/>
                <w:sz w:val="20"/>
                <w:lang w:val="en-US"/>
              </w:rPr>
            </w:pPr>
            <w:r>
              <w:rPr>
                <w:rFonts w:ascii="Arial" w:eastAsia="MS Mincho" w:hAnsi="Arial"/>
                <w:color w:val="FF0000"/>
                <w:sz w:val="20"/>
                <w:lang w:val="en-US"/>
              </w:rPr>
              <w:t>Ratified by Governors</w:t>
            </w:r>
          </w:p>
        </w:tc>
        <w:tc>
          <w:tcPr>
            <w:tcW w:w="3587" w:type="dxa"/>
            <w:shd w:val="clear" w:color="auto" w:fill="BFBFBF"/>
          </w:tcPr>
          <w:p w:rsidR="00AD5AED" w:rsidRPr="00C62F26" w:rsidRDefault="00AD5AED" w:rsidP="00F8109F">
            <w:pPr>
              <w:spacing w:before="120" w:after="120"/>
              <w:rPr>
                <w:rFonts w:ascii="Arial" w:eastAsia="MS Mincho" w:hAnsi="Arial"/>
                <w:b/>
                <w:sz w:val="20"/>
                <w:lang w:val="en-US"/>
              </w:rPr>
            </w:pPr>
          </w:p>
        </w:tc>
      </w:tr>
      <w:tr w:rsidR="00AD5AED" w:rsidRPr="00C62F26" w:rsidTr="00F8109F">
        <w:tc>
          <w:tcPr>
            <w:tcW w:w="2127" w:type="dxa"/>
            <w:shd w:val="clear" w:color="auto" w:fill="BFBFBF"/>
          </w:tcPr>
          <w:p w:rsidR="00AD5AED" w:rsidRPr="00C62F26" w:rsidRDefault="00AD5AED" w:rsidP="00F8109F">
            <w:pPr>
              <w:spacing w:before="120" w:after="120"/>
              <w:rPr>
                <w:rFonts w:ascii="Arial" w:eastAsia="MS Mincho" w:hAnsi="Arial"/>
                <w:b/>
                <w:sz w:val="20"/>
                <w:lang w:val="en-US"/>
              </w:rPr>
            </w:pPr>
            <w:r w:rsidRPr="00C62F26">
              <w:rPr>
                <w:rFonts w:ascii="Arial" w:eastAsia="MS Mincho" w:hAnsi="Arial"/>
                <w:b/>
                <w:sz w:val="20"/>
                <w:lang w:val="en-US"/>
              </w:rPr>
              <w:t>Last reviewed on:</w:t>
            </w:r>
          </w:p>
        </w:tc>
        <w:tc>
          <w:tcPr>
            <w:tcW w:w="7314" w:type="dxa"/>
            <w:gridSpan w:val="2"/>
            <w:shd w:val="clear" w:color="auto" w:fill="BFBFBF"/>
          </w:tcPr>
          <w:p w:rsidR="00AD5AED" w:rsidRPr="00C62F26" w:rsidRDefault="00485AB6" w:rsidP="00AD5AED">
            <w:pPr>
              <w:spacing w:before="120" w:after="120"/>
              <w:rPr>
                <w:rFonts w:ascii="Arial" w:eastAsia="MS Mincho" w:hAnsi="Arial"/>
                <w:sz w:val="20"/>
                <w:lang w:val="en-US"/>
              </w:rPr>
            </w:pPr>
            <w:r>
              <w:rPr>
                <w:rFonts w:ascii="Arial" w:eastAsia="MS Mincho" w:hAnsi="Arial"/>
                <w:sz w:val="20"/>
                <w:lang w:val="en-US"/>
              </w:rPr>
              <w:t>November 2023</w:t>
            </w:r>
          </w:p>
        </w:tc>
      </w:tr>
      <w:tr w:rsidR="00AD5AED" w:rsidRPr="00C62F26" w:rsidTr="00F8109F">
        <w:tc>
          <w:tcPr>
            <w:tcW w:w="2127" w:type="dxa"/>
            <w:shd w:val="clear" w:color="auto" w:fill="BFBFBF"/>
          </w:tcPr>
          <w:p w:rsidR="00AD5AED" w:rsidRPr="00C62F26" w:rsidRDefault="00AD5AED" w:rsidP="00F8109F">
            <w:pPr>
              <w:spacing w:before="120" w:after="120"/>
              <w:rPr>
                <w:rFonts w:ascii="Arial" w:eastAsia="MS Mincho" w:hAnsi="Arial"/>
                <w:b/>
                <w:sz w:val="20"/>
                <w:lang w:val="en-US"/>
              </w:rPr>
            </w:pPr>
            <w:r w:rsidRPr="00C62F26">
              <w:rPr>
                <w:rFonts w:ascii="Arial" w:eastAsia="MS Mincho" w:hAnsi="Arial"/>
                <w:b/>
                <w:sz w:val="20"/>
                <w:lang w:val="en-US"/>
              </w:rPr>
              <w:t>Next review due by:</w:t>
            </w:r>
          </w:p>
        </w:tc>
        <w:tc>
          <w:tcPr>
            <w:tcW w:w="7314" w:type="dxa"/>
            <w:gridSpan w:val="2"/>
            <w:shd w:val="clear" w:color="auto" w:fill="BFBFBF"/>
          </w:tcPr>
          <w:p w:rsidR="00AD5AED" w:rsidRPr="00C62F26" w:rsidRDefault="0056037D" w:rsidP="00AD5AED">
            <w:pPr>
              <w:spacing w:before="120" w:after="120"/>
              <w:rPr>
                <w:rFonts w:ascii="Arial" w:eastAsia="MS Mincho" w:hAnsi="Arial"/>
                <w:sz w:val="20"/>
                <w:lang w:val="en-US"/>
              </w:rPr>
            </w:pPr>
            <w:r>
              <w:rPr>
                <w:rFonts w:ascii="Arial" w:eastAsia="MS Mincho" w:hAnsi="Arial"/>
                <w:sz w:val="20"/>
                <w:lang w:val="en-US"/>
              </w:rPr>
              <w:t xml:space="preserve">November </w:t>
            </w:r>
            <w:r w:rsidR="00C24F95">
              <w:rPr>
                <w:rFonts w:ascii="Arial" w:eastAsia="MS Mincho" w:hAnsi="Arial"/>
                <w:sz w:val="20"/>
                <w:lang w:val="en-US"/>
              </w:rPr>
              <w:t>2024</w:t>
            </w:r>
          </w:p>
        </w:tc>
      </w:tr>
    </w:tbl>
    <w:p w:rsidR="00AD5AED" w:rsidRDefault="00AD5AED" w:rsidP="00A948B6">
      <w:pPr>
        <w:jc w:val="center"/>
        <w:rPr>
          <w:rFonts w:ascii="Arial" w:hAnsi="Arial" w:cs="Arial"/>
          <w:b/>
          <w:sz w:val="28"/>
          <w:szCs w:val="28"/>
          <w:u w:val="single"/>
        </w:rPr>
      </w:pPr>
    </w:p>
    <w:p w:rsidR="0056037D" w:rsidRDefault="0056037D" w:rsidP="0056037D">
      <w:pPr>
        <w:tabs>
          <w:tab w:val="left" w:pos="210"/>
          <w:tab w:val="left" w:pos="6105"/>
        </w:tabs>
        <w:rPr>
          <w:rFonts w:ascii="Arial" w:hAnsi="Arial" w:cs="Arial"/>
          <w:b/>
          <w:sz w:val="28"/>
          <w:szCs w:val="28"/>
          <w:u w:val="single"/>
        </w:rPr>
      </w:pPr>
    </w:p>
    <w:p w:rsidR="0056037D" w:rsidRDefault="0056037D" w:rsidP="0056037D">
      <w:pPr>
        <w:tabs>
          <w:tab w:val="left" w:pos="210"/>
          <w:tab w:val="left" w:pos="6105"/>
        </w:tabs>
        <w:rPr>
          <w:rFonts w:ascii="Arial" w:hAnsi="Arial" w:cs="Arial"/>
          <w:b/>
          <w:sz w:val="28"/>
          <w:szCs w:val="28"/>
          <w:u w:val="single"/>
        </w:rPr>
      </w:pPr>
    </w:p>
    <w:p w:rsidR="0065631B" w:rsidRPr="0056037D" w:rsidRDefault="00AB0BAA" w:rsidP="00A948B6">
      <w:pPr>
        <w:jc w:val="center"/>
        <w:rPr>
          <w:rFonts w:ascii="Arial" w:hAnsi="Arial" w:cs="Arial"/>
          <w:b/>
          <w:sz w:val="28"/>
          <w:szCs w:val="28"/>
        </w:rPr>
      </w:pPr>
      <w:r w:rsidRPr="0056037D">
        <w:rPr>
          <w:rFonts w:ascii="Arial" w:hAnsi="Arial" w:cs="Arial"/>
          <w:b/>
          <w:sz w:val="28"/>
          <w:szCs w:val="28"/>
        </w:rPr>
        <w:lastRenderedPageBreak/>
        <w:t>Rushey Green Primary School</w:t>
      </w:r>
      <w:r w:rsidR="00A948B6" w:rsidRPr="0056037D">
        <w:rPr>
          <w:rFonts w:ascii="Arial" w:hAnsi="Arial" w:cs="Arial"/>
          <w:b/>
          <w:sz w:val="28"/>
          <w:szCs w:val="28"/>
        </w:rPr>
        <w:t xml:space="preserve"> Charging and Remissions Policy </w:t>
      </w:r>
    </w:p>
    <w:p w:rsidR="00C10E81" w:rsidRDefault="00C10E81" w:rsidP="00A948B6">
      <w:pPr>
        <w:jc w:val="both"/>
        <w:rPr>
          <w:rFonts w:ascii="Arial" w:hAnsi="Arial" w:cs="Arial"/>
          <w:b/>
          <w:u w:val="single"/>
        </w:rPr>
      </w:pPr>
    </w:p>
    <w:p w:rsidR="00A948B6" w:rsidRPr="0056037D" w:rsidRDefault="00A948B6" w:rsidP="00A948B6">
      <w:pPr>
        <w:jc w:val="both"/>
        <w:rPr>
          <w:rFonts w:ascii="Arial" w:hAnsi="Arial" w:cs="Arial"/>
          <w:b/>
        </w:rPr>
      </w:pPr>
      <w:r w:rsidRPr="0056037D">
        <w:rPr>
          <w:rFonts w:ascii="Arial" w:hAnsi="Arial" w:cs="Arial"/>
          <w:b/>
        </w:rPr>
        <w:t>Introduction</w:t>
      </w:r>
    </w:p>
    <w:p w:rsidR="00A948B6" w:rsidRPr="00C10E81" w:rsidRDefault="00A948B6" w:rsidP="00A948B6">
      <w:pPr>
        <w:jc w:val="both"/>
        <w:rPr>
          <w:rFonts w:ascii="Arial" w:hAnsi="Arial" w:cs="Arial"/>
          <w:b/>
          <w:u w:val="single"/>
        </w:rPr>
      </w:pPr>
      <w:r w:rsidRPr="00C10E81">
        <w:rPr>
          <w:rFonts w:ascii="Arial" w:hAnsi="Arial" w:cs="Arial"/>
        </w:rPr>
        <w:t xml:space="preserve">All education during school hours is free. We do not charge for any activity undertaken as part of the National Curriculum. </w:t>
      </w:r>
    </w:p>
    <w:p w:rsidR="00A948B6" w:rsidRPr="00C10E81" w:rsidRDefault="00A948B6" w:rsidP="00C10E81">
      <w:pPr>
        <w:pStyle w:val="Default"/>
        <w:rPr>
          <w:sz w:val="22"/>
          <w:szCs w:val="22"/>
        </w:rPr>
      </w:pPr>
      <w:r w:rsidRPr="00C10E81">
        <w:rPr>
          <w:sz w:val="22"/>
          <w:szCs w:val="22"/>
        </w:rPr>
        <w:t xml:space="preserve">This policy is monitored by the governing body, and will be reviewed </w:t>
      </w:r>
      <w:r w:rsidR="00351411" w:rsidRPr="00C10E81">
        <w:rPr>
          <w:sz w:val="22"/>
          <w:szCs w:val="22"/>
        </w:rPr>
        <w:t>annually</w:t>
      </w:r>
      <w:r w:rsidRPr="00C10E81">
        <w:rPr>
          <w:sz w:val="22"/>
          <w:szCs w:val="22"/>
        </w:rPr>
        <w:t xml:space="preserve"> or earlier if necessary. </w:t>
      </w:r>
      <w:r w:rsidR="00C10E81" w:rsidRPr="00C10E81">
        <w:rPr>
          <w:sz w:val="22"/>
          <w:szCs w:val="22"/>
        </w:rPr>
        <w:t>It has been based on advice in the DfE publication “</w:t>
      </w:r>
      <w:r w:rsidR="00C10E81" w:rsidRPr="00C10E81">
        <w:rPr>
          <w:bCs/>
          <w:sz w:val="22"/>
          <w:szCs w:val="22"/>
        </w:rPr>
        <w:t>Charging for school activities” issued October 2014 (</w:t>
      </w:r>
      <w:r w:rsidR="00C10E81" w:rsidRPr="00C10E81">
        <w:rPr>
          <w:sz w:val="22"/>
          <w:szCs w:val="22"/>
        </w:rPr>
        <w:t>DFE-00244-2013</w:t>
      </w:r>
      <w:r w:rsidR="0056037D">
        <w:rPr>
          <w:sz w:val="22"/>
          <w:szCs w:val="22"/>
        </w:rPr>
        <w:t>, updated 2018</w:t>
      </w:r>
      <w:r w:rsidR="00C10E81" w:rsidRPr="00C10E81">
        <w:rPr>
          <w:sz w:val="22"/>
          <w:szCs w:val="22"/>
        </w:rPr>
        <w:t>).</w:t>
      </w:r>
    </w:p>
    <w:p w:rsidR="00C10E81" w:rsidRPr="00C10E81" w:rsidRDefault="00C10E81" w:rsidP="00C10E81">
      <w:pPr>
        <w:pStyle w:val="Default"/>
        <w:rPr>
          <w:sz w:val="22"/>
          <w:szCs w:val="22"/>
        </w:rPr>
      </w:pPr>
    </w:p>
    <w:p w:rsidR="00C10E81" w:rsidRDefault="00C10E81" w:rsidP="00C83713">
      <w:pPr>
        <w:autoSpaceDE w:val="0"/>
        <w:autoSpaceDN w:val="0"/>
        <w:adjustRightInd w:val="0"/>
        <w:spacing w:after="0" w:line="240" w:lineRule="auto"/>
        <w:rPr>
          <w:rFonts w:ascii="Arial" w:hAnsi="Arial" w:cs="Arial"/>
          <w:b/>
          <w:bCs/>
          <w:u w:val="single"/>
        </w:rPr>
      </w:pPr>
    </w:p>
    <w:p w:rsidR="00C83713" w:rsidRPr="0056037D" w:rsidRDefault="00C83713" w:rsidP="00C83713">
      <w:pPr>
        <w:autoSpaceDE w:val="0"/>
        <w:autoSpaceDN w:val="0"/>
        <w:adjustRightInd w:val="0"/>
        <w:spacing w:after="0" w:line="240" w:lineRule="auto"/>
        <w:rPr>
          <w:rFonts w:ascii="Arial" w:hAnsi="Arial" w:cs="Arial"/>
          <w:b/>
          <w:bCs/>
        </w:rPr>
      </w:pPr>
      <w:r w:rsidRPr="0056037D">
        <w:rPr>
          <w:rFonts w:ascii="Arial" w:hAnsi="Arial" w:cs="Arial"/>
          <w:b/>
          <w:bCs/>
        </w:rPr>
        <w:t>Prohibition of Charges</w:t>
      </w:r>
    </w:p>
    <w:p w:rsidR="00C83713" w:rsidRPr="00C10E81" w:rsidRDefault="00C83713" w:rsidP="00C83713">
      <w:pPr>
        <w:autoSpaceDE w:val="0"/>
        <w:autoSpaceDN w:val="0"/>
        <w:adjustRightInd w:val="0"/>
        <w:spacing w:after="0" w:line="240" w:lineRule="auto"/>
        <w:rPr>
          <w:rFonts w:ascii="Arial" w:hAnsi="Arial" w:cs="Arial"/>
          <w:b/>
          <w:bCs/>
          <w:u w:val="single"/>
        </w:rPr>
      </w:pPr>
    </w:p>
    <w:p w:rsidR="00C83713" w:rsidRPr="00C10E81" w:rsidRDefault="00C83713" w:rsidP="00C83713">
      <w:pPr>
        <w:autoSpaceDE w:val="0"/>
        <w:autoSpaceDN w:val="0"/>
        <w:adjustRightInd w:val="0"/>
        <w:spacing w:after="0" w:line="240" w:lineRule="auto"/>
        <w:jc w:val="both"/>
        <w:rPr>
          <w:rFonts w:ascii="Arial" w:hAnsi="Arial" w:cs="Arial"/>
        </w:rPr>
      </w:pPr>
      <w:r w:rsidRPr="00C10E81">
        <w:rPr>
          <w:rFonts w:ascii="Arial" w:hAnsi="Arial" w:cs="Arial"/>
        </w:rPr>
        <w:t>The Governing Body recognises that the legislation prohibits charges for the following:</w:t>
      </w:r>
    </w:p>
    <w:p w:rsidR="00C83713" w:rsidRPr="00C10E81" w:rsidRDefault="00C83713" w:rsidP="00C83713">
      <w:pPr>
        <w:autoSpaceDE w:val="0"/>
        <w:autoSpaceDN w:val="0"/>
        <w:adjustRightInd w:val="0"/>
        <w:spacing w:after="0" w:line="240" w:lineRule="auto"/>
        <w:jc w:val="both"/>
        <w:rPr>
          <w:rFonts w:ascii="Arial" w:hAnsi="Arial" w:cs="Arial"/>
        </w:rPr>
      </w:pPr>
      <w:r w:rsidRPr="00C10E81">
        <w:rPr>
          <w:rFonts w:ascii="Arial" w:hAnsi="Arial" w:cs="Arial"/>
        </w:rPr>
        <w:t>• education provided during school hours (including the supply of any materials, books, instruments or other equipment);</w:t>
      </w:r>
    </w:p>
    <w:p w:rsidR="00C83713" w:rsidRPr="00C10E81" w:rsidRDefault="00C83713" w:rsidP="00C83713">
      <w:pPr>
        <w:autoSpaceDE w:val="0"/>
        <w:autoSpaceDN w:val="0"/>
        <w:adjustRightInd w:val="0"/>
        <w:spacing w:after="0" w:line="240" w:lineRule="auto"/>
        <w:jc w:val="both"/>
        <w:rPr>
          <w:rFonts w:ascii="Arial" w:hAnsi="Arial" w:cs="Arial"/>
        </w:rPr>
      </w:pPr>
      <w:r w:rsidRPr="00C10E81">
        <w:rPr>
          <w:rFonts w:ascii="Arial" w:hAnsi="Arial" w:cs="Arial"/>
        </w:rPr>
        <w:t>• education provided outside school hours if it is part of the National Curriculum, or part of a syllabus for a prescribed public examination that the pupil is being prepared for at the school, or part of religious education;</w:t>
      </w:r>
    </w:p>
    <w:p w:rsidR="00C83713" w:rsidRPr="00C10E81" w:rsidRDefault="00C83713" w:rsidP="00C83713">
      <w:pPr>
        <w:autoSpaceDE w:val="0"/>
        <w:autoSpaceDN w:val="0"/>
        <w:adjustRightInd w:val="0"/>
        <w:spacing w:after="0" w:line="240" w:lineRule="auto"/>
        <w:jc w:val="both"/>
        <w:rPr>
          <w:rFonts w:ascii="Arial" w:hAnsi="Arial" w:cs="Arial"/>
        </w:rPr>
      </w:pPr>
      <w:r w:rsidRPr="00C10E81">
        <w:rPr>
          <w:rFonts w:ascii="Arial" w:hAnsi="Arial" w:cs="Arial"/>
        </w:rPr>
        <w:t>• tuition for pupils learning to play musical instruments if the tuition is required as an essential part of the National Curriculum.</w:t>
      </w:r>
    </w:p>
    <w:p w:rsidR="00C83713" w:rsidRPr="00C10E81" w:rsidRDefault="00C83713" w:rsidP="00C83713">
      <w:pPr>
        <w:autoSpaceDE w:val="0"/>
        <w:autoSpaceDN w:val="0"/>
        <w:adjustRightInd w:val="0"/>
        <w:spacing w:after="0" w:line="240" w:lineRule="auto"/>
        <w:jc w:val="both"/>
        <w:rPr>
          <w:rFonts w:ascii="Arial" w:hAnsi="Arial" w:cs="Arial"/>
        </w:rPr>
      </w:pPr>
      <w:r w:rsidRPr="00C10E81">
        <w:rPr>
          <w:rFonts w:ascii="Arial" w:hAnsi="Arial" w:cs="Arial"/>
        </w:rPr>
        <w:t>• entry for a prescribed public examination, if the pupil has been prepared for it at the school;</w:t>
      </w:r>
    </w:p>
    <w:p w:rsidR="00C83713" w:rsidRPr="00C10E81" w:rsidRDefault="00C83713" w:rsidP="00C83713">
      <w:pPr>
        <w:autoSpaceDE w:val="0"/>
        <w:autoSpaceDN w:val="0"/>
        <w:adjustRightInd w:val="0"/>
        <w:spacing w:after="0" w:line="240" w:lineRule="auto"/>
        <w:jc w:val="both"/>
        <w:rPr>
          <w:rFonts w:ascii="Arial" w:hAnsi="Arial" w:cs="Arial"/>
        </w:rPr>
      </w:pPr>
      <w:r w:rsidRPr="00C10E81">
        <w:rPr>
          <w:rFonts w:ascii="Arial" w:hAnsi="Arial" w:cs="Arial"/>
        </w:rPr>
        <w:t>• education provided on any trip that takes place during school hours;</w:t>
      </w:r>
    </w:p>
    <w:p w:rsidR="00C83713" w:rsidRPr="00C10E81" w:rsidRDefault="00C83713" w:rsidP="00C83713">
      <w:pPr>
        <w:autoSpaceDE w:val="0"/>
        <w:autoSpaceDN w:val="0"/>
        <w:adjustRightInd w:val="0"/>
        <w:spacing w:after="0" w:line="240" w:lineRule="auto"/>
        <w:jc w:val="both"/>
        <w:rPr>
          <w:rFonts w:ascii="Arial" w:hAnsi="Arial" w:cs="Arial"/>
        </w:rPr>
      </w:pPr>
      <w:r w:rsidRPr="00C10E81">
        <w:rPr>
          <w:rFonts w:ascii="Arial" w:hAnsi="Arial" w:cs="Arial"/>
        </w:rPr>
        <w:t>• education provided on any trip that takes place outside school hours if it is part of the National Curriculum, or part of a syllabus for a prescribed public examination that the pupil is being prepared for at the school, or part of the schools</w:t>
      </w:r>
      <w:bookmarkStart w:id="0" w:name="_GoBack"/>
      <w:bookmarkEnd w:id="0"/>
      <w:r w:rsidRPr="00C10E81">
        <w:rPr>
          <w:rFonts w:ascii="Arial" w:hAnsi="Arial" w:cs="Arial"/>
        </w:rPr>
        <w:t xml:space="preserve"> basic curriculum for religious education;</w:t>
      </w:r>
    </w:p>
    <w:p w:rsidR="00C83713" w:rsidRPr="00C10E81" w:rsidRDefault="00C83713" w:rsidP="00C83713">
      <w:pPr>
        <w:autoSpaceDE w:val="0"/>
        <w:autoSpaceDN w:val="0"/>
        <w:adjustRightInd w:val="0"/>
        <w:spacing w:after="0" w:line="240" w:lineRule="auto"/>
        <w:jc w:val="both"/>
        <w:rPr>
          <w:rFonts w:ascii="Arial" w:hAnsi="Arial" w:cs="Arial"/>
        </w:rPr>
      </w:pPr>
      <w:r w:rsidRPr="00C10E81">
        <w:rPr>
          <w:rFonts w:ascii="Arial" w:hAnsi="Arial" w:cs="Arial"/>
        </w:rPr>
        <w:t>• Supply teachers to cover for those teachers who are absent from school accompanying pupils on a residential trip;</w:t>
      </w:r>
    </w:p>
    <w:p w:rsidR="00C83713" w:rsidRPr="00C10E81" w:rsidRDefault="00C83713" w:rsidP="00C83713">
      <w:pPr>
        <w:autoSpaceDE w:val="0"/>
        <w:autoSpaceDN w:val="0"/>
        <w:adjustRightInd w:val="0"/>
        <w:spacing w:after="0" w:line="240" w:lineRule="auto"/>
        <w:jc w:val="both"/>
        <w:rPr>
          <w:rFonts w:ascii="Arial" w:hAnsi="Arial" w:cs="Arial"/>
        </w:rPr>
      </w:pPr>
      <w:r w:rsidRPr="00C10E81">
        <w:rPr>
          <w:rFonts w:ascii="Arial" w:hAnsi="Arial" w:cs="Arial"/>
        </w:rPr>
        <w:t>• transporting registered pupils to or from the school premises, where the local education authority has a statutory obligation to provide transport;</w:t>
      </w:r>
    </w:p>
    <w:p w:rsidR="00C83713" w:rsidRPr="00C10E81" w:rsidRDefault="00C83713" w:rsidP="00C83713">
      <w:pPr>
        <w:autoSpaceDE w:val="0"/>
        <w:autoSpaceDN w:val="0"/>
        <w:adjustRightInd w:val="0"/>
        <w:spacing w:after="0" w:line="240" w:lineRule="auto"/>
        <w:jc w:val="both"/>
        <w:rPr>
          <w:rFonts w:ascii="Arial" w:hAnsi="Arial" w:cs="Arial"/>
        </w:rPr>
      </w:pPr>
      <w:r w:rsidRPr="00C10E81">
        <w:rPr>
          <w:rFonts w:ascii="Arial" w:hAnsi="Arial" w:cs="Arial"/>
        </w:rPr>
        <w:t>• transporting registered pupils to other premises where the governing body or local education authority has arranged for pupils to be educated;</w:t>
      </w:r>
    </w:p>
    <w:p w:rsidR="00C83713" w:rsidRPr="00C10E81" w:rsidRDefault="00C83713" w:rsidP="00C83713">
      <w:pPr>
        <w:jc w:val="both"/>
        <w:rPr>
          <w:rFonts w:ascii="Arial" w:hAnsi="Arial" w:cs="Arial"/>
        </w:rPr>
      </w:pPr>
      <w:r w:rsidRPr="00C10E81">
        <w:rPr>
          <w:rFonts w:ascii="Arial" w:hAnsi="Arial" w:cs="Arial"/>
        </w:rPr>
        <w:t>• transport provided in connection with an educational trip</w:t>
      </w:r>
      <w:r w:rsidR="00EC2CBE" w:rsidRPr="00C10E81">
        <w:rPr>
          <w:rFonts w:ascii="Arial" w:hAnsi="Arial" w:cs="Arial"/>
        </w:rPr>
        <w:t>.</w:t>
      </w:r>
    </w:p>
    <w:p w:rsidR="00C10E81" w:rsidRDefault="00C10E81" w:rsidP="00C83713">
      <w:pPr>
        <w:jc w:val="both"/>
        <w:rPr>
          <w:rFonts w:ascii="Arial" w:hAnsi="Arial" w:cs="Arial"/>
          <w:b/>
          <w:u w:val="single"/>
        </w:rPr>
      </w:pPr>
    </w:p>
    <w:p w:rsidR="00EC2CBE" w:rsidRPr="0056037D" w:rsidRDefault="00EC2CBE" w:rsidP="00C83713">
      <w:pPr>
        <w:jc w:val="both"/>
        <w:rPr>
          <w:rFonts w:ascii="Arial" w:hAnsi="Arial" w:cs="Arial"/>
          <w:b/>
        </w:rPr>
      </w:pPr>
      <w:r w:rsidRPr="0056037D">
        <w:rPr>
          <w:rFonts w:ascii="Arial" w:hAnsi="Arial" w:cs="Arial"/>
          <w:b/>
        </w:rPr>
        <w:t>Chargeable events</w:t>
      </w:r>
    </w:p>
    <w:p w:rsidR="00EC2CBE" w:rsidRPr="00C10E81" w:rsidRDefault="00EC2CBE" w:rsidP="00C83713">
      <w:pPr>
        <w:jc w:val="both"/>
        <w:rPr>
          <w:rFonts w:ascii="Arial" w:hAnsi="Arial" w:cs="Arial"/>
        </w:rPr>
      </w:pPr>
      <w:r w:rsidRPr="00C10E81">
        <w:rPr>
          <w:rFonts w:ascii="Arial" w:hAnsi="Arial" w:cs="Arial"/>
        </w:rPr>
        <w:t>Some events are outside the scope of this policy and are chargeable at a commercial rate recommended by the Local Authority and covered by our Lettings and Debt Policies. These include hiring of school premises</w:t>
      </w:r>
      <w:r w:rsidR="008417D9">
        <w:rPr>
          <w:rFonts w:ascii="Arial" w:hAnsi="Arial" w:cs="Arial"/>
        </w:rPr>
        <w:t xml:space="preserve"> and</w:t>
      </w:r>
      <w:r w:rsidRPr="00C10E81">
        <w:rPr>
          <w:rFonts w:ascii="Arial" w:hAnsi="Arial" w:cs="Arial"/>
        </w:rPr>
        <w:t xml:space="preserve"> provision of school meals.</w:t>
      </w:r>
    </w:p>
    <w:p w:rsidR="00A948B6" w:rsidRPr="0056037D" w:rsidRDefault="00A948B6" w:rsidP="00A948B6">
      <w:pPr>
        <w:jc w:val="both"/>
        <w:rPr>
          <w:rFonts w:ascii="Arial" w:hAnsi="Arial" w:cs="Arial"/>
          <w:b/>
        </w:rPr>
      </w:pPr>
      <w:r w:rsidRPr="0056037D">
        <w:rPr>
          <w:rFonts w:ascii="Arial" w:hAnsi="Arial" w:cs="Arial"/>
          <w:b/>
        </w:rPr>
        <w:t>Voluntary contributions</w:t>
      </w:r>
    </w:p>
    <w:p w:rsidR="00A948B6" w:rsidRPr="00C10E81" w:rsidRDefault="00A948B6" w:rsidP="00A948B6">
      <w:pPr>
        <w:jc w:val="both"/>
        <w:rPr>
          <w:rFonts w:ascii="Arial" w:hAnsi="Arial" w:cs="Arial"/>
        </w:rPr>
      </w:pPr>
      <w:r w:rsidRPr="00C10E81">
        <w:rPr>
          <w:rFonts w:ascii="Arial" w:hAnsi="Arial" w:cs="Arial"/>
        </w:rPr>
        <w:t xml:space="preserve">When organising school trips or visits to enrich the curriculum and the educational experience of the children, the school invites parents to contribute to the cost. All contributions are voluntary. If we do not receive sufficient voluntary contributions, we may </w:t>
      </w:r>
      <w:r w:rsidR="0092218A" w:rsidRPr="00C10E81">
        <w:rPr>
          <w:rFonts w:ascii="Arial" w:hAnsi="Arial" w:cs="Arial"/>
        </w:rPr>
        <w:t xml:space="preserve">have to </w:t>
      </w:r>
      <w:r w:rsidRPr="00C10E81">
        <w:rPr>
          <w:rFonts w:ascii="Arial" w:hAnsi="Arial" w:cs="Arial"/>
        </w:rPr>
        <w:t>cancel a trip. If a trip goes ahead, it may include children whose parents have not paid any contribution. We do not treat these children differently from any others.</w:t>
      </w:r>
    </w:p>
    <w:p w:rsidR="00AB0BAA" w:rsidRPr="00C10E81" w:rsidRDefault="00AB0BAA" w:rsidP="00AB0BAA">
      <w:pPr>
        <w:jc w:val="both"/>
        <w:rPr>
          <w:rFonts w:ascii="Arial" w:hAnsi="Arial" w:cs="Arial"/>
        </w:rPr>
      </w:pPr>
    </w:p>
    <w:p w:rsidR="00A948B6" w:rsidRPr="00C10E81" w:rsidRDefault="00A948B6" w:rsidP="00AB0BAA">
      <w:pPr>
        <w:jc w:val="both"/>
        <w:rPr>
          <w:rFonts w:ascii="Arial" w:hAnsi="Arial" w:cs="Arial"/>
        </w:rPr>
      </w:pPr>
      <w:r w:rsidRPr="00C10E81">
        <w:rPr>
          <w:rFonts w:ascii="Arial" w:hAnsi="Arial" w:cs="Arial"/>
        </w:rPr>
        <w:t>If a parent wishes their child to take part in a school trip or event, but is unwilling or unable to make a voluntary contribution, we do allow the child to participate fully in the trip or activity.</w:t>
      </w:r>
    </w:p>
    <w:p w:rsidR="00A948B6" w:rsidRPr="00C10E81" w:rsidRDefault="00A948B6" w:rsidP="00A948B6">
      <w:pPr>
        <w:jc w:val="both"/>
        <w:rPr>
          <w:rFonts w:ascii="Arial" w:hAnsi="Arial" w:cs="Arial"/>
          <w:b/>
          <w:u w:val="single"/>
        </w:rPr>
      </w:pPr>
      <w:r w:rsidRPr="00C10E81">
        <w:rPr>
          <w:rFonts w:ascii="Arial" w:hAnsi="Arial" w:cs="Arial"/>
        </w:rPr>
        <w:lastRenderedPageBreak/>
        <w:t>The following is a list of additional activities, organised by the school, which require voluntary contributions from parents. These activities are known as ‘optional extras’</w:t>
      </w:r>
    </w:p>
    <w:p w:rsidR="00A948B6" w:rsidRPr="00C10E81" w:rsidRDefault="00A948B6" w:rsidP="00A948B6">
      <w:pPr>
        <w:jc w:val="both"/>
        <w:rPr>
          <w:rFonts w:ascii="Arial" w:hAnsi="Arial" w:cs="Arial"/>
        </w:rPr>
      </w:pPr>
      <w:r w:rsidRPr="00C10E81">
        <w:rPr>
          <w:rFonts w:ascii="Arial" w:hAnsi="Arial" w:cs="Arial"/>
        </w:rPr>
        <w:t xml:space="preserve">• </w:t>
      </w:r>
      <w:r w:rsidR="008417D9">
        <w:rPr>
          <w:rFonts w:ascii="Arial" w:hAnsi="Arial" w:cs="Arial"/>
        </w:rPr>
        <w:t>extended services</w:t>
      </w:r>
      <w:r w:rsidRPr="00C10E81">
        <w:rPr>
          <w:rFonts w:ascii="Arial" w:hAnsi="Arial" w:cs="Arial"/>
        </w:rPr>
        <w:t>;</w:t>
      </w:r>
    </w:p>
    <w:p w:rsidR="00A948B6" w:rsidRPr="00C10E81" w:rsidRDefault="00A948B6" w:rsidP="008417D9">
      <w:pPr>
        <w:jc w:val="both"/>
        <w:rPr>
          <w:rFonts w:ascii="Arial" w:hAnsi="Arial" w:cs="Arial"/>
        </w:rPr>
      </w:pPr>
      <w:r w:rsidRPr="00C10E81">
        <w:rPr>
          <w:rFonts w:ascii="Arial" w:hAnsi="Arial" w:cs="Arial"/>
        </w:rPr>
        <w:t xml:space="preserve">• </w:t>
      </w:r>
      <w:r w:rsidR="008417D9">
        <w:rPr>
          <w:rFonts w:ascii="Arial" w:hAnsi="Arial" w:cs="Arial"/>
        </w:rPr>
        <w:t>residential board and lodging</w:t>
      </w:r>
      <w:r w:rsidRPr="00C10E81">
        <w:rPr>
          <w:rFonts w:ascii="Arial" w:hAnsi="Arial" w:cs="Arial"/>
        </w:rPr>
        <w:t>.</w:t>
      </w:r>
    </w:p>
    <w:p w:rsidR="00C10E81" w:rsidRDefault="00C10E81" w:rsidP="00A948B6">
      <w:pPr>
        <w:jc w:val="both"/>
        <w:rPr>
          <w:rFonts w:ascii="Arial" w:hAnsi="Arial" w:cs="Arial"/>
          <w:b/>
          <w:u w:val="single"/>
        </w:rPr>
      </w:pPr>
    </w:p>
    <w:p w:rsidR="00A948B6" w:rsidRPr="00C10E81" w:rsidRDefault="00A948B6" w:rsidP="00A948B6">
      <w:pPr>
        <w:jc w:val="both"/>
        <w:rPr>
          <w:rFonts w:ascii="Arial" w:hAnsi="Arial" w:cs="Arial"/>
          <w:b/>
          <w:u w:val="single"/>
        </w:rPr>
      </w:pPr>
      <w:r w:rsidRPr="00C10E81">
        <w:rPr>
          <w:rFonts w:ascii="Arial" w:hAnsi="Arial" w:cs="Arial"/>
          <w:b/>
          <w:u w:val="single"/>
        </w:rPr>
        <w:t>Residential visits</w:t>
      </w:r>
    </w:p>
    <w:p w:rsidR="0092218A" w:rsidRPr="00C10E81" w:rsidRDefault="00A948B6" w:rsidP="0092218A">
      <w:pPr>
        <w:jc w:val="both"/>
        <w:rPr>
          <w:rFonts w:ascii="Arial" w:hAnsi="Arial" w:cs="Arial"/>
        </w:rPr>
      </w:pPr>
      <w:r w:rsidRPr="00C10E81">
        <w:rPr>
          <w:rFonts w:ascii="Arial" w:hAnsi="Arial" w:cs="Arial"/>
        </w:rPr>
        <w:t>If the school organises a residential visit in school time, or mainly in school time, which is to provide education directly related to the National Curriculum, we do not make any charge for the education element.  However, parents are obliged to at least pay for the residential expenses of such trips, and we also ask parents to contribute to the full cost of the travel and activity expenses as these are beyond the scope of our main school budget.</w:t>
      </w:r>
      <w:r w:rsidR="0092218A" w:rsidRPr="00C10E81">
        <w:rPr>
          <w:rFonts w:ascii="Arial" w:hAnsi="Arial" w:cs="Arial"/>
        </w:rPr>
        <w:t xml:space="preserve"> </w:t>
      </w:r>
    </w:p>
    <w:p w:rsidR="00A948B6" w:rsidRPr="00C10E81" w:rsidRDefault="00325110" w:rsidP="00A948B6">
      <w:pPr>
        <w:jc w:val="both"/>
        <w:rPr>
          <w:rFonts w:ascii="Arial" w:hAnsi="Arial" w:cs="Arial"/>
        </w:rPr>
      </w:pPr>
      <w:r w:rsidRPr="00C10E81">
        <w:rPr>
          <w:rFonts w:ascii="Arial" w:hAnsi="Arial" w:cs="Arial"/>
        </w:rPr>
        <w:t xml:space="preserve">The school will </w:t>
      </w:r>
      <w:r w:rsidR="0092218A" w:rsidRPr="00C10E81">
        <w:rPr>
          <w:rFonts w:ascii="Arial" w:hAnsi="Arial" w:cs="Arial"/>
        </w:rPr>
        <w:t xml:space="preserve">allow parents to spread the cost of </w:t>
      </w:r>
      <w:r w:rsidRPr="00C10E81">
        <w:rPr>
          <w:rFonts w:ascii="Arial" w:hAnsi="Arial" w:cs="Arial"/>
        </w:rPr>
        <w:t>most</w:t>
      </w:r>
      <w:r w:rsidR="0092218A" w:rsidRPr="00C10E81">
        <w:rPr>
          <w:rFonts w:ascii="Arial" w:hAnsi="Arial" w:cs="Arial"/>
        </w:rPr>
        <w:t xml:space="preserve"> trips over a period of time</w:t>
      </w:r>
      <w:r w:rsidRPr="00C10E81">
        <w:rPr>
          <w:rFonts w:ascii="Arial" w:hAnsi="Arial" w:cs="Arial"/>
        </w:rPr>
        <w:t xml:space="preserve"> prior to the trip</w:t>
      </w:r>
      <w:r w:rsidR="0092218A" w:rsidRPr="00C10E81">
        <w:rPr>
          <w:rFonts w:ascii="Arial" w:hAnsi="Arial" w:cs="Arial"/>
        </w:rPr>
        <w:t>.</w:t>
      </w:r>
    </w:p>
    <w:p w:rsidR="00D35FD9" w:rsidRPr="00C10E81" w:rsidRDefault="00D35FD9" w:rsidP="0092218A">
      <w:pPr>
        <w:autoSpaceDE w:val="0"/>
        <w:autoSpaceDN w:val="0"/>
        <w:adjustRightInd w:val="0"/>
        <w:spacing w:after="0" w:line="240" w:lineRule="auto"/>
        <w:rPr>
          <w:rFonts w:ascii="Arial" w:hAnsi="Arial" w:cs="Arial"/>
          <w:b/>
          <w:bCs/>
          <w:u w:val="single"/>
        </w:rPr>
      </w:pPr>
    </w:p>
    <w:p w:rsidR="0092218A" w:rsidRPr="00C10E81" w:rsidRDefault="0092218A" w:rsidP="0092218A">
      <w:pPr>
        <w:autoSpaceDE w:val="0"/>
        <w:autoSpaceDN w:val="0"/>
        <w:adjustRightInd w:val="0"/>
        <w:spacing w:after="0" w:line="240" w:lineRule="auto"/>
        <w:rPr>
          <w:rFonts w:ascii="Arial" w:hAnsi="Arial" w:cs="Arial"/>
          <w:b/>
          <w:bCs/>
          <w:u w:val="single"/>
        </w:rPr>
      </w:pPr>
      <w:r w:rsidRPr="00C10E81">
        <w:rPr>
          <w:rFonts w:ascii="Arial" w:hAnsi="Arial" w:cs="Arial"/>
          <w:b/>
          <w:bCs/>
          <w:u w:val="single"/>
        </w:rPr>
        <w:t>Music tuition</w:t>
      </w:r>
    </w:p>
    <w:p w:rsidR="0092218A" w:rsidRPr="00C10E81" w:rsidRDefault="0092218A" w:rsidP="0092218A">
      <w:pPr>
        <w:autoSpaceDE w:val="0"/>
        <w:autoSpaceDN w:val="0"/>
        <w:adjustRightInd w:val="0"/>
        <w:spacing w:after="0" w:line="240" w:lineRule="auto"/>
        <w:rPr>
          <w:rFonts w:ascii="Arial" w:hAnsi="Arial" w:cs="Arial"/>
          <w:b/>
          <w:bCs/>
          <w:u w:val="single"/>
        </w:rPr>
      </w:pPr>
    </w:p>
    <w:p w:rsidR="0092218A" w:rsidRPr="00C10E81" w:rsidRDefault="0092218A" w:rsidP="0092218A">
      <w:pPr>
        <w:autoSpaceDE w:val="0"/>
        <w:autoSpaceDN w:val="0"/>
        <w:adjustRightInd w:val="0"/>
        <w:spacing w:after="0" w:line="240" w:lineRule="auto"/>
        <w:rPr>
          <w:rFonts w:ascii="Arial" w:hAnsi="Arial" w:cs="Arial"/>
        </w:rPr>
      </w:pPr>
      <w:r w:rsidRPr="00C10E81">
        <w:rPr>
          <w:rFonts w:ascii="Arial" w:hAnsi="Arial" w:cs="Arial"/>
        </w:rPr>
        <w:t>All children study music as part of the normal school curriculum. We do not charge for this. There is a charge for individual and group music tuition</w:t>
      </w:r>
      <w:r w:rsidR="00325110" w:rsidRPr="00C10E81">
        <w:rPr>
          <w:rFonts w:ascii="Arial" w:hAnsi="Arial" w:cs="Arial"/>
        </w:rPr>
        <w:t xml:space="preserve"> (the tutor and any </w:t>
      </w:r>
      <w:r w:rsidR="002B1A91" w:rsidRPr="00C10E81">
        <w:rPr>
          <w:rFonts w:ascii="Arial" w:hAnsi="Arial" w:cs="Arial"/>
        </w:rPr>
        <w:t>resources</w:t>
      </w:r>
      <w:r w:rsidR="00325110" w:rsidRPr="00C10E81">
        <w:rPr>
          <w:rFonts w:ascii="Arial" w:hAnsi="Arial" w:cs="Arial"/>
        </w:rPr>
        <w:t xml:space="preserve">) </w:t>
      </w:r>
      <w:r w:rsidRPr="00C10E81">
        <w:rPr>
          <w:rFonts w:ascii="Arial" w:hAnsi="Arial" w:cs="Arial"/>
        </w:rPr>
        <w:t>if this is not part of the National Curriculum</w:t>
      </w:r>
      <w:r w:rsidR="002B1A91" w:rsidRPr="00C10E81">
        <w:rPr>
          <w:rFonts w:ascii="Arial" w:hAnsi="Arial" w:cs="Arial"/>
        </w:rPr>
        <w:t xml:space="preserve"> (see The Charges for Music Tuition (England) Regulations 2007).</w:t>
      </w:r>
    </w:p>
    <w:p w:rsidR="002B1A91" w:rsidRPr="00C10E81" w:rsidRDefault="002B1A91" w:rsidP="0092218A">
      <w:pPr>
        <w:autoSpaceDE w:val="0"/>
        <w:autoSpaceDN w:val="0"/>
        <w:adjustRightInd w:val="0"/>
        <w:spacing w:after="0" w:line="240" w:lineRule="auto"/>
        <w:rPr>
          <w:rFonts w:ascii="Arial" w:hAnsi="Arial" w:cs="Arial"/>
        </w:rPr>
      </w:pPr>
    </w:p>
    <w:p w:rsidR="00C10E81" w:rsidRDefault="00C10E81" w:rsidP="00D35FD9">
      <w:pPr>
        <w:autoSpaceDE w:val="0"/>
        <w:autoSpaceDN w:val="0"/>
        <w:adjustRightInd w:val="0"/>
        <w:spacing w:after="0" w:line="240" w:lineRule="auto"/>
        <w:rPr>
          <w:rFonts w:ascii="Arial" w:eastAsia="ComicSansMS-Bold-Identity-H" w:hAnsi="Arial" w:cs="Arial"/>
          <w:b/>
          <w:bCs/>
          <w:u w:val="single"/>
        </w:rPr>
      </w:pPr>
    </w:p>
    <w:p w:rsidR="00D35FD9" w:rsidRPr="00C10E81" w:rsidRDefault="00D35FD9" w:rsidP="00D35FD9">
      <w:pPr>
        <w:autoSpaceDE w:val="0"/>
        <w:autoSpaceDN w:val="0"/>
        <w:adjustRightInd w:val="0"/>
        <w:spacing w:after="0" w:line="240" w:lineRule="auto"/>
        <w:rPr>
          <w:rFonts w:ascii="Arial" w:eastAsia="ComicSansMS-Bold-Identity-H" w:hAnsi="Arial" w:cs="Arial"/>
          <w:b/>
          <w:bCs/>
          <w:u w:val="single"/>
        </w:rPr>
      </w:pPr>
      <w:r w:rsidRPr="00C10E81">
        <w:rPr>
          <w:rFonts w:ascii="Arial" w:eastAsia="ComicSansMS-Bold-Identity-H" w:hAnsi="Arial" w:cs="Arial"/>
          <w:b/>
          <w:bCs/>
          <w:u w:val="single"/>
        </w:rPr>
        <w:t>Remissions Policy</w:t>
      </w:r>
    </w:p>
    <w:p w:rsidR="00D35FD9" w:rsidRPr="00C10E81" w:rsidRDefault="00AF64F5" w:rsidP="00D35FD9">
      <w:pPr>
        <w:autoSpaceDE w:val="0"/>
        <w:autoSpaceDN w:val="0"/>
        <w:adjustRightInd w:val="0"/>
        <w:spacing w:after="0" w:line="240" w:lineRule="auto"/>
        <w:rPr>
          <w:rFonts w:ascii="Arial" w:eastAsia="ComicSansMS-Identity-H" w:hAnsi="Arial" w:cs="Arial"/>
        </w:rPr>
      </w:pPr>
      <w:r w:rsidRPr="00C10E81">
        <w:rPr>
          <w:rFonts w:ascii="Arial" w:eastAsia="ComicSansMS-Identity-H" w:hAnsi="Arial" w:cs="Arial"/>
        </w:rPr>
        <w:t xml:space="preserve">Those </w:t>
      </w:r>
      <w:r w:rsidR="00D35FD9" w:rsidRPr="00C10E81">
        <w:rPr>
          <w:rFonts w:ascii="Arial" w:eastAsia="ComicSansMS-Identity-H" w:hAnsi="Arial" w:cs="Arial"/>
        </w:rPr>
        <w:t>parents</w:t>
      </w:r>
      <w:r w:rsidRPr="00C10E81">
        <w:rPr>
          <w:rFonts w:ascii="Arial" w:eastAsia="ComicSansMS-Identity-H" w:hAnsi="Arial" w:cs="Arial"/>
        </w:rPr>
        <w:t xml:space="preserve"> in </w:t>
      </w:r>
      <w:r w:rsidR="00D35FD9" w:rsidRPr="00C10E81">
        <w:rPr>
          <w:rFonts w:ascii="Arial" w:eastAsia="ComicSansMS-Identity-H" w:hAnsi="Arial" w:cs="Arial"/>
        </w:rPr>
        <w:t>recei</w:t>
      </w:r>
      <w:r w:rsidRPr="00C10E81">
        <w:rPr>
          <w:rFonts w:ascii="Arial" w:eastAsia="ComicSansMS-Identity-H" w:hAnsi="Arial" w:cs="Arial"/>
        </w:rPr>
        <w:t>pt of</w:t>
      </w:r>
      <w:r w:rsidR="00D35FD9" w:rsidRPr="00C10E81">
        <w:rPr>
          <w:rFonts w:ascii="Arial" w:eastAsia="ComicSansMS-Identity-H" w:hAnsi="Arial" w:cs="Arial"/>
        </w:rPr>
        <w:t xml:space="preserve"> one or more of the credits below</w:t>
      </w:r>
      <w:r w:rsidRPr="00C10E81">
        <w:rPr>
          <w:rFonts w:ascii="Arial" w:eastAsia="ComicSansMS-Identity-H" w:hAnsi="Arial" w:cs="Arial"/>
        </w:rPr>
        <w:t xml:space="preserve"> may be offered assistance in paying for the trip or a longer period of instalments will be made available to enable their child to access the activity. </w:t>
      </w:r>
      <w:r w:rsidR="00D35FD9" w:rsidRPr="00C10E81">
        <w:rPr>
          <w:rFonts w:ascii="Arial" w:eastAsia="ComicSansMS-Identity-H" w:hAnsi="Arial" w:cs="Arial"/>
        </w:rPr>
        <w:t xml:space="preserve"> </w:t>
      </w:r>
    </w:p>
    <w:p w:rsidR="00AF64F5" w:rsidRPr="00C10E81" w:rsidRDefault="00AF64F5" w:rsidP="00D35FD9">
      <w:pPr>
        <w:autoSpaceDE w:val="0"/>
        <w:autoSpaceDN w:val="0"/>
        <w:adjustRightInd w:val="0"/>
        <w:spacing w:after="0" w:line="240" w:lineRule="auto"/>
        <w:rPr>
          <w:rFonts w:ascii="Arial" w:hAnsi="Arial" w:cs="Arial"/>
        </w:rPr>
      </w:pPr>
    </w:p>
    <w:p w:rsidR="00D35FD9" w:rsidRPr="00C10E81" w:rsidRDefault="00D35FD9" w:rsidP="00D35FD9">
      <w:pPr>
        <w:autoSpaceDE w:val="0"/>
        <w:autoSpaceDN w:val="0"/>
        <w:adjustRightInd w:val="0"/>
        <w:spacing w:after="0" w:line="240" w:lineRule="auto"/>
        <w:rPr>
          <w:rFonts w:ascii="Arial" w:hAnsi="Arial" w:cs="Arial"/>
        </w:rPr>
      </w:pPr>
      <w:r w:rsidRPr="00C10E81">
        <w:rPr>
          <w:rFonts w:ascii="Arial" w:hAnsi="Arial" w:cs="Arial"/>
        </w:rPr>
        <w:t>• Income Support (IS);</w:t>
      </w:r>
    </w:p>
    <w:p w:rsidR="00D35FD9" w:rsidRPr="00C10E81" w:rsidRDefault="00D35FD9" w:rsidP="00D35FD9">
      <w:pPr>
        <w:autoSpaceDE w:val="0"/>
        <w:autoSpaceDN w:val="0"/>
        <w:adjustRightInd w:val="0"/>
        <w:spacing w:after="0" w:line="240" w:lineRule="auto"/>
        <w:rPr>
          <w:rFonts w:ascii="Arial" w:hAnsi="Arial" w:cs="Arial"/>
        </w:rPr>
      </w:pPr>
      <w:r w:rsidRPr="00C10E81">
        <w:rPr>
          <w:rFonts w:ascii="Arial" w:hAnsi="Arial" w:cs="Arial"/>
        </w:rPr>
        <w:t>• Income Based Jobseekers Allowance (IBJSA);</w:t>
      </w:r>
    </w:p>
    <w:p w:rsidR="00D35FD9" w:rsidRPr="00C10E81" w:rsidRDefault="00D35FD9" w:rsidP="00D35FD9">
      <w:pPr>
        <w:autoSpaceDE w:val="0"/>
        <w:autoSpaceDN w:val="0"/>
        <w:adjustRightInd w:val="0"/>
        <w:spacing w:after="0" w:line="240" w:lineRule="auto"/>
        <w:rPr>
          <w:rFonts w:ascii="Arial" w:hAnsi="Arial" w:cs="Arial"/>
        </w:rPr>
      </w:pPr>
      <w:r w:rsidRPr="00C10E81">
        <w:rPr>
          <w:rFonts w:ascii="Arial" w:hAnsi="Arial" w:cs="Arial"/>
        </w:rPr>
        <w:t>• Support under part VI of the Immigration and Asylum Act 1999;</w:t>
      </w:r>
    </w:p>
    <w:p w:rsidR="00D35FD9" w:rsidRPr="00C10E81" w:rsidRDefault="00D35FD9" w:rsidP="00D35FD9">
      <w:pPr>
        <w:autoSpaceDE w:val="0"/>
        <w:autoSpaceDN w:val="0"/>
        <w:adjustRightInd w:val="0"/>
        <w:spacing w:after="0" w:line="240" w:lineRule="auto"/>
        <w:rPr>
          <w:rFonts w:ascii="Arial" w:hAnsi="Arial" w:cs="Arial"/>
        </w:rPr>
      </w:pPr>
      <w:r w:rsidRPr="00C10E81">
        <w:rPr>
          <w:rFonts w:ascii="Arial" w:hAnsi="Arial" w:cs="Arial"/>
        </w:rPr>
        <w:t>• Child Tax Credit, provided that Working Tax Credit is not also received and the family’s income (as assessed by Her Majesty’s Revenue and Customs) does not exceed £15,575 (Financial Year 2008/09);</w:t>
      </w:r>
    </w:p>
    <w:p w:rsidR="00D35FD9" w:rsidRPr="00C10E81" w:rsidRDefault="00D35FD9" w:rsidP="00D35FD9">
      <w:pPr>
        <w:autoSpaceDE w:val="0"/>
        <w:autoSpaceDN w:val="0"/>
        <w:adjustRightInd w:val="0"/>
        <w:spacing w:after="0" w:line="240" w:lineRule="auto"/>
        <w:rPr>
          <w:rFonts w:ascii="Arial" w:hAnsi="Arial" w:cs="Arial"/>
        </w:rPr>
      </w:pPr>
      <w:r w:rsidRPr="00C10E81">
        <w:rPr>
          <w:rFonts w:ascii="Arial" w:hAnsi="Arial" w:cs="Arial"/>
        </w:rPr>
        <w:t>• The guarantee element of State Pension Credit; and</w:t>
      </w:r>
    </w:p>
    <w:p w:rsidR="00D35FD9" w:rsidRPr="00C10E81" w:rsidRDefault="00D35FD9" w:rsidP="00D35FD9">
      <w:pPr>
        <w:autoSpaceDE w:val="0"/>
        <w:autoSpaceDN w:val="0"/>
        <w:adjustRightInd w:val="0"/>
        <w:spacing w:after="0" w:line="240" w:lineRule="auto"/>
        <w:rPr>
          <w:rFonts w:ascii="Arial" w:hAnsi="Arial" w:cs="Arial"/>
        </w:rPr>
      </w:pPr>
      <w:r w:rsidRPr="00C10E81">
        <w:rPr>
          <w:rFonts w:ascii="Arial" w:hAnsi="Arial" w:cs="Arial"/>
        </w:rPr>
        <w:t xml:space="preserve">• An income related employment and support allowance </w:t>
      </w:r>
      <w:r w:rsidR="00AB0BAA" w:rsidRPr="00C10E81">
        <w:rPr>
          <w:rFonts w:ascii="Arial" w:hAnsi="Arial" w:cs="Arial"/>
        </w:rPr>
        <w:t>(</w:t>
      </w:r>
      <w:r w:rsidRPr="00C10E81">
        <w:rPr>
          <w:rFonts w:ascii="Arial" w:hAnsi="Arial" w:cs="Arial"/>
        </w:rPr>
        <w:t>introduced on 27 October 2008</w:t>
      </w:r>
      <w:r w:rsidR="00AB0BAA" w:rsidRPr="00C10E81">
        <w:rPr>
          <w:rFonts w:ascii="Arial" w:hAnsi="Arial" w:cs="Arial"/>
        </w:rPr>
        <w:t>)</w:t>
      </w:r>
      <w:r w:rsidRPr="00C10E81">
        <w:rPr>
          <w:rFonts w:ascii="Arial" w:hAnsi="Arial" w:cs="Arial"/>
        </w:rPr>
        <w:t>.</w:t>
      </w:r>
    </w:p>
    <w:p w:rsidR="00D35FD9" w:rsidRPr="00C10E81" w:rsidRDefault="00D35FD9" w:rsidP="00D35FD9">
      <w:pPr>
        <w:autoSpaceDE w:val="0"/>
        <w:autoSpaceDN w:val="0"/>
        <w:adjustRightInd w:val="0"/>
        <w:spacing w:after="0" w:line="240" w:lineRule="auto"/>
        <w:rPr>
          <w:rFonts w:ascii="Arial" w:hAnsi="Arial" w:cs="Arial"/>
        </w:rPr>
      </w:pPr>
    </w:p>
    <w:p w:rsidR="00EC2CBE" w:rsidRPr="00C10E81" w:rsidRDefault="00EC2CBE" w:rsidP="00D35FD9">
      <w:pPr>
        <w:autoSpaceDE w:val="0"/>
        <w:autoSpaceDN w:val="0"/>
        <w:adjustRightInd w:val="0"/>
        <w:spacing w:after="0" w:line="240" w:lineRule="auto"/>
        <w:rPr>
          <w:rFonts w:ascii="Arial" w:hAnsi="Arial" w:cs="Arial"/>
        </w:rPr>
      </w:pPr>
    </w:p>
    <w:p w:rsidR="00EC2CBE" w:rsidRPr="00C10E81" w:rsidRDefault="00EC2CBE" w:rsidP="00D35FD9">
      <w:pPr>
        <w:autoSpaceDE w:val="0"/>
        <w:autoSpaceDN w:val="0"/>
        <w:adjustRightInd w:val="0"/>
        <w:spacing w:after="0" w:line="240" w:lineRule="auto"/>
        <w:rPr>
          <w:rFonts w:ascii="Arial" w:hAnsi="Arial" w:cs="Arial"/>
        </w:rPr>
      </w:pPr>
    </w:p>
    <w:sectPr w:rsidR="00EC2CBE" w:rsidRPr="00C10E81" w:rsidSect="00AB0BAA">
      <w:pgSz w:w="11906" w:h="16838"/>
      <w:pgMar w:top="720" w:right="1558"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737" w:rsidRDefault="00B42737" w:rsidP="0092218A">
      <w:pPr>
        <w:spacing w:after="0" w:line="240" w:lineRule="auto"/>
      </w:pPr>
      <w:r>
        <w:separator/>
      </w:r>
    </w:p>
  </w:endnote>
  <w:endnote w:type="continuationSeparator" w:id="0">
    <w:p w:rsidR="00B42737" w:rsidRDefault="00B42737" w:rsidP="0092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micSansMS-Bold-Identity-H">
    <w:altName w:val="Arial Unicode MS"/>
    <w:panose1 w:val="00000000000000000000"/>
    <w:charset w:val="81"/>
    <w:family w:val="auto"/>
    <w:notTrueType/>
    <w:pitch w:val="default"/>
    <w:sig w:usb0="00000000" w:usb1="09060000" w:usb2="00000010" w:usb3="00000000" w:csb0="00080000" w:csb1="00000000"/>
  </w:font>
  <w:font w:name="ComicSansMS-Identity-H">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737" w:rsidRDefault="00B42737" w:rsidP="0092218A">
      <w:pPr>
        <w:spacing w:after="0" w:line="240" w:lineRule="auto"/>
      </w:pPr>
      <w:r>
        <w:separator/>
      </w:r>
    </w:p>
  </w:footnote>
  <w:footnote w:type="continuationSeparator" w:id="0">
    <w:p w:rsidR="00B42737" w:rsidRDefault="00B42737" w:rsidP="009221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8B6"/>
    <w:rsid w:val="00004141"/>
    <w:rsid w:val="00072624"/>
    <w:rsid w:val="000E5FFB"/>
    <w:rsid w:val="0016330E"/>
    <w:rsid w:val="001B1E1B"/>
    <w:rsid w:val="002B1A91"/>
    <w:rsid w:val="00325110"/>
    <w:rsid w:val="00351411"/>
    <w:rsid w:val="00360641"/>
    <w:rsid w:val="00393543"/>
    <w:rsid w:val="00456F90"/>
    <w:rsid w:val="00473836"/>
    <w:rsid w:val="00485AB6"/>
    <w:rsid w:val="0056037D"/>
    <w:rsid w:val="0065631B"/>
    <w:rsid w:val="00724074"/>
    <w:rsid w:val="008417D9"/>
    <w:rsid w:val="0092218A"/>
    <w:rsid w:val="00A948B6"/>
    <w:rsid w:val="00AB0BAA"/>
    <w:rsid w:val="00AD5AED"/>
    <w:rsid w:val="00AF64F5"/>
    <w:rsid w:val="00B42737"/>
    <w:rsid w:val="00C10E81"/>
    <w:rsid w:val="00C24F95"/>
    <w:rsid w:val="00C2794C"/>
    <w:rsid w:val="00C83713"/>
    <w:rsid w:val="00C90187"/>
    <w:rsid w:val="00CD7A72"/>
    <w:rsid w:val="00D35FD9"/>
    <w:rsid w:val="00D544C2"/>
    <w:rsid w:val="00E62AD2"/>
    <w:rsid w:val="00EC2CBE"/>
    <w:rsid w:val="00EF0026"/>
    <w:rsid w:val="00F23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496F"/>
  <w15:docId w15:val="{DCA3E13F-5A41-4976-AE14-244EEEAA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18A"/>
  </w:style>
  <w:style w:type="paragraph" w:styleId="Footer">
    <w:name w:val="footer"/>
    <w:basedOn w:val="Normal"/>
    <w:link w:val="FooterChar"/>
    <w:uiPriority w:val="99"/>
    <w:unhideWhenUsed/>
    <w:rsid w:val="00922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18A"/>
  </w:style>
  <w:style w:type="paragraph" w:styleId="BalloonText">
    <w:name w:val="Balloon Text"/>
    <w:basedOn w:val="Normal"/>
    <w:link w:val="BalloonTextChar"/>
    <w:uiPriority w:val="99"/>
    <w:semiHidden/>
    <w:unhideWhenUsed/>
    <w:rsid w:val="00922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18A"/>
    <w:rPr>
      <w:rFonts w:ascii="Tahoma" w:hAnsi="Tahoma" w:cs="Tahoma"/>
      <w:sz w:val="16"/>
      <w:szCs w:val="16"/>
    </w:rPr>
  </w:style>
  <w:style w:type="paragraph" w:customStyle="1" w:styleId="Default">
    <w:name w:val="Default"/>
    <w:rsid w:val="00C10E8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B8058-FABE-4BA0-A458-D57411B0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Powell's Primary School</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Marina Kilcoyne</cp:lastModifiedBy>
  <cp:revision>3</cp:revision>
  <cp:lastPrinted>2019-06-18T12:59:00Z</cp:lastPrinted>
  <dcterms:created xsi:type="dcterms:W3CDTF">2023-11-06T18:08:00Z</dcterms:created>
  <dcterms:modified xsi:type="dcterms:W3CDTF">2024-01-24T09:13:00Z</dcterms:modified>
</cp:coreProperties>
</file>