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End w:id="0"/>
      <w:r w:rsidRPr="0051715F">
        <w:rPr>
          <w:rFonts w:ascii="Century Gothic" w:hAnsi="Century Gothic"/>
          <w:b/>
          <w:bCs/>
          <w:sz w:val="40"/>
          <w:szCs w:val="40"/>
        </w:rPr>
        <w:t>SEND Information Report</w:t>
      </w:r>
    </w:p>
    <w:p w14:paraId="27BFF71E" w14:textId="394619C8" w:rsidR="00E108BD" w:rsidRDefault="00A85E8F" w:rsidP="000B3D27">
      <w:pPr>
        <w:rPr>
          <w:rFonts w:ascii="Century Gothic" w:hAnsi="Century Gothic"/>
          <w:b/>
          <w:bCs/>
        </w:rPr>
      </w:pPr>
      <w:r w:rsidRPr="00A85E8F">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60800" behindDoc="0" locked="0" layoutInCell="1" allowOverlap="1" wp14:anchorId="2ADF345E" wp14:editId="5157ECAA">
                <wp:simplePos x="0" y="0"/>
                <wp:positionH relativeFrom="margin">
                  <wp:align>right</wp:align>
                </wp:positionH>
                <wp:positionV relativeFrom="paragraph">
                  <wp:posOffset>122555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4CDC707D" w14:textId="77777777" w:rsidR="00A85E8F" w:rsidRDefault="00A85E8F" w:rsidP="00A85E8F">
                            <w:pPr>
                              <w:spacing w:after="0"/>
                              <w:rPr>
                                <w:b/>
                              </w:rPr>
                            </w:pPr>
                            <w:bookmarkStart w:id="1" w:name="_GoBack"/>
                            <w:r>
                              <w:rPr>
                                <w:b/>
                              </w:rPr>
                              <w:t>Approved on:</w:t>
                            </w:r>
                          </w:p>
                          <w:p w14:paraId="3FD43F8E" w14:textId="77777777" w:rsidR="00A85E8F" w:rsidRDefault="00A85E8F" w:rsidP="00A85E8F">
                            <w:pPr>
                              <w:spacing w:after="0"/>
                              <w:rPr>
                                <w:b/>
                                <w:i/>
                              </w:rPr>
                            </w:pPr>
                            <w:r>
                              <w:rPr>
                                <w:b/>
                                <w:i/>
                              </w:rPr>
                              <w:t>July 2023</w:t>
                            </w:r>
                          </w:p>
                          <w:p w14:paraId="4C9703C0" w14:textId="77777777" w:rsidR="00A85E8F" w:rsidRDefault="00A85E8F" w:rsidP="00A85E8F">
                            <w:pPr>
                              <w:spacing w:after="0"/>
                              <w:rPr>
                                <w:b/>
                              </w:rPr>
                            </w:pPr>
                            <w:r>
                              <w:rPr>
                                <w:b/>
                              </w:rPr>
                              <w:t>Next review:</w:t>
                            </w:r>
                          </w:p>
                          <w:p w14:paraId="5877BC6F" w14:textId="77777777" w:rsidR="00A85E8F" w:rsidRDefault="00A85E8F" w:rsidP="00A85E8F">
                            <w:pPr>
                              <w:spacing w:after="0"/>
                              <w:rPr>
                                <w:b/>
                                <w:i/>
                              </w:rPr>
                            </w:pPr>
                            <w:r>
                              <w:rPr>
                                <w:b/>
                                <w:i/>
                              </w:rPr>
                              <w:t>June-July 2024</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F345E" id="_x0000_t202" coordsize="21600,21600" o:spt="202" path="m,l,21600r21600,l21600,xe">
                <v:stroke joinstyle="miter"/>
                <v:path gradientshapeok="t" o:connecttype="rect"/>
              </v:shapetype>
              <v:shape id="Text Box 2" o:spid="_x0000_s1026" type="#_x0000_t202" style="position:absolute;margin-left:44.05pt;margin-top:9.65pt;width:95.25pt;height:67.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v8Jg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">
                <v:textbox>
                  <w:txbxContent>
                    <w:p w14:paraId="4CDC707D" w14:textId="77777777" w:rsidR="00A85E8F" w:rsidRDefault="00A85E8F" w:rsidP="00A85E8F">
                      <w:pPr>
                        <w:spacing w:after="0"/>
                        <w:rPr>
                          <w:b/>
                        </w:rPr>
                      </w:pPr>
                      <w:bookmarkStart w:id="2" w:name="_GoBack"/>
                      <w:r>
                        <w:rPr>
                          <w:b/>
                        </w:rPr>
                        <w:t>Approved on:</w:t>
                      </w:r>
                    </w:p>
                    <w:p w14:paraId="3FD43F8E" w14:textId="77777777" w:rsidR="00A85E8F" w:rsidRDefault="00A85E8F" w:rsidP="00A85E8F">
                      <w:pPr>
                        <w:spacing w:after="0"/>
                        <w:rPr>
                          <w:b/>
                          <w:i/>
                        </w:rPr>
                      </w:pPr>
                      <w:r>
                        <w:rPr>
                          <w:b/>
                          <w:i/>
                        </w:rPr>
                        <w:t>July 2023</w:t>
                      </w:r>
                    </w:p>
                    <w:p w14:paraId="4C9703C0" w14:textId="77777777" w:rsidR="00A85E8F" w:rsidRDefault="00A85E8F" w:rsidP="00A85E8F">
                      <w:pPr>
                        <w:spacing w:after="0"/>
                        <w:rPr>
                          <w:b/>
                        </w:rPr>
                      </w:pPr>
                      <w:r>
                        <w:rPr>
                          <w:b/>
                        </w:rPr>
                        <w:t>Next review:</w:t>
                      </w:r>
                    </w:p>
                    <w:p w14:paraId="5877BC6F" w14:textId="77777777" w:rsidR="00A85E8F" w:rsidRDefault="00A85E8F" w:rsidP="00A85E8F">
                      <w:pPr>
                        <w:spacing w:after="0"/>
                        <w:rPr>
                          <w:b/>
                          <w:i/>
                        </w:rPr>
                      </w:pPr>
                      <w:r>
                        <w:rPr>
                          <w:b/>
                          <w:i/>
                        </w:rPr>
                        <w:t>June-July 2024</w:t>
                      </w:r>
                      <w:bookmarkEnd w:id="2"/>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56704" behindDoc="0" locked="0" layoutInCell="1" allowOverlap="1" wp14:anchorId="3E70A427" wp14:editId="21160889">
                <wp:simplePos x="0" y="0"/>
                <wp:positionH relativeFrom="margin">
                  <wp:posOffset>1965960</wp:posOffset>
                </wp:positionH>
                <wp:positionV relativeFrom="paragraph">
                  <wp:posOffset>6350</wp:posOffset>
                </wp:positionV>
                <wp:extent cx="2714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19100"/>
                        </a:xfrm>
                        <a:prstGeom prst="rect">
                          <a:avLst/>
                        </a:prstGeom>
                        <a:solidFill>
                          <a:srgbClr val="FFFFFF"/>
                        </a:solidFill>
                        <a:ln w="9525">
                          <a:noFill/>
                          <a:miter lim="800000"/>
                          <a:headEnd/>
                          <a:tailEnd/>
                        </a:ln>
                      </wps:spPr>
                      <wps:txbx>
                        <w:txbxContent>
                          <w:p w14:paraId="0A77EF7A" w14:textId="4B8A6C34" w:rsidR="00E108BD" w:rsidRPr="00DC0CBA" w:rsidRDefault="00AB1D66" w:rsidP="00E108BD">
                            <w:pPr>
                              <w:jc w:val="center"/>
                              <w:rPr>
                                <w:b/>
                                <w:sz w:val="32"/>
                                <w:szCs w:val="32"/>
                              </w:rPr>
                            </w:pPr>
                            <w:r w:rsidRPr="00DC0CBA">
                              <w:rPr>
                                <w:b/>
                                <w:sz w:val="32"/>
                                <w:szCs w:val="32"/>
                              </w:rPr>
                              <w:t>Sacred Heart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54.8pt;margin-top:.5pt;width:213.75pt;height:3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ctHgIAABw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" stroked="f">
                <v:textbox>
                  <w:txbxContent>
                    <w:p w14:paraId="0A77EF7A" w14:textId="4B8A6C34" w:rsidR="00E108BD" w:rsidRPr="00DC0CBA" w:rsidRDefault="00AB1D66" w:rsidP="00E108BD">
                      <w:pPr>
                        <w:jc w:val="center"/>
                        <w:rPr>
                          <w:b/>
                          <w:sz w:val="32"/>
                          <w:szCs w:val="32"/>
                        </w:rPr>
                      </w:pPr>
                      <w:r w:rsidRPr="00DC0CBA">
                        <w:rPr>
                          <w:b/>
                          <w:sz w:val="32"/>
                          <w:szCs w:val="32"/>
                        </w:rPr>
                        <w:t>Sacred Heart Catholic Primary School</w:t>
                      </w:r>
                    </w:p>
                  </w:txbxContent>
                </v:textbox>
                <w10:wrap type="square" anchorx="margin"/>
              </v:shape>
            </w:pict>
          </mc:Fallback>
        </mc:AlternateContent>
      </w:r>
    </w:p>
    <w:p w14:paraId="359CE41F" w14:textId="21F7C4D0" w:rsidR="000B3D27" w:rsidRPr="00B50920" w:rsidRDefault="00AB1D66" w:rsidP="000B3D27">
      <w:pPr>
        <w:rPr>
          <w:rFonts w:ascii="Century Gothic" w:hAnsi="Century Gothic"/>
          <w:b/>
          <w:bCs/>
          <w:color w:val="0070C0"/>
          <w:u w:val="single"/>
        </w:rPr>
      </w:pPr>
      <w:r w:rsidRPr="00AB1D66">
        <w:rPr>
          <w:noProof/>
        </w:rPr>
        <w:drawing>
          <wp:anchor distT="0" distB="0" distL="114300" distR="114300" simplePos="0" relativeHeight="251657728" behindDoc="0" locked="0" layoutInCell="1" allowOverlap="1" wp14:anchorId="64A37CB7" wp14:editId="0AC447CD">
            <wp:simplePos x="0" y="0"/>
            <wp:positionH relativeFrom="page">
              <wp:align>center</wp:align>
            </wp:positionH>
            <wp:positionV relativeFrom="paragraph">
              <wp:posOffset>215265</wp:posOffset>
            </wp:positionV>
            <wp:extent cx="9144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anchor>
        </w:drawing>
      </w:r>
      <w:r w:rsidR="00E108BD" w:rsidRPr="00E108BD">
        <w:rPr>
          <w:rFonts w:ascii="Century Gothic" w:hAnsi="Century Gothic" w:cs="Arial"/>
          <w:noProof/>
          <w:lang w:val="en-US"/>
        </w:rPr>
        <mc:AlternateContent>
          <mc:Choice Requires="wps">
            <w:drawing>
              <wp:anchor distT="45720" distB="45720" distL="114300" distR="114300" simplePos="0" relativeHeight="251654656" behindDoc="0" locked="0" layoutInCell="1" allowOverlap="1" wp14:anchorId="51EF7AC0" wp14:editId="7961ECE7">
                <wp:simplePos x="0" y="0"/>
                <wp:positionH relativeFrom="margin">
                  <wp:posOffset>2385060</wp:posOffset>
                </wp:positionH>
                <wp:positionV relativeFrom="paragraph">
                  <wp:posOffset>243205</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6B942E26" w:rsidR="00E108BD" w:rsidRDefault="00E108BD" w:rsidP="00E108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19.15pt;width:136.5pt;height:65.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" stroked="f">
                <v:textbox>
                  <w:txbxContent>
                    <w:p w14:paraId="4C16D294" w14:textId="6B942E26" w:rsidR="00E108BD" w:rsidRDefault="00E108BD" w:rsidP="00E108BD">
                      <w:pPr>
                        <w:jc w:val="center"/>
                      </w:pPr>
                    </w:p>
                  </w:txbxContent>
                </v:textbox>
                <w10:wrap type="square" anchorx="margin"/>
              </v:shape>
            </w:pict>
          </mc:Fallback>
        </mc:AlternateContent>
      </w:r>
    </w:p>
    <w:p w14:paraId="12B77363" w14:textId="62C01CC7" w:rsidR="000B3D27" w:rsidRPr="00B50920" w:rsidRDefault="000B3D27" w:rsidP="000B3D27">
      <w:pPr>
        <w:rPr>
          <w:rFonts w:ascii="Century Gothic" w:hAnsi="Century Gothic"/>
          <w:b/>
          <w:bCs/>
          <w:color w:val="0070C0"/>
          <w:u w:val="single"/>
        </w:rPr>
      </w:pPr>
    </w:p>
    <w:p w14:paraId="6502941D" w14:textId="56C05FB8"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36B935D7" w14:textId="15907C9B" w:rsidR="00B32677"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1AA449C6" w14:textId="77777777" w:rsidR="00AB1D66" w:rsidRDefault="00AB1D66" w:rsidP="00AB1D66">
      <w:pPr>
        <w:pStyle w:val="NormalWeb"/>
        <w:spacing w:before="0" w:beforeAutospacing="0" w:after="120" w:afterAutospacing="0" w:line="216" w:lineRule="auto"/>
        <w:rPr>
          <w:rStyle w:val="normaltextrun"/>
          <w:rFonts w:asciiTheme="minorHAnsi" w:hAnsiTheme="minorHAnsi" w:cstheme="minorHAnsi"/>
          <w:b/>
          <w:bCs/>
          <w:color w:val="0070C0"/>
          <w:position w:val="2"/>
          <w:sz w:val="6"/>
          <w:szCs w:val="6"/>
        </w:rPr>
      </w:pPr>
    </w:p>
    <w:p w14:paraId="0009E900" w14:textId="5629BF7F" w:rsidR="00AB1D66" w:rsidRPr="00AB1D66" w:rsidRDefault="00AB1D66" w:rsidP="00AB1D66">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Sacred Heart Primary School takes a positive and inclusive approach to supporting all our pupils. We believe that pupils with Special Educational Needs or Disabilities (SEND) should access a broad and balanced curriculum in line with the DfES Special Educational Needs Code of Practice: 0-25 (2014).</w:t>
      </w:r>
    </w:p>
    <w:p w14:paraId="173C4FC9" w14:textId="77777777" w:rsidR="00AB1D66" w:rsidRPr="00AB1D66" w:rsidRDefault="00AB1D66" w:rsidP="00AB1D66">
      <w:pPr>
        <w:pStyle w:val="NormalWeb"/>
        <w:spacing w:before="0" w:beforeAutospacing="0" w:after="0" w:afterAutospacing="0"/>
        <w:rPr>
          <w:rFonts w:asciiTheme="minorHAnsi" w:hAnsiTheme="minorHAnsi" w:cstheme="minorHAnsi"/>
          <w:sz w:val="22"/>
          <w:szCs w:val="22"/>
        </w:rPr>
      </w:pPr>
      <w:r w:rsidRPr="00AB1D66">
        <w:rPr>
          <w:rFonts w:asciiTheme="minorHAnsi" w:eastAsia="Calibri" w:hAnsiTheme="minorHAnsi" w:cstheme="minorHAnsi"/>
          <w:color w:val="000000" w:themeColor="text1"/>
          <w:kern w:val="24"/>
          <w:sz w:val="22"/>
          <w:szCs w:val="22"/>
          <w:lang w:val="en-US"/>
        </w:rPr>
        <w:t>The school’s SEND Policy may be found on our website and a hard copy can be requested. Our policy is a detailed document which encompasses Bishop Hogarth Catholic Education Trust’s high standards of support for children with SEND.</w:t>
      </w:r>
    </w:p>
    <w:p w14:paraId="7FCDA0FE" w14:textId="77777777" w:rsidR="00AB1D66" w:rsidRPr="00AB1D66" w:rsidRDefault="00AB1D66" w:rsidP="00AB1D66">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We strive to provide a nurturing and supportive learning environment in order for children to fulfill their potential. We promote and welcome the involvement of parents and regard home school partnerships as crucial to individual pupil’s success.</w:t>
      </w:r>
    </w:p>
    <w:p w14:paraId="64268E46" w14:textId="2BAEF438" w:rsidR="00AB1D66" w:rsidRPr="00AB1D66" w:rsidRDefault="00AB1D66" w:rsidP="00AB1D66">
      <w:pPr>
        <w:pStyle w:val="NormalWeb"/>
        <w:spacing w:before="0" w:beforeAutospacing="0" w:after="120" w:afterAutospacing="0" w:line="216" w:lineRule="auto"/>
        <w:rPr>
          <w:rStyle w:val="normaltextrun"/>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We have a graduated approach to SEND, ensuring early identification of needs and a continuum of support for children to enable them to make progress. </w:t>
      </w:r>
    </w:p>
    <w:p w14:paraId="55A68488" w14:textId="12AF24E1" w:rsidR="00AB1D66" w:rsidRPr="00AB1D66" w:rsidRDefault="00AB1D66" w:rsidP="00AB1D66">
      <w:pPr>
        <w:pStyle w:val="NormalWeb"/>
        <w:spacing w:before="0" w:beforeAutospacing="0" w:after="0" w:afterAutospacing="0"/>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 xml:space="preserve">Teachers are responsible for the progress of ALL pupils in their class. High quality teaching is </w:t>
      </w:r>
      <w:proofErr w:type="spellStart"/>
      <w:r w:rsidRPr="00AB1D66">
        <w:rPr>
          <w:rFonts w:asciiTheme="minorHAnsi" w:eastAsiaTheme="minorEastAsia" w:hAnsiTheme="minorHAnsi" w:cstheme="minorHAnsi"/>
          <w:color w:val="000000" w:themeColor="text1"/>
          <w:kern w:val="24"/>
          <w:sz w:val="22"/>
          <w:szCs w:val="22"/>
          <w:lang w:val="en-US"/>
        </w:rPr>
        <w:t>personalised</w:t>
      </w:r>
      <w:proofErr w:type="spellEnd"/>
      <w:r w:rsidRPr="00AB1D66">
        <w:rPr>
          <w:rFonts w:asciiTheme="minorHAnsi" w:eastAsiaTheme="minorEastAsia" w:hAnsiTheme="minorHAnsi" w:cstheme="minorHAnsi"/>
          <w:color w:val="000000" w:themeColor="text1"/>
          <w:kern w:val="24"/>
          <w:sz w:val="22"/>
          <w:szCs w:val="22"/>
          <w:lang w:val="en-US"/>
        </w:rPr>
        <w:t xml:space="preserve"> to meet every child’s need. This is the first step in supporting pupils who may have SEND (Special Educational Needs and Disabilities).  All children are challenged to do their very best. This is enough for most pupils to make progress. </w:t>
      </w:r>
    </w:p>
    <w:p w14:paraId="70373AB5" w14:textId="77777777" w:rsidR="00AB1D66" w:rsidRPr="00AB1D66" w:rsidRDefault="00AB1D66" w:rsidP="00AB1D66">
      <w:pPr>
        <w:pStyle w:val="NormalWeb"/>
        <w:spacing w:before="0" w:beforeAutospacing="0" w:after="0" w:afterAutospacing="0"/>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All children will be taught a broad and balanced curriculum; differentiated to the needs of each individual. Where children require extra support, specialist resources or extension materials, these will be provided wherever possible.</w:t>
      </w:r>
    </w:p>
    <w:p w14:paraId="11D421C6" w14:textId="77777777" w:rsidR="00AB1D66" w:rsidRPr="00AB1D66" w:rsidRDefault="00AB1D66" w:rsidP="00AB1D66">
      <w:pPr>
        <w:pStyle w:val="NormalWeb"/>
        <w:spacing w:before="0" w:beforeAutospacing="0" w:after="0" w:afterAutospacing="0"/>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lastRenderedPageBreak/>
        <w:t xml:space="preserve">All children are known well by their class teacher, who develops strong relationships with them. Good </w:t>
      </w:r>
      <w:proofErr w:type="spellStart"/>
      <w:r w:rsidRPr="00AB1D66">
        <w:rPr>
          <w:rFonts w:asciiTheme="minorHAnsi" w:eastAsiaTheme="minorEastAsia" w:hAnsiTheme="minorHAnsi" w:cstheme="minorHAnsi"/>
          <w:color w:val="000000" w:themeColor="text1"/>
          <w:kern w:val="24"/>
          <w:sz w:val="22"/>
          <w:szCs w:val="22"/>
          <w:lang w:val="en-US"/>
        </w:rPr>
        <w:t>behaviour</w:t>
      </w:r>
      <w:proofErr w:type="spellEnd"/>
      <w:r w:rsidRPr="00AB1D66">
        <w:rPr>
          <w:rFonts w:asciiTheme="minorHAnsi" w:eastAsiaTheme="minorEastAsia" w:hAnsiTheme="minorHAnsi" w:cstheme="minorHAnsi"/>
          <w:color w:val="000000" w:themeColor="text1"/>
          <w:kern w:val="24"/>
          <w:sz w:val="22"/>
          <w:szCs w:val="22"/>
          <w:lang w:val="en-US"/>
        </w:rPr>
        <w:t xml:space="preserve"> and work is rewarded.  </w:t>
      </w:r>
    </w:p>
    <w:p w14:paraId="122071B0" w14:textId="77777777" w:rsidR="00AB1D66" w:rsidRPr="00AB1D66" w:rsidRDefault="00AB1D66" w:rsidP="00AB1D66">
      <w:pPr>
        <w:pStyle w:val="NormalWeb"/>
        <w:spacing w:before="0" w:beforeAutospacing="0" w:after="0" w:afterAutospacing="0"/>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 xml:space="preserve">Your child can express their views in several ways, including via their school council representatives, well-being ambassadors or directly to staff. Student council representatives encourage all pupils to have a voice in school.  </w:t>
      </w:r>
    </w:p>
    <w:p w14:paraId="01B62EBB" w14:textId="77777777" w:rsidR="00AB1D66" w:rsidRPr="00AB1D66" w:rsidRDefault="00AB1D66" w:rsidP="00AB1D66">
      <w:pPr>
        <w:pStyle w:val="NormalWeb"/>
        <w:spacing w:before="0" w:beforeAutospacing="0" w:after="0" w:afterAutospacing="0"/>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 xml:space="preserve">We manage medical needs by working closely with parents and healthcare professionals. We listen to and act on their advice, providing staff training when needed.  </w:t>
      </w:r>
    </w:p>
    <w:p w14:paraId="441B8196" w14:textId="3B7D54EE" w:rsidR="009761D2" w:rsidRPr="00AB1D66" w:rsidRDefault="00AB1D66" w:rsidP="00AB1D66">
      <w:pPr>
        <w:pStyle w:val="NormalWeb"/>
        <w:spacing w:before="0" w:beforeAutospacing="0" w:after="0" w:afterAutospacing="0"/>
        <w:rPr>
          <w:rFonts w:asciiTheme="minorHAnsi" w:eastAsiaTheme="minorEastAsia" w:hAnsiTheme="minorHAnsi" w:cstheme="minorHAnsi"/>
          <w:color w:val="000000" w:themeColor="text1"/>
          <w:kern w:val="24"/>
          <w:sz w:val="22"/>
          <w:szCs w:val="22"/>
          <w:lang w:val="en-US"/>
        </w:rPr>
      </w:pPr>
      <w:r w:rsidRPr="00AB1D66">
        <w:rPr>
          <w:rFonts w:asciiTheme="minorHAnsi" w:eastAsiaTheme="minorEastAsia" w:hAnsiTheme="minorHAnsi" w:cstheme="minorHAnsi"/>
          <w:color w:val="000000" w:themeColor="text1"/>
          <w:kern w:val="24"/>
          <w:sz w:val="22"/>
          <w:szCs w:val="22"/>
          <w:lang w:val="en-US"/>
        </w:rPr>
        <w:t xml:space="preserve">There is also a SEN governor who has particular involvement with SEND policy and provision. </w:t>
      </w: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30D23F66" w14:textId="77777777" w:rsidR="00535E53" w:rsidRDefault="005327A3" w:rsidP="00535E53">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37D1B7F3" w14:textId="4D75873E" w:rsidR="00535E53" w:rsidRPr="00535E53" w:rsidRDefault="00535E53" w:rsidP="00535E53">
      <w:pPr>
        <w:pStyle w:val="ListParagraph"/>
        <w:spacing w:after="0" w:line="240" w:lineRule="auto"/>
        <w:ind w:left="0"/>
        <w:textAlignment w:val="baseline"/>
        <w:rPr>
          <w:rFonts w:eastAsia="Times New Roman" w:cstheme="minorHAnsi"/>
          <w:b/>
          <w:bCs/>
          <w:color w:val="FF0000"/>
          <w:position w:val="2"/>
          <w:lang w:eastAsia="en-GB"/>
        </w:rPr>
      </w:pPr>
      <w:r w:rsidRPr="00535E53">
        <w:rPr>
          <w:rFonts w:eastAsiaTheme="minorEastAsia" w:cstheme="minorHAnsi"/>
          <w:color w:val="000000" w:themeColor="text1"/>
          <w:kern w:val="24"/>
          <w:lang w:val="en-US"/>
        </w:rPr>
        <w:t>The class teacher’s assessment and experience of working with the pupil, details of previous progress and attainment, comparisons with peers and national data, specific assessment tasks and tests and the views of parents and pupils are used to identify needs. Advice may also come from external support services.</w:t>
      </w:r>
    </w:p>
    <w:p w14:paraId="2F8BC066" w14:textId="2AB6BA4F"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7E425AC6" w14:textId="77777777" w:rsidR="0051715F" w:rsidRPr="0051715F"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7DBD85B8"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Information gathered is used to develop interventions and adaptions to the environment and the curriculum.</w:t>
      </w:r>
    </w:p>
    <w:p w14:paraId="6ABFD9A1"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 xml:space="preserve">Advice from outside agencies including schools and </w:t>
      </w:r>
      <w:proofErr w:type="gramStart"/>
      <w:r w:rsidRPr="00AB1D66">
        <w:rPr>
          <w:rFonts w:asciiTheme="minorHAnsi" w:eastAsiaTheme="minorEastAsia" w:hAnsiTheme="minorHAnsi" w:cstheme="minorHAnsi"/>
          <w:color w:val="000000" w:themeColor="text1"/>
          <w:kern w:val="24"/>
          <w:sz w:val="22"/>
          <w:szCs w:val="22"/>
          <w:lang w:val="en-US"/>
        </w:rPr>
        <w:t>families</w:t>
      </w:r>
      <w:proofErr w:type="gramEnd"/>
      <w:r w:rsidRPr="00AB1D66">
        <w:rPr>
          <w:rFonts w:asciiTheme="minorHAnsi" w:eastAsiaTheme="minorEastAsia" w:hAnsiTheme="minorHAnsi" w:cstheme="minorHAnsi"/>
          <w:color w:val="000000" w:themeColor="text1"/>
          <w:kern w:val="24"/>
          <w:sz w:val="22"/>
          <w:szCs w:val="22"/>
          <w:lang w:val="en-US"/>
        </w:rPr>
        <w:t xml:space="preserve"> specialist services, the Educational Psychologist, </w:t>
      </w:r>
      <w:proofErr w:type="spellStart"/>
      <w:r w:rsidRPr="00AB1D66">
        <w:rPr>
          <w:rFonts w:asciiTheme="minorHAnsi" w:eastAsiaTheme="minorEastAsia" w:hAnsiTheme="minorHAnsi" w:cstheme="minorHAnsi"/>
          <w:color w:val="000000" w:themeColor="text1"/>
          <w:kern w:val="24"/>
          <w:sz w:val="22"/>
          <w:szCs w:val="22"/>
          <w:lang w:val="en-US"/>
        </w:rPr>
        <w:t>behaviour</w:t>
      </w:r>
      <w:proofErr w:type="spellEnd"/>
      <w:r w:rsidRPr="00AB1D66">
        <w:rPr>
          <w:rFonts w:asciiTheme="minorHAnsi" w:eastAsiaTheme="minorEastAsia" w:hAnsiTheme="minorHAnsi" w:cstheme="minorHAnsi"/>
          <w:color w:val="000000" w:themeColor="text1"/>
          <w:kern w:val="24"/>
          <w:sz w:val="22"/>
          <w:szCs w:val="22"/>
          <w:lang w:val="en-US"/>
        </w:rPr>
        <w:t xml:space="preserve"> support, the Emotional Health and Wellbeing Team and speech and language therapists may be accessed. </w:t>
      </w:r>
    </w:p>
    <w:p w14:paraId="5D0CE402"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The class teacher will work alongside the SENDCO to plan the most appropriate interventions. </w:t>
      </w:r>
    </w:p>
    <w:p w14:paraId="6C1C596E" w14:textId="66B95FC2"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217B323F" w:rsidR="00E364C0" w:rsidRPr="00E749DF" w:rsidRDefault="00E25BB1" w:rsidP="00E749DF">
      <w:pPr>
        <w:spacing w:after="0" w:line="240" w:lineRule="auto"/>
        <w:ind w:left="-426"/>
        <w:textAlignment w:val="baseline"/>
        <w:rPr>
          <w:rFonts w:eastAsia="Times New Roman" w:cstheme="minorHAnsi"/>
          <w:lang w:val="en-US"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Our teachers are skilled at adapting teaching and learning to meet the diverse needs in each class. </w:t>
      </w:r>
      <w:r w:rsidR="00E364C0" w:rsidRPr="00E749DF">
        <w:rPr>
          <w:rFonts w:eastAsia="Times New Roman" w:cstheme="minorHAnsi"/>
          <w:color w:val="000000"/>
          <w:lang w:val="en-US" w:eastAsia="en-GB"/>
        </w:rPr>
        <w:t>​</w:t>
      </w:r>
    </w:p>
    <w:p w14:paraId="5D348C4A" w14:textId="77777777" w:rsidR="00E25BB1"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00E364C0" w:rsidRPr="00E749DF">
        <w:rPr>
          <w:rFonts w:eastAsia="Times New Roman" w:cstheme="minorHAnsi"/>
          <w:color w:val="000000"/>
          <w:position w:val="1"/>
          <w:lang w:eastAsia="en-GB"/>
        </w:rPr>
        <w:t xml:space="preserve"> individual children’s needs and requirements and is annotated and adapted according to </w:t>
      </w:r>
      <w:r>
        <w:rPr>
          <w:rFonts w:eastAsia="Times New Roman" w:cstheme="minorHAnsi"/>
          <w:color w:val="000000"/>
          <w:position w:val="1"/>
          <w:lang w:eastAsia="en-GB"/>
        </w:rPr>
        <w:t xml:space="preserve">   </w:t>
      </w:r>
    </w:p>
    <w:p w14:paraId="11EE0630" w14:textId="169CEB64" w:rsidR="00E364C0" w:rsidRPr="00E749DF" w:rsidRDefault="00E25BB1" w:rsidP="00E749DF">
      <w:pPr>
        <w:spacing w:after="0" w:line="240" w:lineRule="auto"/>
        <w:ind w:left="-426"/>
        <w:textAlignment w:val="baseline"/>
        <w:rPr>
          <w:rFonts w:eastAsia="Times New Roman" w:cstheme="minorHAnsi"/>
          <w:lang w:val="en-US"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need. Explicit reference is made in the teacher’s planning to the needs of those children identified with SEND. </w:t>
      </w:r>
      <w:r w:rsidR="00E364C0" w:rsidRPr="00E749DF">
        <w:rPr>
          <w:rFonts w:eastAsia="Times New Roman" w:cstheme="minorHAnsi"/>
          <w:color w:val="000000"/>
          <w:lang w:val="en-US" w:eastAsia="en-GB"/>
        </w:rPr>
        <w:t>​</w:t>
      </w:r>
    </w:p>
    <w:p w14:paraId="236503AC" w14:textId="77777777" w:rsidR="00E25BB1"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 xml:space="preserve">Adaptive teaching is approached in a range of ways to support access to the curriculum and ensure that all </w:t>
      </w:r>
      <w:r>
        <w:rPr>
          <w:rFonts w:eastAsia="Times New Roman" w:cstheme="minorHAnsi"/>
          <w:color w:val="000000"/>
          <w:position w:val="1"/>
          <w:lang w:eastAsia="en-GB"/>
        </w:rPr>
        <w:t xml:space="preserve">  </w:t>
      </w:r>
    </w:p>
    <w:p w14:paraId="7370286A" w14:textId="5504C1BE" w:rsidR="00E364C0" w:rsidRPr="00E749DF" w:rsidRDefault="00E25BB1" w:rsidP="00E749DF">
      <w:pPr>
        <w:spacing w:after="0" w:line="240" w:lineRule="auto"/>
        <w:ind w:left="-426"/>
        <w:textAlignment w:val="baseline"/>
        <w:rPr>
          <w:rFonts w:eastAsia="Times New Roman" w:cstheme="minorHAnsi"/>
          <w:lang w:val="en-US"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children can experience success and challenge in their learning. </w:t>
      </w:r>
      <w:r w:rsidR="00E364C0" w:rsidRPr="00E749DF">
        <w:rPr>
          <w:rFonts w:eastAsia="Times New Roman" w:cstheme="minorHAnsi"/>
          <w:color w:val="000000"/>
          <w:lang w:val="en-US" w:eastAsia="en-GB"/>
        </w:rPr>
        <w:t>​</w:t>
      </w:r>
    </w:p>
    <w:p w14:paraId="24C56DE8" w14:textId="77777777" w:rsidR="00E25BB1"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00E364C0" w:rsidRPr="00E749DF">
        <w:rPr>
          <w:rFonts w:eastAsia="Times New Roman" w:cstheme="minorHAnsi"/>
          <w:color w:val="000000"/>
          <w:position w:val="1"/>
          <w:lang w:eastAsia="en-GB"/>
        </w:rPr>
        <w:t xml:space="preserve"> the different skills and abilities of each child. This ensures that learning </w:t>
      </w:r>
      <w:r>
        <w:rPr>
          <w:rFonts w:eastAsia="Times New Roman" w:cstheme="minorHAnsi"/>
          <w:color w:val="000000"/>
          <w:position w:val="1"/>
          <w:lang w:eastAsia="en-GB"/>
        </w:rPr>
        <w:t xml:space="preserve"> </w:t>
      </w:r>
    </w:p>
    <w:p w14:paraId="30CB6790" w14:textId="05374E31" w:rsidR="00E364C0" w:rsidRDefault="00E25BB1" w:rsidP="00E749DF">
      <w:pPr>
        <w:spacing w:after="0" w:line="240" w:lineRule="auto"/>
        <w:ind w:left="-426"/>
        <w:textAlignment w:val="baseline"/>
        <w:rPr>
          <w:rFonts w:eastAsia="Times New Roman" w:cstheme="minorHAnsi"/>
          <w:color w:val="000000"/>
          <w:lang w:val="en-US"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is maximised. </w:t>
      </w:r>
      <w:r w:rsidR="00E364C0"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258106C6" w14:textId="77777777" w:rsidR="00E25BB1"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00E364C0"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00E364C0" w:rsidRPr="00E749DF">
        <w:rPr>
          <w:rFonts w:eastAsia="Times New Roman" w:cstheme="minorHAnsi"/>
          <w:color w:val="000000"/>
          <w:position w:val="1"/>
          <w:lang w:eastAsia="en-GB"/>
        </w:rPr>
        <w:t xml:space="preserve"> goal of developing </w:t>
      </w:r>
    </w:p>
    <w:p w14:paraId="1C28299B" w14:textId="77777777" w:rsidR="00E25BB1"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 xml:space="preserve">independent learning skills. The class teacher monitors this support to avoid students becoming over reliant on </w:t>
      </w:r>
    </w:p>
    <w:p w14:paraId="0650DF4D" w14:textId="05E6CB69" w:rsidR="00E364C0" w:rsidRPr="00E749DF" w:rsidRDefault="00E25BB1" w:rsidP="00E749DF">
      <w:pPr>
        <w:spacing w:after="0" w:line="240" w:lineRule="auto"/>
        <w:ind w:left="-426"/>
        <w:textAlignment w:val="baseline"/>
        <w:rPr>
          <w:rFonts w:eastAsia="Times New Roman" w:cstheme="minorHAnsi"/>
          <w:lang w:val="en-US"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this. </w:t>
      </w:r>
      <w:r w:rsidR="00E364C0" w:rsidRPr="00E749DF">
        <w:rPr>
          <w:rFonts w:eastAsia="Times New Roman" w:cstheme="minorHAnsi"/>
          <w:color w:val="000000"/>
          <w:lang w:val="en-US" w:eastAsia="en-GB"/>
        </w:rPr>
        <w:t>​</w:t>
      </w:r>
    </w:p>
    <w:p w14:paraId="682E48F5" w14:textId="35870132" w:rsidR="00E25BB1"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 xml:space="preserve">We fully encourage parental support and offer opportunities for individual meetings with parents/carers to </w:t>
      </w:r>
      <w:r>
        <w:rPr>
          <w:rFonts w:eastAsia="Times New Roman" w:cstheme="minorHAnsi"/>
          <w:color w:val="000000"/>
          <w:position w:val="1"/>
          <w:lang w:eastAsia="en-GB"/>
        </w:rPr>
        <w:t xml:space="preserve"> </w:t>
      </w:r>
    </w:p>
    <w:p w14:paraId="6793343C" w14:textId="185FFD59" w:rsidR="00E364C0" w:rsidRPr="00E749DF" w:rsidRDefault="00E25BB1" w:rsidP="00E749DF">
      <w:pPr>
        <w:spacing w:after="0" w:line="240" w:lineRule="auto"/>
        <w:ind w:left="-426"/>
        <w:textAlignment w:val="baseline"/>
        <w:rPr>
          <w:rFonts w:eastAsia="Times New Roman" w:cstheme="minorHAnsi"/>
          <w:color w:val="000000"/>
          <w:position w:val="1"/>
          <w:lang w:eastAsia="en-GB"/>
        </w:rPr>
      </w:pPr>
      <w:r>
        <w:rPr>
          <w:rFonts w:eastAsia="Times New Roman" w:cstheme="minorHAnsi"/>
          <w:color w:val="000000"/>
          <w:position w:val="1"/>
          <w:lang w:eastAsia="en-GB"/>
        </w:rPr>
        <w:t xml:space="preserve">      </w:t>
      </w:r>
      <w:r w:rsidR="00E364C0" w:rsidRPr="00E749DF">
        <w:rPr>
          <w:rFonts w:eastAsia="Times New Roman" w:cstheme="minorHAnsi"/>
          <w:color w:val="000000"/>
          <w:position w:val="1"/>
          <w:lang w:eastAsia="en-GB"/>
        </w:rPr>
        <w:t>provide clarity and recommendations on how they can support their child at home.</w:t>
      </w:r>
    </w:p>
    <w:p w14:paraId="4E85EC57" w14:textId="1745A80B" w:rsidR="00E364C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664C6F68" w14:textId="1D5AD894" w:rsidR="00E25BB1" w:rsidRDefault="00E25BB1" w:rsidP="00E364C0">
      <w:pPr>
        <w:spacing w:after="0" w:line="240" w:lineRule="auto"/>
        <w:textAlignment w:val="baseline"/>
        <w:rPr>
          <w:rFonts w:ascii="Century Gothic" w:eastAsia="Times New Roman" w:hAnsi="Century Gothic" w:cstheme="minorHAnsi"/>
          <w:color w:val="000000"/>
          <w:position w:val="1"/>
          <w:lang w:eastAsia="en-GB"/>
        </w:rPr>
      </w:pPr>
    </w:p>
    <w:p w14:paraId="4133598B" w14:textId="77777777" w:rsidR="00E25BB1" w:rsidRPr="00B50920" w:rsidRDefault="00E25BB1"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517ED961"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eastAsia="Times New Roman" w:cstheme="minorHAnsi"/>
          <w:b/>
          <w:bCs/>
          <w:color w:val="7030A0"/>
          <w:position w:val="1"/>
          <w:sz w:val="24"/>
          <w:szCs w:val="24"/>
          <w:lang w:eastAsia="en-GB"/>
        </w:rPr>
        <w:lastRenderedPageBreak/>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0E5A9AD4"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Your child’s progress will be continually monitored by their class teacher and reviewed each term through pupil progress meetings. A range of assessment tools are used in school which show children’s attainment in more detail.</w:t>
      </w:r>
    </w:p>
    <w:p w14:paraId="44F2664C"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Where necessary, children will have a Coordinated Support Plan based on targets specific to their needs which will be agreed by teachers, parents, the SENDCO and/ or external agencies. Targets will be designed to accelerate learning and close any gaps. Progress against these targets will be reviewed regularly, evidence for judgement assessed and a future plan made. </w:t>
      </w:r>
    </w:p>
    <w:p w14:paraId="224B3CB1"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The progress of children with an Educational and Health Care Plan (EHCP) will be formally reassessed at an annual review with all adults involved with the child’s education. </w:t>
      </w:r>
    </w:p>
    <w:p w14:paraId="3B6405ED" w14:textId="77777777" w:rsidR="00535E53" w:rsidRPr="00AB1D66" w:rsidRDefault="00535E53" w:rsidP="00535E53">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 xml:space="preserve">The SENDCO will meet with class teachers on a termly basis to check that each child is making good progress in their work. Regular book </w:t>
      </w:r>
      <w:proofErr w:type="spellStart"/>
      <w:r w:rsidRPr="00AB1D66">
        <w:rPr>
          <w:rFonts w:asciiTheme="minorHAnsi" w:eastAsiaTheme="minorEastAsia" w:hAnsiTheme="minorHAnsi" w:cstheme="minorHAnsi"/>
          <w:color w:val="000000" w:themeColor="text1"/>
          <w:kern w:val="24"/>
          <w:sz w:val="22"/>
          <w:szCs w:val="22"/>
          <w:lang w:val="en-US"/>
        </w:rPr>
        <w:t>scrutinies</w:t>
      </w:r>
      <w:proofErr w:type="spellEnd"/>
      <w:r w:rsidRPr="00AB1D66">
        <w:rPr>
          <w:rFonts w:asciiTheme="minorHAnsi" w:eastAsiaTheme="minorEastAsia" w:hAnsiTheme="minorHAnsi" w:cstheme="minorHAnsi"/>
          <w:color w:val="000000" w:themeColor="text1"/>
          <w:kern w:val="24"/>
          <w:sz w:val="22"/>
          <w:szCs w:val="22"/>
          <w:lang w:val="en-US"/>
        </w:rPr>
        <w:t xml:space="preserve"> and lesson observations are carried out by members of the senior leadership team to ensure that the needs of all children are met. </w:t>
      </w:r>
    </w:p>
    <w:p w14:paraId="2221EE92" w14:textId="69FEF0AD" w:rsidR="0051715F" w:rsidRPr="00E25BB1" w:rsidRDefault="00535E53" w:rsidP="00E25BB1">
      <w:pPr>
        <w:pStyle w:val="NormalWeb"/>
        <w:spacing w:before="0" w:beforeAutospacing="0" w:after="120" w:afterAutospacing="0" w:line="216" w:lineRule="auto"/>
        <w:rPr>
          <w:rFonts w:asciiTheme="minorHAnsi" w:hAnsiTheme="minorHAnsi" w:cstheme="minorHAnsi"/>
          <w:sz w:val="22"/>
          <w:szCs w:val="22"/>
        </w:rPr>
      </w:pPr>
      <w:r w:rsidRPr="00AB1D66">
        <w:rPr>
          <w:rFonts w:asciiTheme="minorHAnsi" w:eastAsiaTheme="minorEastAsia" w:hAnsiTheme="minorHAnsi" w:cstheme="minorHAnsi"/>
          <w:color w:val="000000" w:themeColor="text1"/>
          <w:kern w:val="24"/>
          <w:sz w:val="22"/>
          <w:szCs w:val="22"/>
          <w:lang w:val="en-US"/>
        </w:rPr>
        <w:t>An annual review will take place for all children with an EHCP.  All adults and relevant professionals involved with the child will be invited to attend with the aim of reviewing the current level of support the child receives.</w:t>
      </w:r>
    </w:p>
    <w:p w14:paraId="1734CE29" w14:textId="12E2CEBD"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D5EEFC2"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Theme="minorEastAsia" w:hAnsi="Calibri" w:cs="Tahoma"/>
          <w:color w:val="000000" w:themeColor="text1"/>
          <w:kern w:val="24"/>
          <w:lang w:eastAsia="en-GB"/>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w:t>
      </w:r>
    </w:p>
    <w:p w14:paraId="1E20DE0A"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Theme="minorEastAsia" w:hAnsi="Calibri" w:cs="Tahoma"/>
          <w:color w:val="000000" w:themeColor="text1"/>
          <w:kern w:val="24"/>
          <w:lang w:eastAsia="en-GB"/>
        </w:rPr>
        <w:t>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w:t>
      </w:r>
    </w:p>
    <w:p w14:paraId="6DF2E312"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Theme="minorEastAsia" w:hAnsi="Calibri" w:cs="Tahoma"/>
          <w:color w:val="000000" w:themeColor="text1"/>
          <w:kern w:val="24"/>
          <w:lang w:eastAsia="en-GB"/>
        </w:rPr>
        <w:t>attachment disorder.</w:t>
      </w:r>
    </w:p>
    <w:p w14:paraId="19FE27A5" w14:textId="77777777" w:rsidR="00535E53" w:rsidRPr="00535E53" w:rsidRDefault="00535E53" w:rsidP="00535E53">
      <w:pPr>
        <w:spacing w:after="0" w:line="240" w:lineRule="auto"/>
        <w:jc w:val="both"/>
        <w:rPr>
          <w:rFonts w:ascii="Times New Roman" w:eastAsia="Times New Roman" w:hAnsi="Times New Roman" w:cs="Times New Roman"/>
          <w:sz w:val="24"/>
          <w:szCs w:val="24"/>
          <w:lang w:eastAsia="en-GB"/>
        </w:rPr>
      </w:pPr>
      <w:r w:rsidRPr="00535E53">
        <w:rPr>
          <w:rFonts w:eastAsia="Calibri" w:hAnsi="Calibri" w:cs="Calibri"/>
          <w:b/>
          <w:bCs/>
          <w:color w:val="000000" w:themeColor="text1"/>
          <w:kern w:val="24"/>
          <w:lang w:eastAsia="en-GB"/>
        </w:rPr>
        <w:t>How support will be provided:</w:t>
      </w:r>
    </w:p>
    <w:p w14:paraId="4643B364"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access to time out/individual work area;</w:t>
      </w:r>
    </w:p>
    <w:p w14:paraId="2E45E3FD"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Theme="minorEastAsia" w:hAnsi="Calibri" w:cs="Calibri"/>
          <w:color w:val="000000" w:themeColor="text1"/>
          <w:kern w:val="24"/>
          <w:lang w:eastAsia="en-GB"/>
        </w:rPr>
        <w:t>access to in-house listening mentors including mindfulness;</w:t>
      </w:r>
    </w:p>
    <w:p w14:paraId="4A482086"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access to counselling services, e.g. CAMHS, Alliance;</w:t>
      </w:r>
    </w:p>
    <w:p w14:paraId="4C1496AF"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a dedicated Parent Support Advisor  </w:t>
      </w:r>
    </w:p>
    <w:p w14:paraId="4CE5A7E4" w14:textId="77777777" w:rsidR="00535E53" w:rsidRPr="00535E53" w:rsidRDefault="00535E53" w:rsidP="00535E53">
      <w:pPr>
        <w:numPr>
          <w:ilvl w:val="0"/>
          <w:numId w:val="21"/>
        </w:numPr>
        <w:spacing w:after="0" w:line="240" w:lineRule="auto"/>
        <w:ind w:left="1166"/>
        <w:contextualSpacing/>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bereavement support;</w:t>
      </w:r>
    </w:p>
    <w:p w14:paraId="2166BA62"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when possible, increased access to additional adults in and out of the classroom;</w:t>
      </w:r>
    </w:p>
    <w:p w14:paraId="7D09124C"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supported transition programme with chosen secondary school;</w:t>
      </w:r>
    </w:p>
    <w:p w14:paraId="600FDF80" w14:textId="77777777" w:rsidR="00535E53" w:rsidRPr="00535E53" w:rsidRDefault="00535E53" w:rsidP="00535E53">
      <w:pPr>
        <w:numPr>
          <w:ilvl w:val="0"/>
          <w:numId w:val="21"/>
        </w:numPr>
        <w:spacing w:after="0" w:line="240" w:lineRule="auto"/>
        <w:ind w:left="1166"/>
        <w:contextualSpacing/>
        <w:jc w:val="both"/>
        <w:rPr>
          <w:rFonts w:ascii="Times New Roman" w:eastAsia="Times New Roman" w:hAnsi="Times New Roman" w:cs="Times New Roman"/>
          <w:szCs w:val="24"/>
          <w:lang w:eastAsia="en-GB"/>
        </w:rPr>
      </w:pPr>
      <w:r w:rsidRPr="00535E53">
        <w:rPr>
          <w:rFonts w:eastAsia="Calibri" w:hAnsi="Calibri" w:cs="Calibri"/>
          <w:color w:val="000000" w:themeColor="text1"/>
          <w:kern w:val="24"/>
          <w:lang w:eastAsia="en-GB"/>
        </w:rPr>
        <w:t>applications made to Social, Emotional Mental Health Services (SEMH) when necessary.</w:t>
      </w:r>
    </w:p>
    <w:p w14:paraId="5241F80C" w14:textId="77777777" w:rsidR="00535E53" w:rsidRPr="0051715F" w:rsidRDefault="00535E53" w:rsidP="0051715F">
      <w:pPr>
        <w:ind w:left="-426"/>
        <w:rPr>
          <w:rStyle w:val="normaltextrun"/>
          <w:rFonts w:cstheme="minorHAnsi"/>
        </w:rPr>
      </w:pPr>
    </w:p>
    <w:p w14:paraId="1B309D8D" w14:textId="4075FAAA"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Cognition and Learning</w:t>
      </w:r>
      <w:r w:rsidR="00B9751A" w:rsidRPr="0051715F">
        <w:rPr>
          <w:rStyle w:val="normaltextrun"/>
          <w:rFonts w:asciiTheme="minorHAnsi" w:hAnsiTheme="minorHAnsi" w:cstheme="minorHAnsi"/>
          <w:b/>
          <w:bCs/>
          <w:position w:val="2"/>
          <w:sz w:val="22"/>
          <w:szCs w:val="22"/>
        </w:rPr>
        <w:t xml:space="preserve"> </w:t>
      </w:r>
    </w:p>
    <w:p w14:paraId="09099F9C" w14:textId="77777777" w:rsidR="00535E53" w:rsidRPr="00AB1D66" w:rsidRDefault="00535E53" w:rsidP="00535E53">
      <w:pPr>
        <w:spacing w:after="0" w:line="240" w:lineRule="auto"/>
        <w:rPr>
          <w:rFonts w:eastAsia="Times New Roman" w:cstheme="minorHAnsi"/>
          <w:lang w:eastAsia="en-GB"/>
        </w:rPr>
      </w:pPr>
      <w:r w:rsidRPr="00AB1D66">
        <w:rPr>
          <w:rFonts w:eastAsiaTheme="minorEastAsia" w:cstheme="minorHAnsi"/>
          <w:color w:val="000000" w:themeColor="text1"/>
          <w:kern w:val="24"/>
          <w:lang w:eastAsia="en-GB"/>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Specific learning difficulties (</w:t>
      </w:r>
      <w:proofErr w:type="spellStart"/>
      <w:r w:rsidRPr="00AB1D66">
        <w:rPr>
          <w:rFonts w:eastAsiaTheme="minorEastAsia" w:cstheme="minorHAnsi"/>
          <w:color w:val="000000" w:themeColor="text1"/>
          <w:kern w:val="24"/>
          <w:lang w:eastAsia="en-GB"/>
        </w:rPr>
        <w:t>SpLD</w:t>
      </w:r>
      <w:proofErr w:type="spellEnd"/>
      <w:r w:rsidRPr="00AB1D66">
        <w:rPr>
          <w:rFonts w:eastAsiaTheme="minorEastAsia" w:cstheme="minorHAnsi"/>
          <w:color w:val="000000" w:themeColor="text1"/>
          <w:kern w:val="24"/>
          <w:lang w:eastAsia="en-GB"/>
        </w:rPr>
        <w:t>), affect one or more specific aspects of learning. This encompasses a range of conditions such as dyslexia, dyscalculia and dyspraxia.</w:t>
      </w:r>
    </w:p>
    <w:p w14:paraId="513CD3A0" w14:textId="77777777" w:rsidR="00535E53" w:rsidRPr="00AB1D66" w:rsidRDefault="00535E53" w:rsidP="00535E53">
      <w:pPr>
        <w:spacing w:after="0" w:line="240" w:lineRule="auto"/>
        <w:rPr>
          <w:rFonts w:eastAsia="Times New Roman" w:cstheme="minorHAnsi"/>
          <w:lang w:eastAsia="en-GB"/>
        </w:rPr>
      </w:pPr>
      <w:r w:rsidRPr="00AB1D66">
        <w:rPr>
          <w:rFonts w:eastAsia="Calibri" w:cstheme="minorHAnsi"/>
          <w:b/>
          <w:bCs/>
          <w:color w:val="000000" w:themeColor="text1"/>
          <w:kern w:val="24"/>
          <w:lang w:eastAsia="en-GB"/>
        </w:rPr>
        <w:t>How support will be provided:</w:t>
      </w:r>
    </w:p>
    <w:p w14:paraId="258F848F" w14:textId="77777777" w:rsidR="00AB1D66" w:rsidRPr="00AB1D66" w:rsidRDefault="00AB1D66" w:rsidP="00535E53">
      <w:pPr>
        <w:numPr>
          <w:ilvl w:val="0"/>
          <w:numId w:val="18"/>
        </w:numPr>
        <w:spacing w:after="0" w:line="240" w:lineRule="auto"/>
        <w:ind w:left="1166"/>
        <w:contextualSpacing/>
        <w:rPr>
          <w:rFonts w:eastAsia="Times New Roman" w:cstheme="minorHAnsi"/>
          <w:lang w:eastAsia="en-GB"/>
        </w:rPr>
      </w:pPr>
      <w:r w:rsidRPr="00AB1D66">
        <w:rPr>
          <w:rFonts w:eastAsia="Calibri" w:cstheme="minorHAnsi"/>
          <w:color w:val="000000" w:themeColor="text1"/>
          <w:kern w:val="24"/>
          <w:lang w:eastAsia="en-GB"/>
        </w:rPr>
        <w:t>regular, individual or small group focused interventions, e.g. reading RWI 1:1 tuition, Reading Plus;</w:t>
      </w:r>
    </w:p>
    <w:p w14:paraId="0DDD16DA" w14:textId="77777777" w:rsidR="00AB1D66" w:rsidRPr="00AB1D66" w:rsidRDefault="00AB1D66" w:rsidP="00535E53">
      <w:pPr>
        <w:numPr>
          <w:ilvl w:val="0"/>
          <w:numId w:val="18"/>
        </w:numPr>
        <w:spacing w:after="0" w:line="240" w:lineRule="auto"/>
        <w:ind w:left="1166"/>
        <w:contextualSpacing/>
        <w:rPr>
          <w:rFonts w:eastAsia="Times New Roman" w:cstheme="minorHAnsi"/>
          <w:lang w:eastAsia="en-GB"/>
        </w:rPr>
      </w:pPr>
      <w:r w:rsidRPr="00AB1D66">
        <w:rPr>
          <w:rFonts w:eastAsia="Calibri" w:cstheme="minorHAnsi"/>
          <w:color w:val="000000" w:themeColor="text1"/>
          <w:kern w:val="24"/>
          <w:lang w:eastAsia="en-GB"/>
        </w:rPr>
        <w:t>increased access to small group support in class;</w:t>
      </w:r>
    </w:p>
    <w:p w14:paraId="75C265CF" w14:textId="77777777" w:rsidR="00AB1D66" w:rsidRPr="00AB1D66" w:rsidRDefault="00AB1D66" w:rsidP="00535E53">
      <w:pPr>
        <w:numPr>
          <w:ilvl w:val="0"/>
          <w:numId w:val="18"/>
        </w:numPr>
        <w:spacing w:after="0" w:line="240" w:lineRule="auto"/>
        <w:ind w:left="1166"/>
        <w:contextualSpacing/>
        <w:rPr>
          <w:rFonts w:eastAsia="Times New Roman" w:cstheme="minorHAnsi"/>
          <w:lang w:eastAsia="en-GB"/>
        </w:rPr>
      </w:pPr>
      <w:r w:rsidRPr="00AB1D66">
        <w:rPr>
          <w:rFonts w:eastAsia="Calibri" w:cstheme="minorHAnsi"/>
          <w:color w:val="000000" w:themeColor="text1"/>
          <w:kern w:val="24"/>
          <w:lang w:eastAsia="en-GB"/>
        </w:rPr>
        <w:t>practical aids for learning, e.g. place value counters, number lines, pictures, photos, coloured overlays, accessible reading material suited to age and individualised success criteria;</w:t>
      </w:r>
    </w:p>
    <w:p w14:paraId="3DC8B461" w14:textId="77777777" w:rsidR="00AB1D66" w:rsidRPr="00AB1D66" w:rsidRDefault="00AB1D66" w:rsidP="00535E53">
      <w:pPr>
        <w:numPr>
          <w:ilvl w:val="0"/>
          <w:numId w:val="18"/>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flexible groupings;</w:t>
      </w:r>
    </w:p>
    <w:p w14:paraId="57BCC295" w14:textId="77777777" w:rsidR="00AB1D66" w:rsidRPr="00AB1D66" w:rsidRDefault="00AB1D66" w:rsidP="00535E53">
      <w:pPr>
        <w:numPr>
          <w:ilvl w:val="0"/>
          <w:numId w:val="18"/>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access to technical aids e.g. spell checker, ICT software and/or hardware;</w:t>
      </w:r>
    </w:p>
    <w:p w14:paraId="7F81A3B2" w14:textId="77777777" w:rsidR="00AB1D66" w:rsidRPr="00AB1D66" w:rsidRDefault="00AB1D66" w:rsidP="00535E53">
      <w:pPr>
        <w:numPr>
          <w:ilvl w:val="0"/>
          <w:numId w:val="18"/>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adaptations to assessments to enable access e.g. readers, scribe, ICT;</w:t>
      </w:r>
    </w:p>
    <w:p w14:paraId="2B71CE24" w14:textId="77777777" w:rsidR="00AB1D66" w:rsidRPr="00AB1D66" w:rsidRDefault="00AB1D66" w:rsidP="00535E53">
      <w:pPr>
        <w:numPr>
          <w:ilvl w:val="0"/>
          <w:numId w:val="18"/>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curriculum/delivery adaptations to meet the learning needs of individuals;</w:t>
      </w:r>
    </w:p>
    <w:p w14:paraId="47FDF2E6" w14:textId="77777777" w:rsidR="00AB1D66" w:rsidRPr="00AB1D66" w:rsidRDefault="00AB1D66" w:rsidP="00535E53">
      <w:pPr>
        <w:numPr>
          <w:ilvl w:val="0"/>
          <w:numId w:val="18"/>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frequent repetition and reinforcement.</w:t>
      </w: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0CFF1884" w14:textId="73D6BD45" w:rsidR="00E749DF" w:rsidRPr="00535E53" w:rsidRDefault="00E749DF" w:rsidP="00535E53">
      <w:pPr>
        <w:pStyle w:val="paragraph"/>
        <w:spacing w:before="0" w:beforeAutospacing="0" w:after="0" w:afterAutospacing="0"/>
        <w:ind w:left="-426"/>
        <w:textAlignment w:val="baseline"/>
        <w:rPr>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1BD4FA38" w14:textId="77777777" w:rsidR="00535E53" w:rsidRPr="00AB1D66" w:rsidRDefault="00535E53" w:rsidP="00535E53">
      <w:pPr>
        <w:spacing w:after="120" w:line="216" w:lineRule="auto"/>
        <w:rPr>
          <w:rFonts w:eastAsia="Times New Roman" w:cstheme="minorHAnsi"/>
          <w:lang w:eastAsia="en-GB"/>
        </w:rPr>
      </w:pPr>
      <w:r w:rsidRPr="00AB1D66">
        <w:rPr>
          <w:rFonts w:eastAsiaTheme="minorEastAsia" w:cstheme="minorHAnsi"/>
          <w:color w:val="000000" w:themeColor="text1"/>
          <w:kern w:val="24"/>
          <w:lang w:val="en-US" w:eastAsia="en-GB"/>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w:t>
      </w:r>
    </w:p>
    <w:p w14:paraId="548FEF70" w14:textId="77777777" w:rsidR="00535E53" w:rsidRPr="00AB1D66" w:rsidRDefault="00535E53" w:rsidP="00535E53">
      <w:pPr>
        <w:spacing w:after="120" w:line="216" w:lineRule="auto"/>
        <w:rPr>
          <w:rFonts w:eastAsia="Times New Roman" w:cstheme="minorHAnsi"/>
          <w:lang w:eastAsia="en-GB"/>
        </w:rPr>
      </w:pPr>
      <w:r w:rsidRPr="00AB1D66">
        <w:rPr>
          <w:rFonts w:eastAsiaTheme="minorEastAsia" w:cstheme="minorHAnsi"/>
          <w:color w:val="000000" w:themeColor="text1"/>
          <w:kern w:val="24"/>
          <w:lang w:val="en-US" w:eastAsia="en-GB"/>
        </w:rPr>
        <w:t>Some children and young people with a physical disability (PD) require additional ongoing support and equipment to access all the opportunities available to their peers.</w:t>
      </w:r>
    </w:p>
    <w:p w14:paraId="30E18543" w14:textId="77777777" w:rsidR="00535E53" w:rsidRPr="00AB1D66" w:rsidRDefault="00535E53" w:rsidP="00535E53">
      <w:pPr>
        <w:spacing w:after="0" w:line="240" w:lineRule="auto"/>
        <w:jc w:val="both"/>
        <w:rPr>
          <w:rFonts w:eastAsia="Times New Roman" w:cstheme="minorHAnsi"/>
          <w:lang w:eastAsia="en-GB"/>
        </w:rPr>
      </w:pPr>
      <w:r w:rsidRPr="00AB1D66">
        <w:rPr>
          <w:rFonts w:eastAsia="Calibri" w:cstheme="minorHAnsi"/>
          <w:b/>
          <w:bCs/>
          <w:color w:val="000000" w:themeColor="text1"/>
          <w:kern w:val="24"/>
          <w:lang w:val="en-US" w:eastAsia="en-GB"/>
        </w:rPr>
        <w:t>How support will be provided:</w:t>
      </w:r>
    </w:p>
    <w:p w14:paraId="56C2328E" w14:textId="77777777" w:rsidR="00AB1D66" w:rsidRPr="00AB1D66" w:rsidRDefault="00AB1D66" w:rsidP="00535E53">
      <w:pPr>
        <w:numPr>
          <w:ilvl w:val="0"/>
          <w:numId w:val="19"/>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val="en-US" w:eastAsia="en-GB"/>
        </w:rPr>
        <w:t>occupational therapy support sought when necessary and suggestions followed;</w:t>
      </w:r>
    </w:p>
    <w:p w14:paraId="731A5BE8" w14:textId="77777777" w:rsidR="00AB1D66" w:rsidRPr="00AB1D66" w:rsidRDefault="00AB1D66" w:rsidP="00535E53">
      <w:pPr>
        <w:numPr>
          <w:ilvl w:val="0"/>
          <w:numId w:val="19"/>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val="en-US" w:eastAsia="en-GB"/>
        </w:rPr>
        <w:t>concrete apparatus available to support learning, e.g. Numicon materials (numeracy);</w:t>
      </w:r>
    </w:p>
    <w:p w14:paraId="5544C9D1" w14:textId="77777777" w:rsidR="00AB1D66" w:rsidRPr="00AB1D66" w:rsidRDefault="00AB1D66" w:rsidP="00535E53">
      <w:pPr>
        <w:numPr>
          <w:ilvl w:val="0"/>
          <w:numId w:val="19"/>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val="en-US" w:eastAsia="en-GB"/>
        </w:rPr>
        <w:t xml:space="preserve">sensory resources available </w:t>
      </w:r>
      <w:proofErr w:type="gramStart"/>
      <w:r w:rsidRPr="00AB1D66">
        <w:rPr>
          <w:rFonts w:eastAsia="Calibri" w:cstheme="minorHAnsi"/>
          <w:color w:val="000000" w:themeColor="text1"/>
          <w:kern w:val="24"/>
          <w:lang w:val="en-US" w:eastAsia="en-GB"/>
        </w:rPr>
        <w:t>e.g. ,</w:t>
      </w:r>
      <w:proofErr w:type="gramEnd"/>
      <w:r w:rsidRPr="00AB1D66">
        <w:rPr>
          <w:rFonts w:eastAsia="Calibri" w:cstheme="minorHAnsi"/>
          <w:color w:val="000000" w:themeColor="text1"/>
          <w:kern w:val="24"/>
          <w:lang w:val="en-US" w:eastAsia="en-GB"/>
        </w:rPr>
        <w:t xml:space="preserve"> seat wedge, writing wedge;</w:t>
      </w:r>
    </w:p>
    <w:p w14:paraId="4AFF3E8D" w14:textId="77777777" w:rsidR="00AB1D66" w:rsidRPr="00AB1D66" w:rsidRDefault="00AB1D66" w:rsidP="00535E53">
      <w:pPr>
        <w:numPr>
          <w:ilvl w:val="0"/>
          <w:numId w:val="19"/>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val="en-US" w:eastAsia="en-GB"/>
        </w:rPr>
        <w:t>access to support for personal care, e.g. school nurse service;</w:t>
      </w:r>
    </w:p>
    <w:p w14:paraId="3D0F8914" w14:textId="77777777" w:rsidR="00AB1D66" w:rsidRPr="00AB1D66" w:rsidRDefault="00AB1D66" w:rsidP="00535E53">
      <w:pPr>
        <w:numPr>
          <w:ilvl w:val="0"/>
          <w:numId w:val="19"/>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val="en-US" w:eastAsia="en-GB"/>
        </w:rPr>
        <w:t>adaptations made to the curriculum when needed to avoid sensory overload.</w:t>
      </w:r>
    </w:p>
    <w:p w14:paraId="42F82243" w14:textId="517F072C"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74DB44BF"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4B8DEBF5" w14:textId="77777777" w:rsidR="00535E53" w:rsidRPr="00AB1D66" w:rsidRDefault="00535E53" w:rsidP="00535E53">
      <w:pPr>
        <w:spacing w:after="0" w:line="240" w:lineRule="auto"/>
        <w:rPr>
          <w:rFonts w:eastAsia="Times New Roman" w:cstheme="minorHAnsi"/>
          <w:lang w:eastAsia="en-GB"/>
        </w:rPr>
      </w:pPr>
      <w:r w:rsidRPr="00AB1D66">
        <w:rPr>
          <w:rFonts w:eastAsiaTheme="minorEastAsia" w:cstheme="minorHAnsi"/>
          <w:color w:val="000000" w:themeColor="text1"/>
          <w:kern w:val="24"/>
          <w:lang w:eastAsia="en-GB"/>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w:t>
      </w:r>
    </w:p>
    <w:p w14:paraId="1EA1E967" w14:textId="77777777" w:rsidR="00535E53" w:rsidRPr="00AB1D66" w:rsidRDefault="00535E53" w:rsidP="00535E53">
      <w:pPr>
        <w:spacing w:after="0" w:line="240" w:lineRule="auto"/>
        <w:rPr>
          <w:rFonts w:eastAsia="Times New Roman" w:cstheme="minorHAnsi"/>
          <w:lang w:eastAsia="en-GB"/>
        </w:rPr>
      </w:pPr>
      <w:r w:rsidRPr="00AB1D66">
        <w:rPr>
          <w:rFonts w:eastAsiaTheme="minorEastAsia" w:cstheme="minorHAnsi"/>
          <w:color w:val="000000" w:themeColor="text1"/>
          <w:kern w:val="24"/>
          <w:lang w:eastAsia="en-GB"/>
        </w:rPr>
        <w:t>mental health difficulties such as anxiety or depression, self-harming, substance misuse, eating disorders or physical symptoms that are medically unexplained. Other children and young people may have disorders such as attention</w:t>
      </w:r>
      <w:r w:rsidRPr="00AB1D66">
        <w:rPr>
          <w:rFonts w:ascii="Arial" w:eastAsiaTheme="minorEastAsia" w:hAnsi="Arial" w:cs="Tahoma"/>
          <w:color w:val="000000" w:themeColor="text1"/>
          <w:kern w:val="24"/>
          <w:sz w:val="32"/>
          <w:szCs w:val="32"/>
          <w:lang w:eastAsia="en-GB"/>
        </w:rPr>
        <w:t xml:space="preserve"> </w:t>
      </w:r>
      <w:r w:rsidRPr="00AB1D66">
        <w:rPr>
          <w:rFonts w:eastAsiaTheme="minorEastAsia" w:cstheme="minorHAnsi"/>
          <w:color w:val="000000" w:themeColor="text1"/>
          <w:kern w:val="24"/>
          <w:lang w:eastAsia="en-GB"/>
        </w:rPr>
        <w:t>deficit disorder, attention deficit hyperactive disorder or</w:t>
      </w:r>
    </w:p>
    <w:p w14:paraId="4483CE43" w14:textId="77777777" w:rsidR="00535E53" w:rsidRPr="00AB1D66" w:rsidRDefault="00535E53" w:rsidP="00535E53">
      <w:pPr>
        <w:spacing w:after="0" w:line="240" w:lineRule="auto"/>
        <w:rPr>
          <w:rFonts w:eastAsia="Times New Roman" w:cstheme="minorHAnsi"/>
          <w:lang w:eastAsia="en-GB"/>
        </w:rPr>
      </w:pPr>
      <w:r w:rsidRPr="00AB1D66">
        <w:rPr>
          <w:rFonts w:eastAsiaTheme="minorEastAsia" w:cstheme="minorHAnsi"/>
          <w:color w:val="000000" w:themeColor="text1"/>
          <w:kern w:val="24"/>
          <w:lang w:eastAsia="en-GB"/>
        </w:rPr>
        <w:t>attachment disorder.</w:t>
      </w:r>
    </w:p>
    <w:p w14:paraId="0F8CC2E0" w14:textId="77777777" w:rsidR="00535E53" w:rsidRPr="00AB1D66" w:rsidRDefault="00535E53" w:rsidP="00535E53">
      <w:pPr>
        <w:spacing w:after="0" w:line="240" w:lineRule="auto"/>
        <w:jc w:val="both"/>
        <w:rPr>
          <w:rFonts w:eastAsia="Times New Roman" w:cstheme="minorHAnsi"/>
          <w:lang w:eastAsia="en-GB"/>
        </w:rPr>
      </w:pPr>
      <w:r w:rsidRPr="00AB1D66">
        <w:rPr>
          <w:rFonts w:eastAsia="Calibri" w:cstheme="minorHAnsi"/>
          <w:b/>
          <w:bCs/>
          <w:color w:val="000000" w:themeColor="text1"/>
          <w:kern w:val="24"/>
          <w:lang w:eastAsia="en-GB"/>
        </w:rPr>
        <w:t>How support will be provided:</w:t>
      </w:r>
    </w:p>
    <w:p w14:paraId="261CB962"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access to time out/individual work area;</w:t>
      </w:r>
    </w:p>
    <w:p w14:paraId="3700AC4F"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Theme="minorEastAsia" w:cstheme="minorHAnsi"/>
          <w:color w:val="000000" w:themeColor="text1"/>
          <w:kern w:val="24"/>
          <w:lang w:eastAsia="en-GB"/>
        </w:rPr>
        <w:t>access to in-house listening mentors including mindfulness;</w:t>
      </w:r>
    </w:p>
    <w:p w14:paraId="2FDF2605"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access to counselling services, e.g. CAMHS, Alliance;</w:t>
      </w:r>
    </w:p>
    <w:p w14:paraId="1EC2670F"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a dedicated Parent Support Advisor  </w:t>
      </w:r>
    </w:p>
    <w:p w14:paraId="22F86ABD" w14:textId="77777777" w:rsidR="00AB1D66" w:rsidRPr="00AB1D66" w:rsidRDefault="00AB1D66" w:rsidP="00535E53">
      <w:pPr>
        <w:numPr>
          <w:ilvl w:val="0"/>
          <w:numId w:val="20"/>
        </w:numPr>
        <w:spacing w:after="0" w:line="240" w:lineRule="auto"/>
        <w:ind w:left="1166"/>
        <w:contextualSpacing/>
        <w:rPr>
          <w:rFonts w:eastAsia="Times New Roman" w:cstheme="minorHAnsi"/>
          <w:lang w:eastAsia="en-GB"/>
        </w:rPr>
      </w:pPr>
      <w:r w:rsidRPr="00AB1D66">
        <w:rPr>
          <w:rFonts w:eastAsia="Calibri" w:cstheme="minorHAnsi"/>
          <w:color w:val="000000" w:themeColor="text1"/>
          <w:kern w:val="24"/>
          <w:lang w:eastAsia="en-GB"/>
        </w:rPr>
        <w:t>bereavement support;</w:t>
      </w:r>
    </w:p>
    <w:p w14:paraId="2F23A8A8"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when possible, increased access to additional adults in and out of the classroom;</w:t>
      </w:r>
    </w:p>
    <w:p w14:paraId="060A0043"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supported transition programme</w:t>
      </w:r>
      <w:r w:rsidRPr="00AB1D66">
        <w:rPr>
          <w:rFonts w:ascii="Arial" w:eastAsia="Calibri" w:hAnsi="Arial" w:cs="Calibri"/>
          <w:color w:val="000000" w:themeColor="text1"/>
          <w:kern w:val="24"/>
          <w:sz w:val="32"/>
          <w:szCs w:val="32"/>
          <w:lang w:eastAsia="en-GB"/>
        </w:rPr>
        <w:t xml:space="preserve"> </w:t>
      </w:r>
      <w:r w:rsidRPr="00AB1D66">
        <w:rPr>
          <w:rFonts w:eastAsia="Calibri" w:cstheme="minorHAnsi"/>
          <w:color w:val="000000" w:themeColor="text1"/>
          <w:kern w:val="24"/>
          <w:lang w:eastAsia="en-GB"/>
        </w:rPr>
        <w:t>with chosen secondary school;</w:t>
      </w:r>
    </w:p>
    <w:p w14:paraId="48B8CBE7" w14:textId="77777777" w:rsidR="00AB1D66" w:rsidRPr="00AB1D66" w:rsidRDefault="00AB1D66" w:rsidP="00535E53">
      <w:pPr>
        <w:numPr>
          <w:ilvl w:val="0"/>
          <w:numId w:val="20"/>
        </w:numPr>
        <w:spacing w:after="0" w:line="240" w:lineRule="auto"/>
        <w:ind w:left="1166"/>
        <w:contextualSpacing/>
        <w:jc w:val="both"/>
        <w:rPr>
          <w:rFonts w:eastAsia="Times New Roman" w:cstheme="minorHAnsi"/>
          <w:lang w:eastAsia="en-GB"/>
        </w:rPr>
      </w:pPr>
      <w:r w:rsidRPr="00AB1D66">
        <w:rPr>
          <w:rFonts w:eastAsia="Calibri" w:cstheme="minorHAnsi"/>
          <w:color w:val="000000" w:themeColor="text1"/>
          <w:kern w:val="24"/>
          <w:lang w:eastAsia="en-GB"/>
        </w:rPr>
        <w:t>applications made to Social, Emotional Mental Health Services (SEMH) when necessary.</w:t>
      </w:r>
    </w:p>
    <w:p w14:paraId="23C5AE08" w14:textId="74640C1D" w:rsidR="00E108BD" w:rsidRDefault="00E108BD" w:rsidP="009F56CB">
      <w:pPr>
        <w:ind w:left="-426"/>
        <w:rPr>
          <w:rFonts w:cstheme="minorHAnsi"/>
        </w:rPr>
      </w:pPr>
    </w:p>
    <w:p w14:paraId="3D31AA9F" w14:textId="77777777" w:rsidR="00E25BB1" w:rsidRPr="00E749DF" w:rsidRDefault="00E25BB1" w:rsidP="009F56CB">
      <w:pPr>
        <w:ind w:left="-426"/>
        <w:rPr>
          <w:rFonts w:cstheme="minorHAnsi"/>
        </w:rPr>
      </w:pP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7D559FA4" w:rsidR="00B50920" w:rsidRDefault="00B50920" w:rsidP="009F56CB">
      <w:pPr>
        <w:ind w:left="-426"/>
        <w:rPr>
          <w:rFonts w:cstheme="minorHAnsi"/>
          <w:b/>
          <w:color w:val="0070C0"/>
          <w:sz w:val="28"/>
          <w:szCs w:val="28"/>
        </w:rPr>
      </w:pPr>
      <w:r w:rsidRPr="0051715F">
        <w:rPr>
          <w:rFonts w:cstheme="minorHAnsi"/>
          <w:b/>
          <w:color w:val="0070C0"/>
          <w:sz w:val="28"/>
          <w:szCs w:val="28"/>
        </w:rPr>
        <w:t xml:space="preserve">What training is provided for staff supporting children with SEND? </w:t>
      </w:r>
    </w:p>
    <w:p w14:paraId="58DA592D" w14:textId="7E307D54" w:rsidR="00535E53" w:rsidRDefault="00DC0CBA" w:rsidP="009F56CB">
      <w:pPr>
        <w:ind w:left="-426"/>
        <w:rPr>
          <w:rFonts w:cstheme="minorHAnsi"/>
          <w:color w:val="263238"/>
          <w:shd w:val="clear" w:color="auto" w:fill="FFFFFF"/>
        </w:rPr>
      </w:pPr>
      <w:r w:rsidRPr="00DC0CBA">
        <w:rPr>
          <w:rFonts w:cstheme="minorHAnsi"/>
        </w:rPr>
        <w:t xml:space="preserve">Staff </w:t>
      </w:r>
      <w:r>
        <w:rPr>
          <w:rFonts w:cstheme="minorHAnsi"/>
        </w:rPr>
        <w:t xml:space="preserve">undertake a number of training opportunities over the course of the year. This year has included training with NASEN (National Association for Special Educational Needs), the EEF Five-a-day approach, </w:t>
      </w:r>
      <w:r w:rsidRPr="00DC0CBA">
        <w:rPr>
          <w:rFonts w:cstheme="minorHAnsi"/>
        </w:rPr>
        <w:t>which</w:t>
      </w:r>
      <w:r w:rsidRPr="00DC0CBA">
        <w:rPr>
          <w:rFonts w:cstheme="minorHAnsi"/>
          <w:color w:val="263238"/>
          <w:shd w:val="clear" w:color="auto" w:fill="FFFFFF"/>
        </w:rPr>
        <w:t xml:space="preserve"> allows educators to embed a set of teaching habits that feel manageable in reality. And best of all, these approaches come out of an </w:t>
      </w:r>
      <w:hyperlink r:id="rId14" w:history="1">
        <w:r w:rsidRPr="00DC0CBA">
          <w:rPr>
            <w:rFonts w:cstheme="minorHAnsi"/>
            <w:color w:val="0000FF"/>
            <w:u w:val="single"/>
            <w:bdr w:val="single" w:sz="2" w:space="0" w:color="EEEEEE" w:frame="1"/>
            <w:shd w:val="clear" w:color="auto" w:fill="FFFFFF"/>
          </w:rPr>
          <w:t>evidence review</w:t>
        </w:r>
      </w:hyperlink>
      <w:r w:rsidRPr="00DC0CBA">
        <w:rPr>
          <w:rFonts w:cstheme="minorHAnsi"/>
          <w:color w:val="263238"/>
          <w:shd w:val="clear" w:color="auto" w:fill="FFFFFF"/>
        </w:rPr>
        <w:t> that looked specifically at the impact on academic progress for pupils with SEND in mainstream settings.</w:t>
      </w:r>
      <w:r>
        <w:rPr>
          <w:rFonts w:cstheme="minorHAnsi"/>
          <w:color w:val="263238"/>
          <w:shd w:val="clear" w:color="auto" w:fill="FFFFFF"/>
        </w:rPr>
        <w:t xml:space="preserve"> All staff have received Metacognition training and Sunflower sensory training whilst our Early Years Lead has attended and implemented training to support children with SEND in the Early Years.</w:t>
      </w:r>
    </w:p>
    <w:p w14:paraId="2544FFF2" w14:textId="58BC76AD" w:rsidR="00DC0CBA" w:rsidRPr="00DC0CBA" w:rsidRDefault="00DC0CBA" w:rsidP="009F56CB">
      <w:pPr>
        <w:ind w:left="-426"/>
        <w:rPr>
          <w:rFonts w:cstheme="minorHAnsi"/>
        </w:rPr>
      </w:pPr>
      <w:r>
        <w:rPr>
          <w:rFonts w:cstheme="minorHAnsi"/>
        </w:rPr>
        <w:t>We have an established Well-Being Team and two members of the team have been ELSA trained (Emotional Literacy Support Assistant).</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7BCD4FDD" w:rsidR="00E108BD"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06F0F4D7" w14:textId="77777777" w:rsidR="00535E53" w:rsidRDefault="00535E53" w:rsidP="00535E53">
      <w:pPr>
        <w:spacing w:after="120" w:line="216" w:lineRule="auto"/>
        <w:rPr>
          <w:rFonts w:eastAsiaTheme="minorEastAsia" w:hAnsi="Calibri" w:cs="Arial"/>
          <w:b/>
          <w:bCs/>
          <w:color w:val="000000" w:themeColor="text1"/>
          <w:kern w:val="24"/>
          <w:u w:val="single"/>
          <w:lang w:val="en-US" w:eastAsia="en-GB"/>
        </w:rPr>
      </w:pPr>
    </w:p>
    <w:p w14:paraId="0831C709" w14:textId="190F9C6E" w:rsidR="00535E53" w:rsidRPr="00535E53" w:rsidRDefault="00535E53" w:rsidP="00535E53">
      <w:pPr>
        <w:spacing w:after="120" w:line="216" w:lineRule="auto"/>
        <w:rPr>
          <w:rFonts w:ascii="Times New Roman" w:eastAsia="Times New Roman" w:hAnsi="Times New Roman" w:cs="Times New Roman"/>
          <w:sz w:val="24"/>
          <w:szCs w:val="24"/>
          <w:lang w:eastAsia="en-GB"/>
        </w:rPr>
      </w:pPr>
      <w:r w:rsidRPr="00535E53">
        <w:rPr>
          <w:rFonts w:eastAsiaTheme="minorEastAsia" w:hAnsi="Calibri" w:cs="Arial"/>
          <w:color w:val="000000" w:themeColor="text1"/>
          <w:kern w:val="24"/>
          <w:lang w:val="en-US" w:eastAsia="en-GB"/>
        </w:rPr>
        <w:t>Information will be passed on to the new class teacher in advance and a transition meeting will take place with the new teacher. Individual targets/requirements for all SEND children will be discussed with the new teacher and agreed by the SENDCO.</w:t>
      </w:r>
    </w:p>
    <w:p w14:paraId="78AD4FCD" w14:textId="77777777" w:rsidR="00535E53" w:rsidRPr="00535E53" w:rsidRDefault="00535E53" w:rsidP="00535E53">
      <w:pPr>
        <w:spacing w:after="120" w:line="216" w:lineRule="auto"/>
        <w:rPr>
          <w:rFonts w:ascii="Times New Roman" w:eastAsia="Times New Roman" w:hAnsi="Times New Roman" w:cs="Times New Roman"/>
          <w:sz w:val="24"/>
          <w:szCs w:val="24"/>
          <w:lang w:eastAsia="en-GB"/>
        </w:rPr>
      </w:pPr>
      <w:r w:rsidRPr="00535E53">
        <w:rPr>
          <w:rFonts w:eastAsiaTheme="minorEastAsia" w:hAnsi="Calibri" w:cs="Arial"/>
          <w:color w:val="000000" w:themeColor="text1"/>
          <w:kern w:val="24"/>
          <w:lang w:val="en-US" w:eastAsia="en-GB"/>
        </w:rPr>
        <w:t>Flexible entry to Early Years Foundation Stage dependent on need.</w:t>
      </w:r>
    </w:p>
    <w:p w14:paraId="2BDB59C5" w14:textId="77777777" w:rsidR="00535E53" w:rsidRPr="00535E53" w:rsidRDefault="00535E53" w:rsidP="00535E53">
      <w:pPr>
        <w:spacing w:after="120" w:line="216" w:lineRule="auto"/>
        <w:rPr>
          <w:rFonts w:ascii="Times New Roman" w:eastAsia="Times New Roman" w:hAnsi="Times New Roman" w:cs="Times New Roman"/>
          <w:sz w:val="24"/>
          <w:szCs w:val="24"/>
          <w:lang w:eastAsia="en-GB"/>
        </w:rPr>
      </w:pPr>
      <w:r w:rsidRPr="00535E53">
        <w:rPr>
          <w:rFonts w:eastAsiaTheme="minorEastAsia" w:hAnsi="Calibri" w:cs="Arial"/>
          <w:color w:val="000000" w:themeColor="text1"/>
          <w:kern w:val="24"/>
          <w:lang w:val="en-US" w:eastAsia="en-GB"/>
        </w:rPr>
        <w:t xml:space="preserve">Children who require additional support to ensure a smooth transition to their new class, will be included in a </w:t>
      </w:r>
      <w:proofErr w:type="spellStart"/>
      <w:r w:rsidRPr="00535E53">
        <w:rPr>
          <w:rFonts w:eastAsiaTheme="minorEastAsia" w:hAnsi="Calibri" w:cs="Arial"/>
          <w:color w:val="000000" w:themeColor="text1"/>
          <w:kern w:val="24"/>
          <w:lang w:val="en-US" w:eastAsia="en-GB"/>
        </w:rPr>
        <w:t>programme</w:t>
      </w:r>
      <w:proofErr w:type="spellEnd"/>
      <w:r w:rsidRPr="00535E53">
        <w:rPr>
          <w:rFonts w:eastAsiaTheme="minorEastAsia" w:hAnsi="Calibri" w:cs="Arial"/>
          <w:color w:val="000000" w:themeColor="text1"/>
          <w:kern w:val="24"/>
          <w:lang w:val="en-US" w:eastAsia="en-GB"/>
        </w:rPr>
        <w:t xml:space="preserve"> supported by the SENDCO and the class teacher.</w:t>
      </w:r>
    </w:p>
    <w:p w14:paraId="5E002E8B" w14:textId="77777777"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74733448" w:rsidR="00386DB9" w:rsidRPr="00E108BD" w:rsidRDefault="00386DB9" w:rsidP="00E108BD">
      <w:pPr>
        <w:spacing w:after="0" w:line="240" w:lineRule="auto"/>
        <w:textAlignment w:val="baseline"/>
        <w:rPr>
          <w:rFonts w:ascii="Arial" w:eastAsia="Times New Roman" w:hAnsi="Arial" w:cs="Arial"/>
          <w:color w:val="000000"/>
          <w:lang w:val="en-US" w:eastAsia="en-GB"/>
        </w:rPr>
      </w:pPr>
    </w:p>
    <w:p w14:paraId="4D466800"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We work closely with all secondary schools in the area.</w:t>
      </w:r>
    </w:p>
    <w:p w14:paraId="2110AC68"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The majority of our children move on to English Martyrs School and Sixth Form College. </w:t>
      </w:r>
    </w:p>
    <w:p w14:paraId="17B2D48C"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The transition process will begin early, usually in Y5, for some of our more vulnerable children. </w:t>
      </w:r>
    </w:p>
    <w:p w14:paraId="4290AC44"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Meetings are held for the transfer of essential information relating to EHCPs, Child and Family Services and pastoral matters.</w:t>
      </w:r>
    </w:p>
    <w:p w14:paraId="432D8964"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Our parent support advisor, works closely with the SENDCO and Y6 class teacher to support children who require additional provision during their transition period.</w:t>
      </w:r>
    </w:p>
    <w:p w14:paraId="44FC8F41"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 xml:space="preserve">We can also support you in </w:t>
      </w:r>
      <w:proofErr w:type="spellStart"/>
      <w:r w:rsidRPr="00535E53">
        <w:rPr>
          <w:rFonts w:eastAsiaTheme="minorEastAsia" w:cstheme="minorHAnsi"/>
          <w:color w:val="000000" w:themeColor="text1"/>
          <w:kern w:val="24"/>
          <w:lang w:val="en-US" w:eastAsia="en-GB"/>
        </w:rPr>
        <w:t>organising</w:t>
      </w:r>
      <w:proofErr w:type="spellEnd"/>
      <w:r w:rsidRPr="00535E53">
        <w:rPr>
          <w:rFonts w:eastAsiaTheme="minorEastAsia" w:cstheme="minorHAnsi"/>
          <w:color w:val="000000" w:themeColor="text1"/>
          <w:kern w:val="24"/>
          <w:lang w:val="en-US" w:eastAsia="en-GB"/>
        </w:rPr>
        <w:t xml:space="preserve"> meetings with secondary school staff if you wish to speak to them personally.</w:t>
      </w:r>
    </w:p>
    <w:p w14:paraId="281086DC" w14:textId="77777777" w:rsidR="00535E53"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When reviewing an EHCP for children in Y6, staff from the secondary school will always be invited to the review meetings.</w:t>
      </w:r>
    </w:p>
    <w:p w14:paraId="7B3C997C" w14:textId="0AC0C0C0" w:rsidR="0051715F" w:rsidRPr="00535E53" w:rsidRDefault="00535E53" w:rsidP="00535E53">
      <w:pPr>
        <w:spacing w:after="120" w:line="216" w:lineRule="auto"/>
        <w:rPr>
          <w:rFonts w:eastAsia="Times New Roman" w:cstheme="minorHAnsi"/>
          <w:lang w:eastAsia="en-GB"/>
        </w:rPr>
      </w:pPr>
      <w:r w:rsidRPr="00535E53">
        <w:rPr>
          <w:rFonts w:eastAsiaTheme="minorEastAsia" w:cstheme="minorHAnsi"/>
          <w:color w:val="000000" w:themeColor="text1"/>
          <w:kern w:val="24"/>
          <w:lang w:val="en-US" w:eastAsia="en-GB"/>
        </w:rPr>
        <w:t>During the last term, staff from English Martyrs come to meet our Y6 children and in addition to this, our Y6 children attend their chosen secondary school for a period of transition decided by the secondary school. </w:t>
      </w: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203EB73A" w:rsidR="00D53306" w:rsidRPr="0051715F" w:rsidRDefault="00D53306"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339086B" w14:textId="77777777" w:rsidR="00535E53" w:rsidRPr="00535E53" w:rsidRDefault="00535E53" w:rsidP="00535E53">
      <w:pPr>
        <w:pStyle w:val="NoSpacing"/>
        <w:rPr>
          <w:b/>
          <w:lang w:eastAsia="en-GB"/>
        </w:rPr>
      </w:pPr>
      <w:r w:rsidRPr="00535E53">
        <w:rPr>
          <w:b/>
          <w:lang w:eastAsia="en-GB"/>
        </w:rPr>
        <w:t>SEND Local Offer</w:t>
      </w:r>
    </w:p>
    <w:p w14:paraId="6E04EF6C" w14:textId="77777777" w:rsidR="00535E53" w:rsidRPr="00535E53" w:rsidRDefault="00535E53" w:rsidP="00535E53">
      <w:pPr>
        <w:pStyle w:val="NoSpacing"/>
        <w:rPr>
          <w:lang w:eastAsia="en-GB"/>
        </w:rPr>
      </w:pPr>
      <w:r w:rsidRPr="00535E53">
        <w:rPr>
          <w:lang w:eastAsia="en-GB"/>
        </w:rPr>
        <w:t>Information on local services and support available for children &amp; young people with Special Educational Needs or Disabilities (SEND).</w:t>
      </w:r>
    </w:p>
    <w:p w14:paraId="4E61FA7E" w14:textId="77777777" w:rsidR="00535E53" w:rsidRPr="00535E53" w:rsidRDefault="00535E53" w:rsidP="00535E53">
      <w:pPr>
        <w:pStyle w:val="NoSpacing"/>
        <w:rPr>
          <w:color w:val="212529"/>
          <w:lang w:eastAsia="en-GB"/>
        </w:rPr>
      </w:pPr>
      <w:r w:rsidRPr="00535E53">
        <w:rPr>
          <w:color w:val="212529"/>
          <w:lang w:eastAsia="en-GB"/>
        </w:rPr>
        <w:t>Welcome to Hartlepool Borough Council's Local Offer of Information, where we have brought together useful information for children, young people with special educational needs and disability (SEND) and their families. </w:t>
      </w:r>
    </w:p>
    <w:p w14:paraId="1FD3A225" w14:textId="77777777" w:rsidR="00535E53" w:rsidRPr="00535E53" w:rsidRDefault="00535E53" w:rsidP="00535E53">
      <w:pPr>
        <w:pStyle w:val="NoSpacing"/>
        <w:rPr>
          <w:color w:val="212529"/>
          <w:lang w:eastAsia="en-GB"/>
        </w:rPr>
      </w:pPr>
      <w:r w:rsidRPr="00535E53">
        <w:rPr>
          <w:color w:val="212529"/>
          <w:lang w:eastAsia="en-GB"/>
        </w:rPr>
        <w:t>Here you can find information, advice and guidance about the type of services and support for you in your local area and further afield. </w:t>
      </w:r>
    </w:p>
    <w:p w14:paraId="15002E46" w14:textId="77777777" w:rsidR="00535E53" w:rsidRPr="00535E53" w:rsidRDefault="00535E53" w:rsidP="00535E53">
      <w:pPr>
        <w:pStyle w:val="NoSpacing"/>
        <w:rPr>
          <w:color w:val="212529"/>
          <w:lang w:eastAsia="en-GB"/>
        </w:rPr>
      </w:pPr>
      <w:r w:rsidRPr="00535E53">
        <w:rPr>
          <w:color w:val="212529"/>
          <w:lang w:eastAsia="en-GB"/>
        </w:rPr>
        <w:lastRenderedPageBreak/>
        <w:t>We have worked with our Parent Carer Forum (1Hart, 1Mind, 1Future) and other agencies to develop our offer. </w:t>
      </w:r>
    </w:p>
    <w:p w14:paraId="42FBFC2F" w14:textId="09455338" w:rsidR="00535E53" w:rsidRDefault="00535E53" w:rsidP="00535E53">
      <w:pPr>
        <w:pStyle w:val="NoSpacing"/>
        <w:rPr>
          <w:color w:val="212529"/>
          <w:lang w:eastAsia="en-GB"/>
        </w:rPr>
      </w:pPr>
      <w:r w:rsidRPr="00535E53">
        <w:rPr>
          <w:color w:val="212529"/>
          <w:lang w:eastAsia="en-GB"/>
        </w:rPr>
        <w:t>For more information, telephone 01429 284284 or email </w:t>
      </w:r>
      <w:hyperlink r:id="rId15" w:history="1">
        <w:r w:rsidRPr="00535E53">
          <w:rPr>
            <w:color w:val="480778"/>
            <w:u w:val="single"/>
            <w:lang w:eastAsia="en-GB"/>
          </w:rPr>
          <w:t>childrenshub@hartlepool.gov.uk</w:t>
        </w:r>
      </w:hyperlink>
    </w:p>
    <w:p w14:paraId="439640C5" w14:textId="60CC0D34" w:rsidR="00535E53" w:rsidRPr="00535E53" w:rsidRDefault="00A85E8F" w:rsidP="00535E53">
      <w:pPr>
        <w:pStyle w:val="NoSpacing"/>
        <w:rPr>
          <w:color w:val="212529"/>
          <w:lang w:eastAsia="en-GB"/>
        </w:rPr>
      </w:pPr>
      <w:hyperlink r:id="rId16" w:history="1">
        <w:r w:rsidR="00535E53" w:rsidRPr="00DB30B8">
          <w:rPr>
            <w:rStyle w:val="Hyperlink"/>
            <w:lang w:eastAsia="en-GB"/>
          </w:rPr>
          <w:t>https://www.hartlepoolnow.co.uk/local_offer</w:t>
        </w:r>
      </w:hyperlink>
      <w:r w:rsidR="00535E53">
        <w:rPr>
          <w:color w:val="212529"/>
          <w:lang w:eastAsia="en-GB"/>
        </w:rPr>
        <w:t xml:space="preserve"> </w:t>
      </w:r>
    </w:p>
    <w:p w14:paraId="645CE3E6" w14:textId="77777777" w:rsidR="00E108BD" w:rsidRPr="00B50920" w:rsidRDefault="00E108BD" w:rsidP="00E108BD">
      <w:pPr>
        <w:pStyle w:val="paragraph"/>
        <w:spacing w:before="0" w:beforeAutospacing="0" w:after="0" w:afterAutospacing="0"/>
        <w:jc w:val="both"/>
        <w:textAlignment w:val="baseline"/>
        <w:rPr>
          <w:rFonts w:ascii="Century Gothic" w:hAnsi="Century Gothic" w:cs="Segoe UI"/>
          <w:sz w:val="22"/>
          <w:szCs w:val="22"/>
        </w:rPr>
      </w:pP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0F2374D0"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38FD088C"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With due regard to our Admission Policy, parental choice and accessibility of the school building all children with special educational needs who apply will be accepted by the school.   </w:t>
      </w:r>
    </w:p>
    <w:p w14:paraId="5E3DC730"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All of the ground floor is fully wheelchair accessible.</w:t>
      </w:r>
    </w:p>
    <w:p w14:paraId="030F5E99"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Disabled toilet facilities are located through the school entrance near the school office.</w:t>
      </w:r>
    </w:p>
    <w:p w14:paraId="7FACC51B"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Communication with parents whose first language is not English is supported by advice from the local authorities EAL (English as an additional language) team.  </w:t>
      </w:r>
    </w:p>
    <w:p w14:paraId="22129F7D" w14:textId="4C7C02B2" w:rsidR="00535E53" w:rsidRDefault="00535E53" w:rsidP="00535E53">
      <w:pPr>
        <w:spacing w:after="0" w:line="240" w:lineRule="auto"/>
        <w:rPr>
          <w:rFonts w:eastAsia="Calibri" w:hAnsi="Calibri" w:cs="Calibri"/>
          <w:color w:val="000000" w:themeColor="text1"/>
          <w:kern w:val="24"/>
          <w:lang w:val="en-US" w:eastAsia="en-GB"/>
        </w:rPr>
      </w:pPr>
      <w:r w:rsidRPr="00535E53">
        <w:rPr>
          <w:rFonts w:eastAsia="Calibri" w:hAnsi="Calibri" w:cs="Calibri"/>
          <w:color w:val="000000" w:themeColor="text1"/>
          <w:kern w:val="24"/>
          <w:lang w:val="en-US" w:eastAsia="en-GB"/>
        </w:rPr>
        <w:t>When necessary, translators are booked for meetings and documents are translated. </w:t>
      </w:r>
    </w:p>
    <w:p w14:paraId="4C804C91" w14:textId="77777777" w:rsidR="00535E53" w:rsidRDefault="00535E53" w:rsidP="00535E53">
      <w:pPr>
        <w:spacing w:after="0" w:line="240" w:lineRule="auto"/>
        <w:rPr>
          <w:rFonts w:eastAsia="Calibri" w:hAnsi="Calibri" w:cs="Calibri"/>
          <w:color w:val="000000" w:themeColor="text1"/>
          <w:kern w:val="24"/>
          <w:lang w:val="en-US" w:eastAsia="en-GB"/>
        </w:rPr>
      </w:pPr>
    </w:p>
    <w:p w14:paraId="226775B0" w14:textId="710631B6" w:rsidR="00535E53" w:rsidRPr="00535E53" w:rsidRDefault="00535E53" w:rsidP="00535E53">
      <w:pPr>
        <w:spacing w:after="0" w:line="240" w:lineRule="auto"/>
        <w:ind w:left="-284"/>
        <w:jc w:val="both"/>
        <w:textAlignment w:val="baseline"/>
        <w:rPr>
          <w:rFonts w:eastAsia="Times New Roman" w:cstheme="minorHAnsi"/>
          <w:b/>
          <w:sz w:val="24"/>
          <w:szCs w:val="24"/>
          <w:lang w:eastAsia="en-GB"/>
        </w:rPr>
      </w:pPr>
      <w:r w:rsidRPr="0051715F">
        <w:rPr>
          <w:rFonts w:eastAsia="Times New Roman" w:cstheme="minorHAnsi"/>
          <w:b/>
          <w:bCs/>
          <w:color w:val="000000"/>
          <w:position w:val="4"/>
          <w:sz w:val="24"/>
          <w:szCs w:val="24"/>
          <w:lang w:eastAsia="en-GB"/>
        </w:rPr>
        <w:t>Activities Outside of School</w:t>
      </w:r>
      <w:r w:rsidRPr="0051715F">
        <w:rPr>
          <w:rFonts w:eastAsia="Times New Roman" w:cstheme="minorHAnsi"/>
          <w:b/>
          <w:color w:val="000000"/>
          <w:sz w:val="24"/>
          <w:szCs w:val="24"/>
          <w:lang w:eastAsia="en-GB"/>
        </w:rPr>
        <w:t>​</w:t>
      </w:r>
    </w:p>
    <w:p w14:paraId="432309CA"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Sacred Heart is an inclusive school and we will put in place appropriate support, whenever possible, to enable your child to be educated alongside their peers. This may include extra staffing and/or equipment.</w:t>
      </w:r>
    </w:p>
    <w:p w14:paraId="323B61AD"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Staff who are arranging an offsite trip will discuss with parents and the SENDCO any requirements needed and the suitability of any trip which the school is taking part in.</w:t>
      </w:r>
    </w:p>
    <w:p w14:paraId="2B1EF4C7" w14:textId="77777777" w:rsidR="00535E53"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We will not stop your child from going on a trip due to their special educational needs and/or disability if the trip is suitable for your child and their safety and the safety of others is not compromised. </w:t>
      </w:r>
    </w:p>
    <w:p w14:paraId="6AE1C307" w14:textId="455E44A3" w:rsidR="00175DD1" w:rsidRPr="00535E53" w:rsidRDefault="00535E53" w:rsidP="00535E53">
      <w:pPr>
        <w:spacing w:after="0" w:line="240" w:lineRule="auto"/>
        <w:rPr>
          <w:rFonts w:ascii="Times New Roman" w:eastAsia="Times New Roman" w:hAnsi="Times New Roman" w:cs="Times New Roman"/>
          <w:sz w:val="24"/>
          <w:szCs w:val="24"/>
          <w:lang w:eastAsia="en-GB"/>
        </w:rPr>
      </w:pPr>
      <w:r w:rsidRPr="00535E53">
        <w:rPr>
          <w:rFonts w:eastAsia="Calibri" w:hAnsi="Calibri" w:cs="Calibri"/>
          <w:color w:val="000000" w:themeColor="text1"/>
          <w:kern w:val="24"/>
          <w:lang w:val="en-US" w:eastAsia="en-GB"/>
        </w:rPr>
        <w:t>The Headteacher oversees all trips to ensure children are safe and included where possible.</w:t>
      </w: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5064B6EA" w:rsidR="00B50920" w:rsidRPr="0051715F" w:rsidRDefault="00B50920" w:rsidP="0051715F">
      <w:pPr>
        <w:ind w:left="-284"/>
        <w:rPr>
          <w:rFonts w:cstheme="minorHAnsi"/>
          <w:b/>
          <w:bCs/>
        </w:rPr>
      </w:pPr>
      <w:r w:rsidRPr="0051715F">
        <w:rPr>
          <w:rFonts w:cstheme="minorHAnsi"/>
          <w:b/>
          <w:bCs/>
        </w:rPr>
        <w:t>The school details and relevant contacts</w:t>
      </w:r>
    </w:p>
    <w:p w14:paraId="0D97DC4B" w14:textId="77777777" w:rsidR="00535E53" w:rsidRPr="00535E53" w:rsidRDefault="00B50920" w:rsidP="00535E53">
      <w:pPr>
        <w:pStyle w:val="NoSpacing"/>
      </w:pPr>
      <w:r w:rsidRPr="00B50920">
        <w:rPr>
          <w:rStyle w:val="eop"/>
          <w:rFonts w:ascii="Arial" w:hAnsi="Arial" w:cs="Arial"/>
          <w:color w:val="000000"/>
          <w:lang w:val="en-US"/>
        </w:rPr>
        <w:t>​</w:t>
      </w:r>
      <w:proofErr w:type="spellStart"/>
      <w:r w:rsidR="00535E53" w:rsidRPr="00535E53">
        <w:rPr>
          <w:lang w:val="en-US"/>
        </w:rPr>
        <w:t>Mrs</w:t>
      </w:r>
      <w:proofErr w:type="spellEnd"/>
      <w:r w:rsidR="00535E53" w:rsidRPr="00535E53">
        <w:rPr>
          <w:lang w:val="en-US"/>
        </w:rPr>
        <w:t> A Howell – Headteacher/Designated Safeguarding Lead​</w:t>
      </w:r>
    </w:p>
    <w:p w14:paraId="15EAD7DB" w14:textId="77777777" w:rsidR="00535E53" w:rsidRPr="00535E53" w:rsidRDefault="00535E53" w:rsidP="00535E53">
      <w:pPr>
        <w:pStyle w:val="NoSpacing"/>
        <w:rPr>
          <w:rFonts w:eastAsia="Times New Roman"/>
          <w:lang w:eastAsia="en-GB"/>
        </w:rPr>
      </w:pPr>
      <w:proofErr w:type="spellStart"/>
      <w:r w:rsidRPr="00535E53">
        <w:rPr>
          <w:rFonts w:eastAsiaTheme="minorEastAsia"/>
          <w:lang w:val="en-US" w:eastAsia="en-GB"/>
        </w:rPr>
        <w:t>Mrs</w:t>
      </w:r>
      <w:proofErr w:type="spellEnd"/>
      <w:r w:rsidRPr="00535E53">
        <w:rPr>
          <w:rFonts w:eastAsiaTheme="minorEastAsia"/>
          <w:lang w:val="en-US" w:eastAsia="en-GB"/>
        </w:rPr>
        <w:t> A Palmer– Deputy Head/Designated Safeguarding Lead​</w:t>
      </w:r>
    </w:p>
    <w:p w14:paraId="6D679F48" w14:textId="77777777" w:rsidR="00535E53" w:rsidRPr="00535E53" w:rsidRDefault="00535E53" w:rsidP="00535E53">
      <w:pPr>
        <w:pStyle w:val="NoSpacing"/>
        <w:rPr>
          <w:rFonts w:eastAsia="Times New Roman"/>
          <w:lang w:eastAsia="en-GB"/>
        </w:rPr>
      </w:pPr>
      <w:proofErr w:type="spellStart"/>
      <w:r w:rsidRPr="00535E53">
        <w:rPr>
          <w:rFonts w:eastAsiaTheme="minorEastAsia"/>
          <w:lang w:val="en-US" w:eastAsia="en-GB"/>
        </w:rPr>
        <w:t>Mr</w:t>
      </w:r>
      <w:proofErr w:type="spellEnd"/>
      <w:r w:rsidRPr="00535E53">
        <w:rPr>
          <w:rFonts w:eastAsiaTheme="minorEastAsia"/>
          <w:lang w:val="en-US" w:eastAsia="en-GB"/>
        </w:rPr>
        <w:t xml:space="preserve"> G Newcombe - SENDCO/Inclusion Coordinator​</w:t>
      </w:r>
    </w:p>
    <w:p w14:paraId="3B568C3C" w14:textId="77777777" w:rsidR="00535E53" w:rsidRPr="00535E53" w:rsidRDefault="00535E53" w:rsidP="00535E53">
      <w:pPr>
        <w:pStyle w:val="NoSpacing"/>
        <w:rPr>
          <w:rFonts w:eastAsia="Times New Roman"/>
          <w:lang w:eastAsia="en-GB"/>
        </w:rPr>
      </w:pPr>
      <w:proofErr w:type="spellStart"/>
      <w:r w:rsidRPr="00535E53">
        <w:rPr>
          <w:rFonts w:eastAsiaTheme="minorEastAsia"/>
          <w:lang w:val="en-US" w:eastAsia="en-GB"/>
        </w:rPr>
        <w:t>Mrs</w:t>
      </w:r>
      <w:proofErr w:type="spellEnd"/>
      <w:r w:rsidRPr="00535E53">
        <w:rPr>
          <w:rFonts w:eastAsiaTheme="minorEastAsia"/>
          <w:lang w:val="en-US" w:eastAsia="en-GB"/>
        </w:rPr>
        <w:t> E-K Darnton -SEND Aide ​</w:t>
      </w:r>
    </w:p>
    <w:p w14:paraId="024EB60A" w14:textId="77777777" w:rsidR="00535E53" w:rsidRPr="00535E53" w:rsidRDefault="00535E53" w:rsidP="00535E53">
      <w:pPr>
        <w:pStyle w:val="NoSpacing"/>
        <w:rPr>
          <w:rFonts w:eastAsia="Times New Roman"/>
          <w:lang w:eastAsia="en-GB"/>
        </w:rPr>
      </w:pPr>
      <w:proofErr w:type="spellStart"/>
      <w:r w:rsidRPr="00535E53">
        <w:rPr>
          <w:rFonts w:eastAsia="Calibri"/>
          <w:lang w:val="en-US" w:eastAsia="en-GB"/>
        </w:rPr>
        <w:t>Mrs</w:t>
      </w:r>
      <w:proofErr w:type="spellEnd"/>
      <w:r w:rsidRPr="00535E53">
        <w:rPr>
          <w:rFonts w:eastAsia="Calibri"/>
          <w:lang w:val="en-US" w:eastAsia="en-GB"/>
        </w:rPr>
        <w:t xml:space="preserve"> H Walker </w:t>
      </w:r>
      <w:proofErr w:type="gramStart"/>
      <w:r w:rsidRPr="00535E53">
        <w:rPr>
          <w:rFonts w:eastAsia="Calibri"/>
          <w:lang w:val="en-US" w:eastAsia="en-GB"/>
        </w:rPr>
        <w:t>–  Designated</w:t>
      </w:r>
      <w:proofErr w:type="gramEnd"/>
      <w:r w:rsidRPr="00535E53">
        <w:rPr>
          <w:rFonts w:eastAsia="Calibri"/>
          <w:lang w:val="en-US" w:eastAsia="en-GB"/>
        </w:rPr>
        <w:t xml:space="preserve"> Safeguarding Lead (EYFS)</w:t>
      </w:r>
    </w:p>
    <w:p w14:paraId="20AA41C0" w14:textId="77777777" w:rsidR="00535E53" w:rsidRPr="00535E53" w:rsidRDefault="00535E53" w:rsidP="00535E53">
      <w:pPr>
        <w:pStyle w:val="NoSpacing"/>
        <w:rPr>
          <w:rFonts w:eastAsia="Times New Roman"/>
          <w:lang w:eastAsia="en-GB"/>
        </w:rPr>
      </w:pPr>
      <w:proofErr w:type="spellStart"/>
      <w:r w:rsidRPr="00535E53">
        <w:rPr>
          <w:rFonts w:eastAsiaTheme="minorEastAsia"/>
          <w:lang w:val="en-US" w:eastAsia="en-GB"/>
        </w:rPr>
        <w:t>Mrs</w:t>
      </w:r>
      <w:proofErr w:type="spellEnd"/>
      <w:r w:rsidRPr="00535E53">
        <w:rPr>
          <w:rFonts w:eastAsiaTheme="minorEastAsia"/>
          <w:lang w:val="en-US" w:eastAsia="en-GB"/>
        </w:rPr>
        <w:t> K Atherton – Wellbeing Team Leader ​</w:t>
      </w:r>
    </w:p>
    <w:p w14:paraId="3EA92B5C" w14:textId="77777777" w:rsidR="00535E53" w:rsidRPr="00535E53" w:rsidRDefault="00535E53" w:rsidP="00535E53">
      <w:pPr>
        <w:pStyle w:val="NoSpacing"/>
        <w:rPr>
          <w:rFonts w:eastAsia="Times New Roman"/>
          <w:lang w:eastAsia="en-GB"/>
        </w:rPr>
      </w:pPr>
      <w:proofErr w:type="spellStart"/>
      <w:r w:rsidRPr="00535E53">
        <w:rPr>
          <w:rFonts w:eastAsiaTheme="minorEastAsia"/>
          <w:lang w:val="en-US" w:eastAsia="en-GB"/>
        </w:rPr>
        <w:t>Mrs</w:t>
      </w:r>
      <w:proofErr w:type="spellEnd"/>
      <w:r w:rsidRPr="00535E53">
        <w:rPr>
          <w:rFonts w:eastAsiaTheme="minorEastAsia"/>
          <w:lang w:val="en-US" w:eastAsia="en-GB"/>
        </w:rPr>
        <w:t> D McNamara - Parent Support Advisor (PSA) ​</w:t>
      </w:r>
    </w:p>
    <w:p w14:paraId="7AF13346" w14:textId="77777777" w:rsidR="00535E53" w:rsidRPr="00535E53" w:rsidRDefault="00535E53" w:rsidP="00535E53">
      <w:pPr>
        <w:pStyle w:val="NoSpacing"/>
        <w:rPr>
          <w:rFonts w:eastAsia="Times New Roman"/>
          <w:lang w:eastAsia="en-GB"/>
        </w:rPr>
      </w:pPr>
      <w:r w:rsidRPr="00535E53">
        <w:rPr>
          <w:rFonts w:eastAsiaTheme="minorEastAsia"/>
          <w:lang w:val="en-US" w:eastAsia="en-GB"/>
        </w:rPr>
        <w:t xml:space="preserve">Sacred Heart Catholic Primary School, Hart </w:t>
      </w:r>
      <w:proofErr w:type="gramStart"/>
      <w:r w:rsidRPr="00535E53">
        <w:rPr>
          <w:rFonts w:eastAsiaTheme="minorEastAsia"/>
          <w:lang w:val="en-US" w:eastAsia="en-GB"/>
        </w:rPr>
        <w:t>Lane,  </w:t>
      </w:r>
      <w:proofErr w:type="spellStart"/>
      <w:r w:rsidRPr="00535E53">
        <w:rPr>
          <w:rFonts w:eastAsiaTheme="minorEastAsia"/>
          <w:lang w:val="en-US" w:eastAsia="en-GB"/>
        </w:rPr>
        <w:t>Hartlepool</w:t>
      </w:r>
      <w:proofErr w:type="spellEnd"/>
      <w:proofErr w:type="gramEnd"/>
      <w:r w:rsidRPr="00535E53">
        <w:rPr>
          <w:rFonts w:eastAsiaTheme="minorEastAsia"/>
          <w:lang w:val="en-US" w:eastAsia="en-GB"/>
        </w:rPr>
        <w:t>, TS26 8NL​</w:t>
      </w:r>
    </w:p>
    <w:p w14:paraId="1248EFE1" w14:textId="77777777" w:rsidR="00535E53" w:rsidRPr="00535E53" w:rsidRDefault="00535E53" w:rsidP="00535E53">
      <w:pPr>
        <w:pStyle w:val="NoSpacing"/>
        <w:rPr>
          <w:rFonts w:eastAsia="Times New Roman"/>
          <w:lang w:eastAsia="en-GB"/>
        </w:rPr>
      </w:pPr>
      <w:r w:rsidRPr="00535E53">
        <w:rPr>
          <w:rFonts w:eastAsiaTheme="minorEastAsia"/>
          <w:lang w:val="en-US" w:eastAsia="en-GB"/>
        </w:rPr>
        <w:t>Tel: 01429 272684​</w:t>
      </w:r>
    </w:p>
    <w:p w14:paraId="13275080" w14:textId="77777777" w:rsidR="00535E53" w:rsidRPr="00535E53" w:rsidRDefault="00535E53" w:rsidP="00535E53">
      <w:pPr>
        <w:pStyle w:val="NoSpacing"/>
        <w:rPr>
          <w:rFonts w:eastAsia="Times New Roman"/>
          <w:lang w:eastAsia="en-GB"/>
        </w:rPr>
      </w:pPr>
      <w:r w:rsidRPr="00535E53">
        <w:rPr>
          <w:rFonts w:eastAsiaTheme="minorEastAsia"/>
          <w:lang w:val="en-US" w:eastAsia="en-GB"/>
        </w:rPr>
        <w:t>Website – </w:t>
      </w:r>
      <w:hyperlink r:id="rId17" w:history="1">
        <w:r w:rsidRPr="00535E53">
          <w:rPr>
            <w:rFonts w:eastAsiaTheme="minorEastAsia"/>
            <w:u w:val="single"/>
            <w:lang w:val="en-US" w:eastAsia="en-GB"/>
          </w:rPr>
          <w:t>www.sacredhearthartlepool.co.uk</w:t>
        </w:r>
      </w:hyperlink>
      <w:r w:rsidRPr="00535E53">
        <w:rPr>
          <w:rFonts w:eastAsiaTheme="minorEastAsia"/>
          <w:lang w:val="en-US" w:eastAsia="en-GB"/>
        </w:rPr>
        <w:t>​</w:t>
      </w:r>
    </w:p>
    <w:p w14:paraId="6647F618" w14:textId="77777777" w:rsidR="00535E53" w:rsidRPr="00535E53" w:rsidRDefault="00535E53" w:rsidP="00535E53">
      <w:pPr>
        <w:pStyle w:val="NoSpacing"/>
        <w:rPr>
          <w:rFonts w:eastAsia="Times New Roman"/>
          <w:lang w:eastAsia="en-GB"/>
        </w:rPr>
      </w:pPr>
      <w:r w:rsidRPr="00535E53">
        <w:rPr>
          <w:rFonts w:eastAsiaTheme="minorEastAsia"/>
          <w:lang w:val="en-US" w:eastAsia="en-GB"/>
        </w:rPr>
        <w:t>Email – admin@sacredheart.bhcet.org.uk​</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p>
    <w:p w14:paraId="06A9190C" w14:textId="21DC2471" w:rsidR="00B50920" w:rsidRDefault="0051715F" w:rsidP="0F7E0C74">
      <w:pPr>
        <w:pStyle w:val="paragraph"/>
        <w:spacing w:before="0" w:beforeAutospacing="0" w:after="0" w:afterAutospacing="0"/>
        <w:ind w:left="-284"/>
        <w:textAlignment w:val="baseline"/>
        <w:rPr>
          <w:rStyle w:val="normaltextrun"/>
          <w:rFonts w:asciiTheme="minorHAnsi" w:hAnsiTheme="minorHAnsi" w:cstheme="minorBidi"/>
          <w:b/>
          <w:bCs/>
          <w:color w:val="000000" w:themeColor="text1"/>
          <w:sz w:val="22"/>
          <w:szCs w:val="22"/>
        </w:rPr>
      </w:pPr>
      <w:r w:rsidRPr="0F7E0C74">
        <w:rPr>
          <w:rStyle w:val="normaltextrun"/>
          <w:rFonts w:asciiTheme="minorHAnsi" w:hAnsiTheme="minorHAnsi" w:cstheme="minorBidi"/>
          <w:b/>
          <w:bCs/>
          <w:color w:val="000000"/>
          <w:position w:val="1"/>
          <w:sz w:val="22"/>
          <w:szCs w:val="22"/>
        </w:rPr>
        <w:t xml:space="preserve">Name of school SEND </w:t>
      </w:r>
      <w:r w:rsidR="0031561D" w:rsidRPr="0F7E0C74">
        <w:rPr>
          <w:rStyle w:val="normaltextrun"/>
          <w:rFonts w:asciiTheme="minorHAnsi" w:hAnsiTheme="minorHAnsi" w:cstheme="minorBidi"/>
          <w:b/>
          <w:bCs/>
          <w:color w:val="000000"/>
          <w:position w:val="1"/>
          <w:sz w:val="22"/>
          <w:szCs w:val="22"/>
        </w:rPr>
        <w:t>governor</w:t>
      </w:r>
      <w:r w:rsidR="34966BC4" w:rsidRPr="0F7E0C74">
        <w:rPr>
          <w:rStyle w:val="normaltextrun"/>
          <w:rFonts w:asciiTheme="minorHAnsi" w:hAnsiTheme="minorHAnsi" w:cstheme="minorBidi"/>
          <w:b/>
          <w:bCs/>
          <w:color w:val="000000"/>
          <w:position w:val="1"/>
          <w:sz w:val="22"/>
          <w:szCs w:val="22"/>
        </w:rPr>
        <w:t>:</w:t>
      </w:r>
    </w:p>
    <w:p w14:paraId="551F496A" w14:textId="5490D457" w:rsidR="00B50920" w:rsidRDefault="34966BC4" w:rsidP="0F7E0C74">
      <w:pPr>
        <w:pStyle w:val="paragraph"/>
        <w:spacing w:before="0" w:beforeAutospacing="0" w:after="0" w:afterAutospacing="0"/>
        <w:ind w:left="-284"/>
        <w:textAlignment w:val="baseline"/>
        <w:rPr>
          <w:rStyle w:val="normaltextrun"/>
          <w:rFonts w:asciiTheme="minorHAnsi" w:hAnsiTheme="minorHAnsi" w:cstheme="minorBidi"/>
          <w:color w:val="000000"/>
          <w:position w:val="1"/>
          <w:sz w:val="22"/>
          <w:szCs w:val="22"/>
        </w:rPr>
      </w:pPr>
      <w:r w:rsidRPr="0F7E0C74">
        <w:rPr>
          <w:rStyle w:val="normaltextrun"/>
          <w:rFonts w:asciiTheme="minorHAnsi" w:hAnsiTheme="minorHAnsi" w:cstheme="minorBidi"/>
          <w:color w:val="000000" w:themeColor="text1"/>
          <w:sz w:val="22"/>
          <w:szCs w:val="22"/>
        </w:rPr>
        <w:t>Mrs Alexia Emmerson</w:t>
      </w:r>
    </w:p>
    <w:p w14:paraId="72714322" w14:textId="5B5FCB5F" w:rsidR="00535E53" w:rsidRDefault="00535E53" w:rsidP="0051715F">
      <w:pPr>
        <w:pStyle w:val="paragraph"/>
        <w:spacing w:before="0" w:beforeAutospacing="0" w:after="0" w:afterAutospacing="0"/>
        <w:ind w:left="-284"/>
        <w:textAlignment w:val="baseline"/>
        <w:rPr>
          <w:rFonts w:asciiTheme="minorHAnsi" w:hAnsiTheme="minorHAnsi" w:cstheme="minorHAnsi"/>
          <w:sz w:val="22"/>
          <w:szCs w:val="22"/>
          <w:lang w:val="en-US"/>
        </w:rPr>
      </w:pPr>
    </w:p>
    <w:p w14:paraId="0509D07C" w14:textId="77777777" w:rsidR="00535E53" w:rsidRPr="0051715F" w:rsidRDefault="00535E53" w:rsidP="0051715F">
      <w:pPr>
        <w:pStyle w:val="paragraph"/>
        <w:spacing w:before="0" w:beforeAutospacing="0" w:after="0" w:afterAutospacing="0"/>
        <w:ind w:left="-284"/>
        <w:textAlignment w:val="baseline"/>
        <w:rPr>
          <w:rFonts w:asciiTheme="minorHAnsi" w:hAnsiTheme="minorHAnsi" w:cstheme="minorHAnsi"/>
          <w:sz w:val="22"/>
          <w:szCs w:val="22"/>
          <w:lang w:val="en-US"/>
        </w:rPr>
      </w:pP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18"/>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0748" w14:textId="77777777" w:rsidR="00EE2087" w:rsidRDefault="00EE2087" w:rsidP="00502C82">
      <w:pPr>
        <w:spacing w:after="0" w:line="240" w:lineRule="auto"/>
      </w:pPr>
      <w:r>
        <w:separator/>
      </w:r>
    </w:p>
  </w:endnote>
  <w:endnote w:type="continuationSeparator" w:id="0">
    <w:p w14:paraId="728E56AD" w14:textId="77777777" w:rsidR="00EE2087" w:rsidRDefault="00EE208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C72" w14:textId="77777777" w:rsidR="00EE2087" w:rsidRDefault="00EE2087" w:rsidP="00502C82">
      <w:pPr>
        <w:spacing w:after="0" w:line="240" w:lineRule="auto"/>
      </w:pPr>
      <w:r>
        <w:separator/>
      </w:r>
    </w:p>
  </w:footnote>
  <w:footnote w:type="continuationSeparator" w:id="0">
    <w:p w14:paraId="71421A20" w14:textId="77777777" w:rsidR="00EE2087" w:rsidRDefault="00EE208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451F"/>
    <w:multiLevelType w:val="hybridMultilevel"/>
    <w:tmpl w:val="D6E464B4"/>
    <w:lvl w:ilvl="0" w:tplc="D0F00A86">
      <w:start w:val="1"/>
      <w:numFmt w:val="bullet"/>
      <w:lvlText w:val="•"/>
      <w:lvlJc w:val="left"/>
      <w:pPr>
        <w:tabs>
          <w:tab w:val="num" w:pos="720"/>
        </w:tabs>
        <w:ind w:left="720" w:hanging="360"/>
      </w:pPr>
      <w:rPr>
        <w:rFonts w:ascii="Arial" w:hAnsi="Arial" w:hint="default"/>
      </w:rPr>
    </w:lvl>
    <w:lvl w:ilvl="1" w:tplc="1992559C" w:tentative="1">
      <w:start w:val="1"/>
      <w:numFmt w:val="bullet"/>
      <w:lvlText w:val="•"/>
      <w:lvlJc w:val="left"/>
      <w:pPr>
        <w:tabs>
          <w:tab w:val="num" w:pos="1440"/>
        </w:tabs>
        <w:ind w:left="1440" w:hanging="360"/>
      </w:pPr>
      <w:rPr>
        <w:rFonts w:ascii="Arial" w:hAnsi="Arial" w:hint="default"/>
      </w:rPr>
    </w:lvl>
    <w:lvl w:ilvl="2" w:tplc="B50C388C" w:tentative="1">
      <w:start w:val="1"/>
      <w:numFmt w:val="bullet"/>
      <w:lvlText w:val="•"/>
      <w:lvlJc w:val="left"/>
      <w:pPr>
        <w:tabs>
          <w:tab w:val="num" w:pos="2160"/>
        </w:tabs>
        <w:ind w:left="2160" w:hanging="360"/>
      </w:pPr>
      <w:rPr>
        <w:rFonts w:ascii="Arial" w:hAnsi="Arial" w:hint="default"/>
      </w:rPr>
    </w:lvl>
    <w:lvl w:ilvl="3" w:tplc="D57EC774" w:tentative="1">
      <w:start w:val="1"/>
      <w:numFmt w:val="bullet"/>
      <w:lvlText w:val="•"/>
      <w:lvlJc w:val="left"/>
      <w:pPr>
        <w:tabs>
          <w:tab w:val="num" w:pos="2880"/>
        </w:tabs>
        <w:ind w:left="2880" w:hanging="360"/>
      </w:pPr>
      <w:rPr>
        <w:rFonts w:ascii="Arial" w:hAnsi="Arial" w:hint="default"/>
      </w:rPr>
    </w:lvl>
    <w:lvl w:ilvl="4" w:tplc="691CD380" w:tentative="1">
      <w:start w:val="1"/>
      <w:numFmt w:val="bullet"/>
      <w:lvlText w:val="•"/>
      <w:lvlJc w:val="left"/>
      <w:pPr>
        <w:tabs>
          <w:tab w:val="num" w:pos="3600"/>
        </w:tabs>
        <w:ind w:left="3600" w:hanging="360"/>
      </w:pPr>
      <w:rPr>
        <w:rFonts w:ascii="Arial" w:hAnsi="Arial" w:hint="default"/>
      </w:rPr>
    </w:lvl>
    <w:lvl w:ilvl="5" w:tplc="8698F7F6" w:tentative="1">
      <w:start w:val="1"/>
      <w:numFmt w:val="bullet"/>
      <w:lvlText w:val="•"/>
      <w:lvlJc w:val="left"/>
      <w:pPr>
        <w:tabs>
          <w:tab w:val="num" w:pos="4320"/>
        </w:tabs>
        <w:ind w:left="4320" w:hanging="360"/>
      </w:pPr>
      <w:rPr>
        <w:rFonts w:ascii="Arial" w:hAnsi="Arial" w:hint="default"/>
      </w:rPr>
    </w:lvl>
    <w:lvl w:ilvl="6" w:tplc="5822635E" w:tentative="1">
      <w:start w:val="1"/>
      <w:numFmt w:val="bullet"/>
      <w:lvlText w:val="•"/>
      <w:lvlJc w:val="left"/>
      <w:pPr>
        <w:tabs>
          <w:tab w:val="num" w:pos="5040"/>
        </w:tabs>
        <w:ind w:left="5040" w:hanging="360"/>
      </w:pPr>
      <w:rPr>
        <w:rFonts w:ascii="Arial" w:hAnsi="Arial" w:hint="default"/>
      </w:rPr>
    </w:lvl>
    <w:lvl w:ilvl="7" w:tplc="9F3E9AAC" w:tentative="1">
      <w:start w:val="1"/>
      <w:numFmt w:val="bullet"/>
      <w:lvlText w:val="•"/>
      <w:lvlJc w:val="left"/>
      <w:pPr>
        <w:tabs>
          <w:tab w:val="num" w:pos="5760"/>
        </w:tabs>
        <w:ind w:left="5760" w:hanging="360"/>
      </w:pPr>
      <w:rPr>
        <w:rFonts w:ascii="Arial" w:hAnsi="Arial" w:hint="default"/>
      </w:rPr>
    </w:lvl>
    <w:lvl w:ilvl="8" w:tplc="497A3F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0776E"/>
    <w:multiLevelType w:val="hybridMultilevel"/>
    <w:tmpl w:val="FE163CE2"/>
    <w:lvl w:ilvl="0" w:tplc="206E6656">
      <w:start w:val="1"/>
      <w:numFmt w:val="bullet"/>
      <w:lvlText w:val="•"/>
      <w:lvlJc w:val="left"/>
      <w:pPr>
        <w:tabs>
          <w:tab w:val="num" w:pos="720"/>
        </w:tabs>
        <w:ind w:left="720" w:hanging="360"/>
      </w:pPr>
      <w:rPr>
        <w:rFonts w:ascii="Arial" w:hAnsi="Arial" w:hint="default"/>
      </w:rPr>
    </w:lvl>
    <w:lvl w:ilvl="1" w:tplc="872E55B0" w:tentative="1">
      <w:start w:val="1"/>
      <w:numFmt w:val="bullet"/>
      <w:lvlText w:val="•"/>
      <w:lvlJc w:val="left"/>
      <w:pPr>
        <w:tabs>
          <w:tab w:val="num" w:pos="1440"/>
        </w:tabs>
        <w:ind w:left="1440" w:hanging="360"/>
      </w:pPr>
      <w:rPr>
        <w:rFonts w:ascii="Arial" w:hAnsi="Arial" w:hint="default"/>
      </w:rPr>
    </w:lvl>
    <w:lvl w:ilvl="2" w:tplc="C3DAFA50" w:tentative="1">
      <w:start w:val="1"/>
      <w:numFmt w:val="bullet"/>
      <w:lvlText w:val="•"/>
      <w:lvlJc w:val="left"/>
      <w:pPr>
        <w:tabs>
          <w:tab w:val="num" w:pos="2160"/>
        </w:tabs>
        <w:ind w:left="2160" w:hanging="360"/>
      </w:pPr>
      <w:rPr>
        <w:rFonts w:ascii="Arial" w:hAnsi="Arial" w:hint="default"/>
      </w:rPr>
    </w:lvl>
    <w:lvl w:ilvl="3" w:tplc="5CC2E322" w:tentative="1">
      <w:start w:val="1"/>
      <w:numFmt w:val="bullet"/>
      <w:lvlText w:val="•"/>
      <w:lvlJc w:val="left"/>
      <w:pPr>
        <w:tabs>
          <w:tab w:val="num" w:pos="2880"/>
        </w:tabs>
        <w:ind w:left="2880" w:hanging="360"/>
      </w:pPr>
      <w:rPr>
        <w:rFonts w:ascii="Arial" w:hAnsi="Arial" w:hint="default"/>
      </w:rPr>
    </w:lvl>
    <w:lvl w:ilvl="4" w:tplc="352C66D0" w:tentative="1">
      <w:start w:val="1"/>
      <w:numFmt w:val="bullet"/>
      <w:lvlText w:val="•"/>
      <w:lvlJc w:val="left"/>
      <w:pPr>
        <w:tabs>
          <w:tab w:val="num" w:pos="3600"/>
        </w:tabs>
        <w:ind w:left="3600" w:hanging="360"/>
      </w:pPr>
      <w:rPr>
        <w:rFonts w:ascii="Arial" w:hAnsi="Arial" w:hint="default"/>
      </w:rPr>
    </w:lvl>
    <w:lvl w:ilvl="5" w:tplc="AB9ABA98" w:tentative="1">
      <w:start w:val="1"/>
      <w:numFmt w:val="bullet"/>
      <w:lvlText w:val="•"/>
      <w:lvlJc w:val="left"/>
      <w:pPr>
        <w:tabs>
          <w:tab w:val="num" w:pos="4320"/>
        </w:tabs>
        <w:ind w:left="4320" w:hanging="360"/>
      </w:pPr>
      <w:rPr>
        <w:rFonts w:ascii="Arial" w:hAnsi="Arial" w:hint="default"/>
      </w:rPr>
    </w:lvl>
    <w:lvl w:ilvl="6" w:tplc="078E3FD8" w:tentative="1">
      <w:start w:val="1"/>
      <w:numFmt w:val="bullet"/>
      <w:lvlText w:val="•"/>
      <w:lvlJc w:val="left"/>
      <w:pPr>
        <w:tabs>
          <w:tab w:val="num" w:pos="5040"/>
        </w:tabs>
        <w:ind w:left="5040" w:hanging="360"/>
      </w:pPr>
      <w:rPr>
        <w:rFonts w:ascii="Arial" w:hAnsi="Arial" w:hint="default"/>
      </w:rPr>
    </w:lvl>
    <w:lvl w:ilvl="7" w:tplc="ABAA3B56" w:tentative="1">
      <w:start w:val="1"/>
      <w:numFmt w:val="bullet"/>
      <w:lvlText w:val="•"/>
      <w:lvlJc w:val="left"/>
      <w:pPr>
        <w:tabs>
          <w:tab w:val="num" w:pos="5760"/>
        </w:tabs>
        <w:ind w:left="5760" w:hanging="360"/>
      </w:pPr>
      <w:rPr>
        <w:rFonts w:ascii="Arial" w:hAnsi="Arial" w:hint="default"/>
      </w:rPr>
    </w:lvl>
    <w:lvl w:ilvl="8" w:tplc="A406ED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63762"/>
    <w:multiLevelType w:val="hybridMultilevel"/>
    <w:tmpl w:val="F7F076D0"/>
    <w:lvl w:ilvl="0" w:tplc="87EA8DFC">
      <w:start w:val="1"/>
      <w:numFmt w:val="bullet"/>
      <w:lvlText w:val="•"/>
      <w:lvlJc w:val="left"/>
      <w:pPr>
        <w:tabs>
          <w:tab w:val="num" w:pos="720"/>
        </w:tabs>
        <w:ind w:left="720" w:hanging="360"/>
      </w:pPr>
      <w:rPr>
        <w:rFonts w:ascii="Arial" w:hAnsi="Arial" w:hint="default"/>
      </w:rPr>
    </w:lvl>
    <w:lvl w:ilvl="1" w:tplc="9366356C" w:tentative="1">
      <w:start w:val="1"/>
      <w:numFmt w:val="bullet"/>
      <w:lvlText w:val="•"/>
      <w:lvlJc w:val="left"/>
      <w:pPr>
        <w:tabs>
          <w:tab w:val="num" w:pos="1440"/>
        </w:tabs>
        <w:ind w:left="1440" w:hanging="360"/>
      </w:pPr>
      <w:rPr>
        <w:rFonts w:ascii="Arial" w:hAnsi="Arial" w:hint="default"/>
      </w:rPr>
    </w:lvl>
    <w:lvl w:ilvl="2" w:tplc="E7D2118C" w:tentative="1">
      <w:start w:val="1"/>
      <w:numFmt w:val="bullet"/>
      <w:lvlText w:val="•"/>
      <w:lvlJc w:val="left"/>
      <w:pPr>
        <w:tabs>
          <w:tab w:val="num" w:pos="2160"/>
        </w:tabs>
        <w:ind w:left="2160" w:hanging="360"/>
      </w:pPr>
      <w:rPr>
        <w:rFonts w:ascii="Arial" w:hAnsi="Arial" w:hint="default"/>
      </w:rPr>
    </w:lvl>
    <w:lvl w:ilvl="3" w:tplc="66F2BFE2" w:tentative="1">
      <w:start w:val="1"/>
      <w:numFmt w:val="bullet"/>
      <w:lvlText w:val="•"/>
      <w:lvlJc w:val="left"/>
      <w:pPr>
        <w:tabs>
          <w:tab w:val="num" w:pos="2880"/>
        </w:tabs>
        <w:ind w:left="2880" w:hanging="360"/>
      </w:pPr>
      <w:rPr>
        <w:rFonts w:ascii="Arial" w:hAnsi="Arial" w:hint="default"/>
      </w:rPr>
    </w:lvl>
    <w:lvl w:ilvl="4" w:tplc="E7507456" w:tentative="1">
      <w:start w:val="1"/>
      <w:numFmt w:val="bullet"/>
      <w:lvlText w:val="•"/>
      <w:lvlJc w:val="left"/>
      <w:pPr>
        <w:tabs>
          <w:tab w:val="num" w:pos="3600"/>
        </w:tabs>
        <w:ind w:left="3600" w:hanging="360"/>
      </w:pPr>
      <w:rPr>
        <w:rFonts w:ascii="Arial" w:hAnsi="Arial" w:hint="default"/>
      </w:rPr>
    </w:lvl>
    <w:lvl w:ilvl="5" w:tplc="A81818A6" w:tentative="1">
      <w:start w:val="1"/>
      <w:numFmt w:val="bullet"/>
      <w:lvlText w:val="•"/>
      <w:lvlJc w:val="left"/>
      <w:pPr>
        <w:tabs>
          <w:tab w:val="num" w:pos="4320"/>
        </w:tabs>
        <w:ind w:left="4320" w:hanging="360"/>
      </w:pPr>
      <w:rPr>
        <w:rFonts w:ascii="Arial" w:hAnsi="Arial" w:hint="default"/>
      </w:rPr>
    </w:lvl>
    <w:lvl w:ilvl="6" w:tplc="FEE2C66C" w:tentative="1">
      <w:start w:val="1"/>
      <w:numFmt w:val="bullet"/>
      <w:lvlText w:val="•"/>
      <w:lvlJc w:val="left"/>
      <w:pPr>
        <w:tabs>
          <w:tab w:val="num" w:pos="5040"/>
        </w:tabs>
        <w:ind w:left="5040" w:hanging="360"/>
      </w:pPr>
      <w:rPr>
        <w:rFonts w:ascii="Arial" w:hAnsi="Arial" w:hint="default"/>
      </w:rPr>
    </w:lvl>
    <w:lvl w:ilvl="7" w:tplc="D02E0648" w:tentative="1">
      <w:start w:val="1"/>
      <w:numFmt w:val="bullet"/>
      <w:lvlText w:val="•"/>
      <w:lvlJc w:val="left"/>
      <w:pPr>
        <w:tabs>
          <w:tab w:val="num" w:pos="5760"/>
        </w:tabs>
        <w:ind w:left="5760" w:hanging="360"/>
      </w:pPr>
      <w:rPr>
        <w:rFonts w:ascii="Arial" w:hAnsi="Arial" w:hint="default"/>
      </w:rPr>
    </w:lvl>
    <w:lvl w:ilvl="8" w:tplc="39C498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D6BD7"/>
    <w:multiLevelType w:val="hybridMultilevel"/>
    <w:tmpl w:val="EF88BB7E"/>
    <w:lvl w:ilvl="0" w:tplc="449EAF08">
      <w:start w:val="1"/>
      <w:numFmt w:val="bullet"/>
      <w:lvlText w:val="•"/>
      <w:lvlJc w:val="left"/>
      <w:pPr>
        <w:tabs>
          <w:tab w:val="num" w:pos="720"/>
        </w:tabs>
        <w:ind w:left="720" w:hanging="360"/>
      </w:pPr>
      <w:rPr>
        <w:rFonts w:ascii="Arial" w:hAnsi="Arial" w:hint="default"/>
      </w:rPr>
    </w:lvl>
    <w:lvl w:ilvl="1" w:tplc="38CE8D54" w:tentative="1">
      <w:start w:val="1"/>
      <w:numFmt w:val="bullet"/>
      <w:lvlText w:val="•"/>
      <w:lvlJc w:val="left"/>
      <w:pPr>
        <w:tabs>
          <w:tab w:val="num" w:pos="1440"/>
        </w:tabs>
        <w:ind w:left="1440" w:hanging="360"/>
      </w:pPr>
      <w:rPr>
        <w:rFonts w:ascii="Arial" w:hAnsi="Arial" w:hint="default"/>
      </w:rPr>
    </w:lvl>
    <w:lvl w:ilvl="2" w:tplc="60CC050C" w:tentative="1">
      <w:start w:val="1"/>
      <w:numFmt w:val="bullet"/>
      <w:lvlText w:val="•"/>
      <w:lvlJc w:val="left"/>
      <w:pPr>
        <w:tabs>
          <w:tab w:val="num" w:pos="2160"/>
        </w:tabs>
        <w:ind w:left="2160" w:hanging="360"/>
      </w:pPr>
      <w:rPr>
        <w:rFonts w:ascii="Arial" w:hAnsi="Arial" w:hint="default"/>
      </w:rPr>
    </w:lvl>
    <w:lvl w:ilvl="3" w:tplc="E180A1AE" w:tentative="1">
      <w:start w:val="1"/>
      <w:numFmt w:val="bullet"/>
      <w:lvlText w:val="•"/>
      <w:lvlJc w:val="left"/>
      <w:pPr>
        <w:tabs>
          <w:tab w:val="num" w:pos="2880"/>
        </w:tabs>
        <w:ind w:left="2880" w:hanging="360"/>
      </w:pPr>
      <w:rPr>
        <w:rFonts w:ascii="Arial" w:hAnsi="Arial" w:hint="default"/>
      </w:rPr>
    </w:lvl>
    <w:lvl w:ilvl="4" w:tplc="42704AC2" w:tentative="1">
      <w:start w:val="1"/>
      <w:numFmt w:val="bullet"/>
      <w:lvlText w:val="•"/>
      <w:lvlJc w:val="left"/>
      <w:pPr>
        <w:tabs>
          <w:tab w:val="num" w:pos="3600"/>
        </w:tabs>
        <w:ind w:left="3600" w:hanging="360"/>
      </w:pPr>
      <w:rPr>
        <w:rFonts w:ascii="Arial" w:hAnsi="Arial" w:hint="default"/>
      </w:rPr>
    </w:lvl>
    <w:lvl w:ilvl="5" w:tplc="70062EB0" w:tentative="1">
      <w:start w:val="1"/>
      <w:numFmt w:val="bullet"/>
      <w:lvlText w:val="•"/>
      <w:lvlJc w:val="left"/>
      <w:pPr>
        <w:tabs>
          <w:tab w:val="num" w:pos="4320"/>
        </w:tabs>
        <w:ind w:left="4320" w:hanging="360"/>
      </w:pPr>
      <w:rPr>
        <w:rFonts w:ascii="Arial" w:hAnsi="Arial" w:hint="default"/>
      </w:rPr>
    </w:lvl>
    <w:lvl w:ilvl="6" w:tplc="7472CAF2" w:tentative="1">
      <w:start w:val="1"/>
      <w:numFmt w:val="bullet"/>
      <w:lvlText w:val="•"/>
      <w:lvlJc w:val="left"/>
      <w:pPr>
        <w:tabs>
          <w:tab w:val="num" w:pos="5040"/>
        </w:tabs>
        <w:ind w:left="5040" w:hanging="360"/>
      </w:pPr>
      <w:rPr>
        <w:rFonts w:ascii="Arial" w:hAnsi="Arial" w:hint="default"/>
      </w:rPr>
    </w:lvl>
    <w:lvl w:ilvl="7" w:tplc="25882FB2" w:tentative="1">
      <w:start w:val="1"/>
      <w:numFmt w:val="bullet"/>
      <w:lvlText w:val="•"/>
      <w:lvlJc w:val="left"/>
      <w:pPr>
        <w:tabs>
          <w:tab w:val="num" w:pos="5760"/>
        </w:tabs>
        <w:ind w:left="5760" w:hanging="360"/>
      </w:pPr>
      <w:rPr>
        <w:rFonts w:ascii="Arial" w:hAnsi="Arial" w:hint="default"/>
      </w:rPr>
    </w:lvl>
    <w:lvl w:ilvl="8" w:tplc="4B5442E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7"/>
  </w:num>
  <w:num w:numId="3">
    <w:abstractNumId w:val="18"/>
  </w:num>
  <w:num w:numId="4">
    <w:abstractNumId w:val="13"/>
  </w:num>
  <w:num w:numId="5">
    <w:abstractNumId w:val="3"/>
  </w:num>
  <w:num w:numId="6">
    <w:abstractNumId w:val="10"/>
  </w:num>
  <w:num w:numId="7">
    <w:abstractNumId w:val="7"/>
  </w:num>
  <w:num w:numId="8">
    <w:abstractNumId w:val="4"/>
  </w:num>
  <w:num w:numId="9">
    <w:abstractNumId w:val="5"/>
  </w:num>
  <w:num w:numId="10">
    <w:abstractNumId w:val="12"/>
  </w:num>
  <w:num w:numId="11">
    <w:abstractNumId w:val="15"/>
  </w:num>
  <w:num w:numId="12">
    <w:abstractNumId w:val="0"/>
  </w:num>
  <w:num w:numId="13">
    <w:abstractNumId w:val="1"/>
  </w:num>
  <w:num w:numId="14">
    <w:abstractNumId w:val="6"/>
  </w:num>
  <w:num w:numId="15">
    <w:abstractNumId w:val="16"/>
  </w:num>
  <w:num w:numId="16">
    <w:abstractNumId w:val="19"/>
  </w:num>
  <w:num w:numId="17">
    <w:abstractNumId w:val="14"/>
  </w:num>
  <w:num w:numId="18">
    <w:abstractNumId w:val="2"/>
  </w:num>
  <w:num w:numId="19">
    <w:abstractNumId w:val="2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1138C2"/>
    <w:rsid w:val="00175DD1"/>
    <w:rsid w:val="00254F87"/>
    <w:rsid w:val="0031561D"/>
    <w:rsid w:val="00386DB9"/>
    <w:rsid w:val="00502C82"/>
    <w:rsid w:val="0051715F"/>
    <w:rsid w:val="005327A3"/>
    <w:rsid w:val="00535E53"/>
    <w:rsid w:val="00697552"/>
    <w:rsid w:val="006C4FAD"/>
    <w:rsid w:val="00710A19"/>
    <w:rsid w:val="007E4EE4"/>
    <w:rsid w:val="00852902"/>
    <w:rsid w:val="008539CC"/>
    <w:rsid w:val="0087138C"/>
    <w:rsid w:val="008F4A40"/>
    <w:rsid w:val="009761D2"/>
    <w:rsid w:val="009F56CB"/>
    <w:rsid w:val="00A85597"/>
    <w:rsid w:val="00A85E8F"/>
    <w:rsid w:val="00AB1D66"/>
    <w:rsid w:val="00AF1F31"/>
    <w:rsid w:val="00B07544"/>
    <w:rsid w:val="00B1373E"/>
    <w:rsid w:val="00B32677"/>
    <w:rsid w:val="00B50920"/>
    <w:rsid w:val="00B73507"/>
    <w:rsid w:val="00B9751A"/>
    <w:rsid w:val="00C11659"/>
    <w:rsid w:val="00C60DDF"/>
    <w:rsid w:val="00D53306"/>
    <w:rsid w:val="00DC0CBA"/>
    <w:rsid w:val="00E108BD"/>
    <w:rsid w:val="00E25BB1"/>
    <w:rsid w:val="00E364C0"/>
    <w:rsid w:val="00E471CB"/>
    <w:rsid w:val="00E65FA7"/>
    <w:rsid w:val="00E749DF"/>
    <w:rsid w:val="00EE2087"/>
    <w:rsid w:val="00F675A6"/>
    <w:rsid w:val="00FA516A"/>
    <w:rsid w:val="0F7E0C74"/>
    <w:rsid w:val="3496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5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unhideWhenUsed/>
    <w:rsid w:val="00AB1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5E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35E5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35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62016991">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376201210">
      <w:bodyDiv w:val="1"/>
      <w:marLeft w:val="0"/>
      <w:marRight w:val="0"/>
      <w:marTop w:val="0"/>
      <w:marBottom w:val="0"/>
      <w:divBdr>
        <w:top w:val="none" w:sz="0" w:space="0" w:color="auto"/>
        <w:left w:val="none" w:sz="0" w:space="0" w:color="auto"/>
        <w:bottom w:val="none" w:sz="0" w:space="0" w:color="auto"/>
        <w:right w:val="none" w:sz="0" w:space="0" w:color="auto"/>
      </w:divBdr>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665204840">
      <w:bodyDiv w:val="1"/>
      <w:marLeft w:val="0"/>
      <w:marRight w:val="0"/>
      <w:marTop w:val="0"/>
      <w:marBottom w:val="0"/>
      <w:divBdr>
        <w:top w:val="none" w:sz="0" w:space="0" w:color="auto"/>
        <w:left w:val="none" w:sz="0" w:space="0" w:color="auto"/>
        <w:bottom w:val="none" w:sz="0" w:space="0" w:color="auto"/>
        <w:right w:val="none" w:sz="0" w:space="0" w:color="auto"/>
      </w:divBdr>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749084564">
      <w:bodyDiv w:val="1"/>
      <w:marLeft w:val="0"/>
      <w:marRight w:val="0"/>
      <w:marTop w:val="0"/>
      <w:marBottom w:val="0"/>
      <w:divBdr>
        <w:top w:val="none" w:sz="0" w:space="0" w:color="auto"/>
        <w:left w:val="none" w:sz="0" w:space="0" w:color="auto"/>
        <w:bottom w:val="none" w:sz="0" w:space="0" w:color="auto"/>
        <w:right w:val="none" w:sz="0" w:space="0" w:color="auto"/>
      </w:divBdr>
    </w:div>
    <w:div w:id="772939034">
      <w:bodyDiv w:val="1"/>
      <w:marLeft w:val="0"/>
      <w:marRight w:val="0"/>
      <w:marTop w:val="0"/>
      <w:marBottom w:val="0"/>
      <w:divBdr>
        <w:top w:val="none" w:sz="0" w:space="0" w:color="auto"/>
        <w:left w:val="none" w:sz="0" w:space="0" w:color="auto"/>
        <w:bottom w:val="none" w:sz="0" w:space="0" w:color="auto"/>
        <w:right w:val="none" w:sz="0" w:space="0" w:color="auto"/>
      </w:divBdr>
      <w:divsChild>
        <w:div w:id="2085763494">
          <w:marLeft w:val="446"/>
          <w:marRight w:val="0"/>
          <w:marTop w:val="0"/>
          <w:marBottom w:val="0"/>
          <w:divBdr>
            <w:top w:val="none" w:sz="0" w:space="0" w:color="auto"/>
            <w:left w:val="none" w:sz="0" w:space="0" w:color="auto"/>
            <w:bottom w:val="none" w:sz="0" w:space="0" w:color="auto"/>
            <w:right w:val="none" w:sz="0" w:space="0" w:color="auto"/>
          </w:divBdr>
        </w:div>
        <w:div w:id="1488519381">
          <w:marLeft w:val="446"/>
          <w:marRight w:val="0"/>
          <w:marTop w:val="0"/>
          <w:marBottom w:val="0"/>
          <w:divBdr>
            <w:top w:val="none" w:sz="0" w:space="0" w:color="auto"/>
            <w:left w:val="none" w:sz="0" w:space="0" w:color="auto"/>
            <w:bottom w:val="none" w:sz="0" w:space="0" w:color="auto"/>
            <w:right w:val="none" w:sz="0" w:space="0" w:color="auto"/>
          </w:divBdr>
        </w:div>
        <w:div w:id="91635783">
          <w:marLeft w:val="446"/>
          <w:marRight w:val="0"/>
          <w:marTop w:val="0"/>
          <w:marBottom w:val="0"/>
          <w:divBdr>
            <w:top w:val="none" w:sz="0" w:space="0" w:color="auto"/>
            <w:left w:val="none" w:sz="0" w:space="0" w:color="auto"/>
            <w:bottom w:val="none" w:sz="0" w:space="0" w:color="auto"/>
            <w:right w:val="none" w:sz="0" w:space="0" w:color="auto"/>
          </w:divBdr>
        </w:div>
        <w:div w:id="575433322">
          <w:marLeft w:val="446"/>
          <w:marRight w:val="0"/>
          <w:marTop w:val="0"/>
          <w:marBottom w:val="0"/>
          <w:divBdr>
            <w:top w:val="none" w:sz="0" w:space="0" w:color="auto"/>
            <w:left w:val="none" w:sz="0" w:space="0" w:color="auto"/>
            <w:bottom w:val="none" w:sz="0" w:space="0" w:color="auto"/>
            <w:right w:val="none" w:sz="0" w:space="0" w:color="auto"/>
          </w:divBdr>
        </w:div>
        <w:div w:id="1157840749">
          <w:marLeft w:val="446"/>
          <w:marRight w:val="0"/>
          <w:marTop w:val="0"/>
          <w:marBottom w:val="0"/>
          <w:divBdr>
            <w:top w:val="none" w:sz="0" w:space="0" w:color="auto"/>
            <w:left w:val="none" w:sz="0" w:space="0" w:color="auto"/>
            <w:bottom w:val="none" w:sz="0" w:space="0" w:color="auto"/>
            <w:right w:val="none" w:sz="0" w:space="0" w:color="auto"/>
          </w:divBdr>
        </w:div>
        <w:div w:id="2067293469">
          <w:marLeft w:val="446"/>
          <w:marRight w:val="0"/>
          <w:marTop w:val="0"/>
          <w:marBottom w:val="0"/>
          <w:divBdr>
            <w:top w:val="none" w:sz="0" w:space="0" w:color="auto"/>
            <w:left w:val="none" w:sz="0" w:space="0" w:color="auto"/>
            <w:bottom w:val="none" w:sz="0" w:space="0" w:color="auto"/>
            <w:right w:val="none" w:sz="0" w:space="0" w:color="auto"/>
          </w:divBdr>
        </w:div>
        <w:div w:id="626743585">
          <w:marLeft w:val="446"/>
          <w:marRight w:val="0"/>
          <w:marTop w:val="0"/>
          <w:marBottom w:val="0"/>
          <w:divBdr>
            <w:top w:val="none" w:sz="0" w:space="0" w:color="auto"/>
            <w:left w:val="none" w:sz="0" w:space="0" w:color="auto"/>
            <w:bottom w:val="none" w:sz="0" w:space="0" w:color="auto"/>
            <w:right w:val="none" w:sz="0" w:space="0" w:color="auto"/>
          </w:divBdr>
        </w:div>
        <w:div w:id="702556558">
          <w:marLeft w:val="446"/>
          <w:marRight w:val="0"/>
          <w:marTop w:val="0"/>
          <w:marBottom w:val="0"/>
          <w:divBdr>
            <w:top w:val="none" w:sz="0" w:space="0" w:color="auto"/>
            <w:left w:val="none" w:sz="0" w:space="0" w:color="auto"/>
            <w:bottom w:val="none" w:sz="0" w:space="0" w:color="auto"/>
            <w:right w:val="none" w:sz="0" w:space="0" w:color="auto"/>
          </w:divBdr>
        </w:div>
      </w:divsChild>
    </w:div>
    <w:div w:id="874460982">
      <w:bodyDiv w:val="1"/>
      <w:marLeft w:val="0"/>
      <w:marRight w:val="0"/>
      <w:marTop w:val="0"/>
      <w:marBottom w:val="0"/>
      <w:divBdr>
        <w:top w:val="none" w:sz="0" w:space="0" w:color="auto"/>
        <w:left w:val="none" w:sz="0" w:space="0" w:color="auto"/>
        <w:bottom w:val="none" w:sz="0" w:space="0" w:color="auto"/>
        <w:right w:val="none" w:sz="0" w:space="0" w:color="auto"/>
      </w:divBdr>
      <w:divsChild>
        <w:div w:id="2141535768">
          <w:marLeft w:val="446"/>
          <w:marRight w:val="0"/>
          <w:marTop w:val="0"/>
          <w:marBottom w:val="0"/>
          <w:divBdr>
            <w:top w:val="none" w:sz="0" w:space="0" w:color="auto"/>
            <w:left w:val="none" w:sz="0" w:space="0" w:color="auto"/>
            <w:bottom w:val="none" w:sz="0" w:space="0" w:color="auto"/>
            <w:right w:val="none" w:sz="0" w:space="0" w:color="auto"/>
          </w:divBdr>
        </w:div>
        <w:div w:id="1800339507">
          <w:marLeft w:val="446"/>
          <w:marRight w:val="0"/>
          <w:marTop w:val="0"/>
          <w:marBottom w:val="0"/>
          <w:divBdr>
            <w:top w:val="none" w:sz="0" w:space="0" w:color="auto"/>
            <w:left w:val="none" w:sz="0" w:space="0" w:color="auto"/>
            <w:bottom w:val="none" w:sz="0" w:space="0" w:color="auto"/>
            <w:right w:val="none" w:sz="0" w:space="0" w:color="auto"/>
          </w:divBdr>
        </w:div>
        <w:div w:id="1242836759">
          <w:marLeft w:val="446"/>
          <w:marRight w:val="0"/>
          <w:marTop w:val="0"/>
          <w:marBottom w:val="0"/>
          <w:divBdr>
            <w:top w:val="none" w:sz="0" w:space="0" w:color="auto"/>
            <w:left w:val="none" w:sz="0" w:space="0" w:color="auto"/>
            <w:bottom w:val="none" w:sz="0" w:space="0" w:color="auto"/>
            <w:right w:val="none" w:sz="0" w:space="0" w:color="auto"/>
          </w:divBdr>
        </w:div>
        <w:div w:id="1785997282">
          <w:marLeft w:val="446"/>
          <w:marRight w:val="0"/>
          <w:marTop w:val="0"/>
          <w:marBottom w:val="0"/>
          <w:divBdr>
            <w:top w:val="none" w:sz="0" w:space="0" w:color="auto"/>
            <w:left w:val="none" w:sz="0" w:space="0" w:color="auto"/>
            <w:bottom w:val="none" w:sz="0" w:space="0" w:color="auto"/>
            <w:right w:val="none" w:sz="0" w:space="0" w:color="auto"/>
          </w:divBdr>
        </w:div>
        <w:div w:id="1068069824">
          <w:marLeft w:val="446"/>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42161624">
      <w:bodyDiv w:val="1"/>
      <w:marLeft w:val="0"/>
      <w:marRight w:val="0"/>
      <w:marTop w:val="0"/>
      <w:marBottom w:val="0"/>
      <w:divBdr>
        <w:top w:val="none" w:sz="0" w:space="0" w:color="auto"/>
        <w:left w:val="none" w:sz="0" w:space="0" w:color="auto"/>
        <w:bottom w:val="none" w:sz="0" w:space="0" w:color="auto"/>
        <w:right w:val="none" w:sz="0" w:space="0" w:color="auto"/>
      </w:divBdr>
    </w:div>
    <w:div w:id="1171064939">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294672288">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28499653">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67033231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764689071">
      <w:bodyDiv w:val="1"/>
      <w:marLeft w:val="0"/>
      <w:marRight w:val="0"/>
      <w:marTop w:val="0"/>
      <w:marBottom w:val="0"/>
      <w:divBdr>
        <w:top w:val="none" w:sz="0" w:space="0" w:color="auto"/>
        <w:left w:val="none" w:sz="0" w:space="0" w:color="auto"/>
        <w:bottom w:val="none" w:sz="0" w:space="0" w:color="auto"/>
        <w:right w:val="none" w:sz="0" w:space="0" w:color="auto"/>
      </w:divBdr>
      <w:divsChild>
        <w:div w:id="845218331">
          <w:marLeft w:val="446"/>
          <w:marRight w:val="0"/>
          <w:marTop w:val="0"/>
          <w:marBottom w:val="0"/>
          <w:divBdr>
            <w:top w:val="none" w:sz="0" w:space="0" w:color="auto"/>
            <w:left w:val="none" w:sz="0" w:space="0" w:color="auto"/>
            <w:bottom w:val="none" w:sz="0" w:space="0" w:color="auto"/>
            <w:right w:val="none" w:sz="0" w:space="0" w:color="auto"/>
          </w:divBdr>
        </w:div>
        <w:div w:id="830952858">
          <w:marLeft w:val="446"/>
          <w:marRight w:val="0"/>
          <w:marTop w:val="0"/>
          <w:marBottom w:val="0"/>
          <w:divBdr>
            <w:top w:val="none" w:sz="0" w:space="0" w:color="auto"/>
            <w:left w:val="none" w:sz="0" w:space="0" w:color="auto"/>
            <w:bottom w:val="none" w:sz="0" w:space="0" w:color="auto"/>
            <w:right w:val="none" w:sz="0" w:space="0" w:color="auto"/>
          </w:divBdr>
        </w:div>
        <w:div w:id="2076970013">
          <w:marLeft w:val="446"/>
          <w:marRight w:val="0"/>
          <w:marTop w:val="0"/>
          <w:marBottom w:val="0"/>
          <w:divBdr>
            <w:top w:val="none" w:sz="0" w:space="0" w:color="auto"/>
            <w:left w:val="none" w:sz="0" w:space="0" w:color="auto"/>
            <w:bottom w:val="none" w:sz="0" w:space="0" w:color="auto"/>
            <w:right w:val="none" w:sz="0" w:space="0" w:color="auto"/>
          </w:divBdr>
        </w:div>
        <w:div w:id="1461067690">
          <w:marLeft w:val="446"/>
          <w:marRight w:val="0"/>
          <w:marTop w:val="0"/>
          <w:marBottom w:val="0"/>
          <w:divBdr>
            <w:top w:val="none" w:sz="0" w:space="0" w:color="auto"/>
            <w:left w:val="none" w:sz="0" w:space="0" w:color="auto"/>
            <w:bottom w:val="none" w:sz="0" w:space="0" w:color="auto"/>
            <w:right w:val="none" w:sz="0" w:space="0" w:color="auto"/>
          </w:divBdr>
        </w:div>
        <w:div w:id="116140593">
          <w:marLeft w:val="446"/>
          <w:marRight w:val="0"/>
          <w:marTop w:val="0"/>
          <w:marBottom w:val="0"/>
          <w:divBdr>
            <w:top w:val="none" w:sz="0" w:space="0" w:color="auto"/>
            <w:left w:val="none" w:sz="0" w:space="0" w:color="auto"/>
            <w:bottom w:val="none" w:sz="0" w:space="0" w:color="auto"/>
            <w:right w:val="none" w:sz="0" w:space="0" w:color="auto"/>
          </w:divBdr>
        </w:div>
        <w:div w:id="61026462">
          <w:marLeft w:val="446"/>
          <w:marRight w:val="0"/>
          <w:marTop w:val="0"/>
          <w:marBottom w:val="0"/>
          <w:divBdr>
            <w:top w:val="none" w:sz="0" w:space="0" w:color="auto"/>
            <w:left w:val="none" w:sz="0" w:space="0" w:color="auto"/>
            <w:bottom w:val="none" w:sz="0" w:space="0" w:color="auto"/>
            <w:right w:val="none" w:sz="0" w:space="0" w:color="auto"/>
          </w:divBdr>
        </w:div>
        <w:div w:id="1534732232">
          <w:marLeft w:val="446"/>
          <w:marRight w:val="0"/>
          <w:marTop w:val="0"/>
          <w:marBottom w:val="0"/>
          <w:divBdr>
            <w:top w:val="none" w:sz="0" w:space="0" w:color="auto"/>
            <w:left w:val="none" w:sz="0" w:space="0" w:color="auto"/>
            <w:bottom w:val="none" w:sz="0" w:space="0" w:color="auto"/>
            <w:right w:val="none" w:sz="0" w:space="0" w:color="auto"/>
          </w:divBdr>
        </w:div>
        <w:div w:id="926108737">
          <w:marLeft w:val="446"/>
          <w:marRight w:val="0"/>
          <w:marTop w:val="0"/>
          <w:marBottom w:val="0"/>
          <w:divBdr>
            <w:top w:val="none" w:sz="0" w:space="0" w:color="auto"/>
            <w:left w:val="none" w:sz="0" w:space="0" w:color="auto"/>
            <w:bottom w:val="none" w:sz="0" w:space="0" w:color="auto"/>
            <w:right w:val="none" w:sz="0" w:space="0" w:color="auto"/>
          </w:divBdr>
        </w:div>
      </w:divsChild>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816529463">
      <w:bodyDiv w:val="1"/>
      <w:marLeft w:val="0"/>
      <w:marRight w:val="0"/>
      <w:marTop w:val="0"/>
      <w:marBottom w:val="0"/>
      <w:divBdr>
        <w:top w:val="none" w:sz="0" w:space="0" w:color="auto"/>
        <w:left w:val="none" w:sz="0" w:space="0" w:color="auto"/>
        <w:bottom w:val="none" w:sz="0" w:space="0" w:color="auto"/>
        <w:right w:val="none" w:sz="0" w:space="0" w:color="auto"/>
      </w:divBdr>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08627095">
      <w:bodyDiv w:val="1"/>
      <w:marLeft w:val="0"/>
      <w:marRight w:val="0"/>
      <w:marTop w:val="0"/>
      <w:marBottom w:val="0"/>
      <w:divBdr>
        <w:top w:val="none" w:sz="0" w:space="0" w:color="auto"/>
        <w:left w:val="none" w:sz="0" w:space="0" w:color="auto"/>
        <w:bottom w:val="none" w:sz="0" w:space="0" w:color="auto"/>
        <w:right w:val="none" w:sz="0" w:space="0" w:color="auto"/>
      </w:divBdr>
      <w:divsChild>
        <w:div w:id="1962958888">
          <w:marLeft w:val="446"/>
          <w:marRight w:val="0"/>
          <w:marTop w:val="0"/>
          <w:marBottom w:val="0"/>
          <w:divBdr>
            <w:top w:val="none" w:sz="0" w:space="0" w:color="auto"/>
            <w:left w:val="none" w:sz="0" w:space="0" w:color="auto"/>
            <w:bottom w:val="none" w:sz="0" w:space="0" w:color="auto"/>
            <w:right w:val="none" w:sz="0" w:space="0" w:color="auto"/>
          </w:divBdr>
        </w:div>
        <w:div w:id="1613632001">
          <w:marLeft w:val="446"/>
          <w:marRight w:val="0"/>
          <w:marTop w:val="0"/>
          <w:marBottom w:val="0"/>
          <w:divBdr>
            <w:top w:val="none" w:sz="0" w:space="0" w:color="auto"/>
            <w:left w:val="none" w:sz="0" w:space="0" w:color="auto"/>
            <w:bottom w:val="none" w:sz="0" w:space="0" w:color="auto"/>
            <w:right w:val="none" w:sz="0" w:space="0" w:color="auto"/>
          </w:divBdr>
        </w:div>
        <w:div w:id="2096170392">
          <w:marLeft w:val="446"/>
          <w:marRight w:val="0"/>
          <w:marTop w:val="0"/>
          <w:marBottom w:val="0"/>
          <w:divBdr>
            <w:top w:val="none" w:sz="0" w:space="0" w:color="auto"/>
            <w:left w:val="none" w:sz="0" w:space="0" w:color="auto"/>
            <w:bottom w:val="none" w:sz="0" w:space="0" w:color="auto"/>
            <w:right w:val="none" w:sz="0" w:space="0" w:color="auto"/>
          </w:divBdr>
        </w:div>
        <w:div w:id="1020593431">
          <w:marLeft w:val="446"/>
          <w:marRight w:val="0"/>
          <w:marTop w:val="0"/>
          <w:marBottom w:val="0"/>
          <w:divBdr>
            <w:top w:val="none" w:sz="0" w:space="0" w:color="auto"/>
            <w:left w:val="none" w:sz="0" w:space="0" w:color="auto"/>
            <w:bottom w:val="none" w:sz="0" w:space="0" w:color="auto"/>
            <w:right w:val="none" w:sz="0" w:space="0" w:color="auto"/>
          </w:divBdr>
        </w:div>
        <w:div w:id="401029686">
          <w:marLeft w:val="446"/>
          <w:marRight w:val="0"/>
          <w:marTop w:val="0"/>
          <w:marBottom w:val="0"/>
          <w:divBdr>
            <w:top w:val="none" w:sz="0" w:space="0" w:color="auto"/>
            <w:left w:val="none" w:sz="0" w:space="0" w:color="auto"/>
            <w:bottom w:val="none" w:sz="0" w:space="0" w:color="auto"/>
            <w:right w:val="none" w:sz="0" w:space="0" w:color="auto"/>
          </w:divBdr>
        </w:div>
        <w:div w:id="300426538">
          <w:marLeft w:val="446"/>
          <w:marRight w:val="0"/>
          <w:marTop w:val="0"/>
          <w:marBottom w:val="0"/>
          <w:divBdr>
            <w:top w:val="none" w:sz="0" w:space="0" w:color="auto"/>
            <w:left w:val="none" w:sz="0" w:space="0" w:color="auto"/>
            <w:bottom w:val="none" w:sz="0" w:space="0" w:color="auto"/>
            <w:right w:val="none" w:sz="0" w:space="0" w:color="auto"/>
          </w:divBdr>
        </w:div>
        <w:div w:id="1859729784">
          <w:marLeft w:val="446"/>
          <w:marRight w:val="0"/>
          <w:marTop w:val="0"/>
          <w:marBottom w:val="0"/>
          <w:divBdr>
            <w:top w:val="none" w:sz="0" w:space="0" w:color="auto"/>
            <w:left w:val="none" w:sz="0" w:space="0" w:color="auto"/>
            <w:bottom w:val="none" w:sz="0" w:space="0" w:color="auto"/>
            <w:right w:val="none" w:sz="0" w:space="0" w:color="auto"/>
          </w:divBdr>
        </w:div>
        <w:div w:id="2017151154">
          <w:marLeft w:val="446"/>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acredhearthartlepool.co.uk/" TargetMode="External"/><Relationship Id="rId2" Type="http://schemas.openxmlformats.org/officeDocument/2006/relationships/customXml" Target="../customXml/item2.xml"/><Relationship Id="rId16" Type="http://schemas.openxmlformats.org/officeDocument/2006/relationships/hyperlink" Target="https://www.hartlepoolnow.co.uk/local_off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hildrenshub@hartlepool.gov.uk"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tic4wvo1iusb.cloudfront.net/documents/guidance/EEF_SEND_Evidence_Review.pdf?v=1649136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a51219f6-0964-475f-8d13-fefba0de3748"/>
    <ds:schemaRef ds:uri="http://schemas.microsoft.com/office/infopath/2007/PartnerControls"/>
    <ds:schemaRef ds:uri="248fd173-33cc-4b63-8ba7-c91a8cd8bfb0"/>
    <ds:schemaRef ds:uri="http://schemas.microsoft.com/office/2006/metadata/properties"/>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D2E14046-10E9-4677-B231-86E519983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cp:lastPrinted>2023-06-08T10:37:00Z</cp:lastPrinted>
  <dcterms:created xsi:type="dcterms:W3CDTF">2024-03-28T12:07:00Z</dcterms:created>
  <dcterms:modified xsi:type="dcterms:W3CDTF">2024-03-28T12:07:00Z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