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86D00" w14:textId="77777777" w:rsidR="00AD6343" w:rsidRDefault="00AD6343" w:rsidP="00AD6343">
      <w:pPr>
        <w:tabs>
          <w:tab w:val="left" w:pos="4770"/>
        </w:tabs>
        <w:spacing w:before="200"/>
        <w:rPr>
          <w:rFonts w:eastAsiaTheme="minorEastAsia" w:cs="Arial"/>
          <w:b/>
          <w:bCs/>
          <w:sz w:val="32"/>
          <w:szCs w:val="32"/>
          <w:lang w:val="en-US" w:eastAsia="ja-JP"/>
        </w:rPr>
      </w:pPr>
      <w:bookmarkStart w:id="0" w:name="_Hlk517269128"/>
    </w:p>
    <w:p w14:paraId="50CBB6E5" w14:textId="77777777" w:rsidR="00AD6343" w:rsidRDefault="00AD6343" w:rsidP="00AD6343">
      <w:pPr>
        <w:tabs>
          <w:tab w:val="left" w:pos="4770"/>
        </w:tabs>
        <w:spacing w:before="200"/>
        <w:rPr>
          <w:rFonts w:eastAsiaTheme="minorEastAsia" w:cs="Arial"/>
          <w:b/>
          <w:bCs/>
          <w:sz w:val="32"/>
          <w:szCs w:val="32"/>
          <w:lang w:val="en-US" w:eastAsia="ja-JP"/>
        </w:rPr>
      </w:pPr>
    </w:p>
    <w:p w14:paraId="307723E3" w14:textId="4F27C416" w:rsidR="00AD6343" w:rsidRPr="002D4D0D" w:rsidRDefault="002D4D0D" w:rsidP="002D4D0D">
      <w:pPr>
        <w:tabs>
          <w:tab w:val="left" w:pos="4770"/>
        </w:tabs>
        <w:spacing w:before="200"/>
        <w:jc w:val="center"/>
        <w:rPr>
          <w:rFonts w:eastAsiaTheme="minorEastAsia" w:cs="Arial"/>
          <w:b/>
          <w:bCs/>
          <w:sz w:val="52"/>
          <w:szCs w:val="52"/>
          <w:lang w:val="en-US" w:eastAsia="ja-JP"/>
        </w:rPr>
      </w:pPr>
      <w:r w:rsidRPr="002D4D0D">
        <w:rPr>
          <w:rFonts w:eastAsiaTheme="minorEastAsia" w:cs="Arial"/>
          <w:b/>
          <w:bCs/>
          <w:sz w:val="52"/>
          <w:szCs w:val="52"/>
          <w:lang w:val="en-US" w:eastAsia="ja-JP"/>
        </w:rPr>
        <w:t>Sacred Heart Catholic Primary School</w:t>
      </w:r>
    </w:p>
    <w:p w14:paraId="05E4CA6A" w14:textId="2A380A0B" w:rsidR="00AD6343" w:rsidRDefault="00AD6343"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tab/>
      </w:r>
      <w:r>
        <w:rPr>
          <w:rFonts w:eastAsiaTheme="minorEastAsia" w:cs="Arial"/>
          <w:b/>
          <w:bCs/>
          <w:sz w:val="32"/>
          <w:szCs w:val="32"/>
          <w:lang w:val="en-US" w:eastAsia="ja-JP"/>
        </w:rPr>
        <w:tab/>
      </w:r>
      <w:r>
        <w:rPr>
          <w:rFonts w:eastAsiaTheme="minorEastAsia" w:cs="Arial"/>
          <w:b/>
          <w:bCs/>
          <w:sz w:val="32"/>
          <w:szCs w:val="32"/>
          <w:lang w:val="en-US" w:eastAsia="ja-JP"/>
        </w:rPr>
        <w:tab/>
      </w:r>
    </w:p>
    <w:p w14:paraId="64B7380D" w14:textId="42E61C37" w:rsidR="00E20AE4" w:rsidRDefault="002D4D0D" w:rsidP="00AD6343">
      <w:pPr>
        <w:tabs>
          <w:tab w:val="left" w:pos="4770"/>
        </w:tabs>
        <w:spacing w:before="200"/>
        <w:rPr>
          <w:rFonts w:eastAsiaTheme="minorEastAsia" w:cs="Arial"/>
          <w:b/>
          <w:bCs/>
          <w:sz w:val="32"/>
          <w:szCs w:val="32"/>
          <w:lang w:val="en-US" w:eastAsia="ja-JP"/>
        </w:rPr>
      </w:pPr>
      <w:r>
        <w:rPr>
          <w:rFonts w:eastAsiaTheme="minorEastAsia" w:cs="Arial"/>
          <w:b/>
          <w:bCs/>
          <w:noProof/>
          <w:sz w:val="32"/>
          <w:szCs w:val="32"/>
          <w:lang w:val="en-US" w:eastAsia="ja-JP"/>
        </w:rPr>
        <w:drawing>
          <wp:anchor distT="0" distB="0" distL="114300" distR="114300" simplePos="0" relativeHeight="251659264" behindDoc="0" locked="0" layoutInCell="1" allowOverlap="1" wp14:anchorId="3AF60E22" wp14:editId="2B7CD305">
            <wp:simplePos x="0" y="0"/>
            <wp:positionH relativeFrom="margin">
              <wp:align>center</wp:align>
            </wp:positionH>
            <wp:positionV relativeFrom="paragraph">
              <wp:posOffset>16956</wp:posOffset>
            </wp:positionV>
            <wp:extent cx="1896110" cy="19812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6110" cy="1981200"/>
                    </a:xfrm>
                    <a:prstGeom prst="rect">
                      <a:avLst/>
                    </a:prstGeom>
                    <a:noFill/>
                  </pic:spPr>
                </pic:pic>
              </a:graphicData>
            </a:graphic>
          </wp:anchor>
        </w:drawing>
      </w:r>
    </w:p>
    <w:p w14:paraId="2A8D0A6C" w14:textId="77777777" w:rsidR="00E20AE4" w:rsidRDefault="00E20AE4" w:rsidP="00AD6343">
      <w:pPr>
        <w:tabs>
          <w:tab w:val="left" w:pos="4770"/>
        </w:tabs>
        <w:spacing w:before="200"/>
        <w:rPr>
          <w:rFonts w:eastAsiaTheme="minorEastAsia" w:cs="Arial"/>
          <w:b/>
          <w:bCs/>
          <w:sz w:val="32"/>
          <w:szCs w:val="32"/>
          <w:lang w:val="en-US" w:eastAsia="ja-JP"/>
        </w:rPr>
      </w:pPr>
    </w:p>
    <w:p w14:paraId="3F989189" w14:textId="77777777" w:rsidR="00E20AE4" w:rsidRDefault="00E20AE4" w:rsidP="00AD6343">
      <w:pPr>
        <w:tabs>
          <w:tab w:val="left" w:pos="4770"/>
        </w:tabs>
        <w:spacing w:before="200"/>
        <w:rPr>
          <w:rFonts w:eastAsiaTheme="minorEastAsia" w:cs="Arial"/>
          <w:b/>
          <w:bCs/>
          <w:sz w:val="32"/>
          <w:szCs w:val="32"/>
          <w:lang w:val="en-US" w:eastAsia="ja-JP"/>
        </w:rPr>
      </w:pPr>
    </w:p>
    <w:p w14:paraId="2C8F7C30" w14:textId="77777777" w:rsidR="00E20AE4" w:rsidRDefault="00E20AE4" w:rsidP="00AD6343">
      <w:pPr>
        <w:tabs>
          <w:tab w:val="left" w:pos="4770"/>
        </w:tabs>
        <w:spacing w:before="200"/>
        <w:rPr>
          <w:rFonts w:eastAsiaTheme="minorEastAsia" w:cs="Arial"/>
          <w:b/>
          <w:bCs/>
          <w:sz w:val="32"/>
          <w:szCs w:val="32"/>
          <w:lang w:val="en-US" w:eastAsia="ja-JP"/>
        </w:rPr>
      </w:pPr>
    </w:p>
    <w:p w14:paraId="5994D7B5" w14:textId="77777777" w:rsidR="00E20AE4" w:rsidRDefault="00E20AE4" w:rsidP="00AD6343">
      <w:pPr>
        <w:tabs>
          <w:tab w:val="left" w:pos="4770"/>
        </w:tabs>
        <w:spacing w:before="200"/>
        <w:rPr>
          <w:rFonts w:eastAsiaTheme="minorEastAsia" w:cs="Arial"/>
          <w:b/>
          <w:bCs/>
          <w:sz w:val="32"/>
          <w:szCs w:val="32"/>
          <w:lang w:val="en-US" w:eastAsia="ja-JP"/>
        </w:rPr>
      </w:pPr>
    </w:p>
    <w:p w14:paraId="0F29E660" w14:textId="5510CA8F" w:rsidR="00AD6343" w:rsidRDefault="00AD6343" w:rsidP="00AD6343">
      <w:pPr>
        <w:tabs>
          <w:tab w:val="left" w:pos="4770"/>
        </w:tabs>
        <w:spacing w:before="200"/>
        <w:rPr>
          <w:rFonts w:eastAsiaTheme="minorEastAsia" w:cs="Arial"/>
          <w:b/>
          <w:bCs/>
          <w:sz w:val="32"/>
          <w:szCs w:val="32"/>
          <w:lang w:val="en-US" w:eastAsia="ja-JP"/>
        </w:rPr>
      </w:pPr>
    </w:p>
    <w:p w14:paraId="4913156C" w14:textId="77777777" w:rsidR="002D4D0D" w:rsidRPr="002D4D0D" w:rsidRDefault="002D4D0D" w:rsidP="002D4D0D">
      <w:pPr>
        <w:tabs>
          <w:tab w:val="left" w:pos="4770"/>
        </w:tabs>
        <w:spacing w:before="200"/>
        <w:jc w:val="center"/>
        <w:rPr>
          <w:rFonts w:eastAsiaTheme="minorEastAsia" w:cs="Arial"/>
          <w:b/>
          <w:bCs/>
          <w:sz w:val="52"/>
          <w:szCs w:val="52"/>
          <w:lang w:val="en-US" w:eastAsia="ja-JP"/>
        </w:rPr>
      </w:pPr>
      <w:r w:rsidRPr="002D4D0D">
        <w:rPr>
          <w:rFonts w:eastAsiaTheme="minorEastAsia" w:cs="Arial"/>
          <w:b/>
          <w:bCs/>
          <w:sz w:val="52"/>
          <w:szCs w:val="52"/>
          <w:lang w:val="en-US" w:eastAsia="ja-JP"/>
        </w:rPr>
        <w:t>School music development plan</w:t>
      </w:r>
    </w:p>
    <w:p w14:paraId="68A6F0D9" w14:textId="5789F0BA" w:rsidR="00AD6343" w:rsidRDefault="00AD6343" w:rsidP="00AD6343">
      <w:pPr>
        <w:tabs>
          <w:tab w:val="left" w:pos="4770"/>
        </w:tabs>
        <w:spacing w:before="200"/>
        <w:rPr>
          <w:rFonts w:eastAsiaTheme="minorEastAsia" w:cs="Arial"/>
          <w:b/>
          <w:bCs/>
          <w:sz w:val="32"/>
          <w:szCs w:val="32"/>
          <w:lang w:val="en-US" w:eastAsia="ja-JP"/>
        </w:rPr>
      </w:pPr>
    </w:p>
    <w:p w14:paraId="36B4AAA6" w14:textId="731231CA" w:rsidR="00AD6343" w:rsidRDefault="00AD6343" w:rsidP="00AD6343">
      <w:pPr>
        <w:tabs>
          <w:tab w:val="left" w:pos="4770"/>
        </w:tabs>
        <w:spacing w:before="200"/>
        <w:rPr>
          <w:rFonts w:eastAsiaTheme="minorEastAsia" w:cs="Arial"/>
          <w:b/>
          <w:bCs/>
          <w:sz w:val="32"/>
          <w:szCs w:val="32"/>
          <w:lang w:val="en-US" w:eastAsia="ja-JP"/>
        </w:rPr>
      </w:pPr>
    </w:p>
    <w:p w14:paraId="3C3FEECE" w14:textId="7329E068" w:rsidR="00AD6343" w:rsidRDefault="002D4D0D" w:rsidP="00AD6343">
      <w:pPr>
        <w:tabs>
          <w:tab w:val="left" w:pos="4770"/>
        </w:tabs>
        <w:spacing w:before="200"/>
        <w:rPr>
          <w:rFonts w:eastAsiaTheme="minorEastAsia" w:cs="Arial"/>
          <w:b/>
          <w:bCs/>
          <w:sz w:val="32"/>
          <w:szCs w:val="32"/>
          <w:lang w:val="en-US" w:eastAsia="ja-JP"/>
        </w:rPr>
      </w:pPr>
      <w:r>
        <w:rPr>
          <w:rFonts w:eastAsiaTheme="minorEastAsia" w:cs="Arial"/>
          <w:b/>
          <w:bCs/>
          <w:noProof/>
          <w:sz w:val="32"/>
          <w:szCs w:val="32"/>
          <w:lang w:val="en-US" w:eastAsia="ja-JP"/>
        </w:rPr>
        <w:drawing>
          <wp:anchor distT="0" distB="0" distL="114300" distR="114300" simplePos="0" relativeHeight="251658240" behindDoc="1" locked="0" layoutInCell="1" allowOverlap="1" wp14:anchorId="39820DE3" wp14:editId="41217730">
            <wp:simplePos x="0" y="0"/>
            <wp:positionH relativeFrom="column">
              <wp:posOffset>6221895</wp:posOffset>
            </wp:positionH>
            <wp:positionV relativeFrom="paragraph">
              <wp:posOffset>235329</wp:posOffset>
            </wp:positionV>
            <wp:extent cx="690880" cy="654050"/>
            <wp:effectExtent l="0" t="0" r="0" b="0"/>
            <wp:wrapSquare wrapText="bothSides"/>
            <wp:docPr id="1838025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0880" cy="654050"/>
                    </a:xfrm>
                    <a:prstGeom prst="rect">
                      <a:avLst/>
                    </a:prstGeom>
                    <a:noFill/>
                  </pic:spPr>
                </pic:pic>
              </a:graphicData>
            </a:graphic>
            <wp14:sizeRelH relativeFrom="margin">
              <wp14:pctWidth>0</wp14:pctWidth>
            </wp14:sizeRelH>
            <wp14:sizeRelV relativeFrom="margin">
              <wp14:pctHeight>0</wp14:pctHeight>
            </wp14:sizeRelV>
          </wp:anchor>
        </w:drawing>
      </w:r>
      <w:r w:rsidR="00AD6343">
        <w:rPr>
          <w:rFonts w:eastAsiaTheme="minorEastAsia" w:cs="Arial"/>
          <w:b/>
          <w:bCs/>
          <w:sz w:val="32"/>
          <w:szCs w:val="32"/>
          <w:lang w:val="en-US" w:eastAsia="ja-JP"/>
        </w:rPr>
        <w:tab/>
      </w:r>
      <w:r w:rsidR="00AD6343">
        <w:rPr>
          <w:rFonts w:eastAsiaTheme="minorEastAsia" w:cs="Arial"/>
          <w:b/>
          <w:bCs/>
          <w:sz w:val="32"/>
          <w:szCs w:val="32"/>
          <w:lang w:val="en-US" w:eastAsia="ja-JP"/>
        </w:rPr>
        <w:tab/>
      </w:r>
      <w:r w:rsidR="00AD6343">
        <w:rPr>
          <w:rFonts w:eastAsiaTheme="minorEastAsia" w:cs="Arial"/>
          <w:b/>
          <w:bCs/>
          <w:sz w:val="32"/>
          <w:szCs w:val="32"/>
          <w:lang w:val="en-US" w:eastAsia="ja-JP"/>
        </w:rPr>
        <w:tab/>
      </w:r>
    </w:p>
    <w:p w14:paraId="089CC768" w14:textId="36E7BC26" w:rsidR="00AD6343" w:rsidRDefault="00E20AE4" w:rsidP="002D4D0D">
      <w:pPr>
        <w:tabs>
          <w:tab w:val="left" w:pos="4770"/>
        </w:tabs>
        <w:spacing w:before="200"/>
        <w:jc w:val="right"/>
        <w:rPr>
          <w:rFonts w:eastAsiaTheme="minorEastAsia" w:cs="Arial"/>
          <w:b/>
          <w:bCs/>
          <w:sz w:val="32"/>
          <w:szCs w:val="32"/>
          <w:lang w:val="en-US" w:eastAsia="ja-JP"/>
        </w:rPr>
      </w:pPr>
      <w:r>
        <w:rPr>
          <w:rFonts w:eastAsiaTheme="minorEastAsia" w:cs="Arial"/>
          <w:b/>
          <w:bCs/>
          <w:sz w:val="32"/>
          <w:szCs w:val="32"/>
          <w:lang w:val="en-US" w:eastAsia="ja-JP"/>
        </w:rPr>
        <w:t>Bishop Hogarth Catholic Education Trust</w:t>
      </w:r>
    </w:p>
    <w:p w14:paraId="20538F61" w14:textId="77777777" w:rsidR="00AD6343" w:rsidRDefault="00AD6343" w:rsidP="00AD6343">
      <w:pPr>
        <w:tabs>
          <w:tab w:val="left" w:pos="4770"/>
        </w:tabs>
        <w:spacing w:before="200"/>
        <w:rPr>
          <w:rFonts w:eastAsiaTheme="minorEastAsia" w:cs="Arial"/>
          <w:b/>
          <w:bCs/>
          <w:sz w:val="32"/>
          <w:szCs w:val="32"/>
          <w:lang w:val="en-US" w:eastAsia="ja-JP"/>
        </w:rPr>
      </w:pPr>
    </w:p>
    <w:bookmarkEnd w:id="0"/>
    <w:p w14:paraId="2E585FC1" w14:textId="49627AB4" w:rsidR="00993B5E" w:rsidRPr="00F8478B" w:rsidRDefault="007533C2"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lastRenderedPageBreak/>
        <w:t>This development plan has been created in line with the DfE’s ‘</w:t>
      </w:r>
      <w:hyperlink r:id="rId13" w:history="1">
        <w:r w:rsidRPr="00F8478B">
          <w:rPr>
            <w:rStyle w:val="Hyperlink"/>
            <w:rFonts w:asciiTheme="minorHAnsi" w:hAnsiTheme="minorHAnsi" w:cstheme="minorHAnsi"/>
            <w:lang w:val="en-US"/>
          </w:rPr>
          <w:t>School music development plan: summary template</w:t>
        </w:r>
      </w:hyperlink>
      <w:r w:rsidRPr="00F8478B">
        <w:rPr>
          <w:rFonts w:asciiTheme="minorHAnsi" w:hAnsiTheme="minorHAnsi" w:cstheme="minorHAnsi"/>
          <w:color w:val="111111"/>
          <w:lang w:val="en-US"/>
        </w:rPr>
        <w:t xml:space="preserve">’. </w:t>
      </w:r>
      <w:r w:rsidR="005D1755" w:rsidRPr="00F8478B">
        <w:rPr>
          <w:rFonts w:asciiTheme="minorHAnsi" w:hAnsiTheme="minorHAnsi" w:cstheme="minorHAnsi"/>
          <w:color w:val="111111"/>
          <w:lang w:val="en-US"/>
        </w:rPr>
        <w:t xml:space="preserve">Schools can use this template to ensure that integral features of its music curriculum are met to </w:t>
      </w:r>
      <w:r w:rsidR="00993B5E" w:rsidRPr="00F8478B">
        <w:rPr>
          <w:rFonts w:asciiTheme="minorHAnsi" w:hAnsiTheme="minorHAnsi" w:cstheme="minorHAnsi"/>
          <w:color w:val="111111"/>
          <w:lang w:val="en-US"/>
        </w:rPr>
        <w:t>help pupils receive a varied and enriching musical education, both inside and outside of the classroom.</w:t>
      </w:r>
      <w:r w:rsidR="00550E4F" w:rsidRPr="00F8478B">
        <w:rPr>
          <w:rFonts w:asciiTheme="minorHAnsi" w:hAnsiTheme="minorHAnsi" w:cstheme="minorHAnsi"/>
          <w:color w:val="111111"/>
          <w:lang w:val="en-US"/>
        </w:rPr>
        <w:t xml:space="preserve"> Schools are expected to publish </w:t>
      </w:r>
      <w:r w:rsidR="00434A1C" w:rsidRPr="00F8478B">
        <w:rPr>
          <w:rFonts w:asciiTheme="minorHAnsi" w:hAnsiTheme="minorHAnsi" w:cstheme="minorHAnsi"/>
          <w:color w:val="111111"/>
          <w:lang w:val="en-US"/>
        </w:rPr>
        <w:t xml:space="preserve">a </w:t>
      </w:r>
      <w:r w:rsidR="00550E4F" w:rsidRPr="00F8478B">
        <w:rPr>
          <w:rFonts w:asciiTheme="minorHAnsi" w:hAnsiTheme="minorHAnsi" w:cstheme="minorHAnsi"/>
          <w:color w:val="111111"/>
          <w:lang w:val="en-US"/>
        </w:rPr>
        <w:t xml:space="preserve">summary </w:t>
      </w:r>
      <w:r w:rsidR="00434A1C" w:rsidRPr="00F8478B">
        <w:rPr>
          <w:rFonts w:asciiTheme="minorHAnsi" w:hAnsiTheme="minorHAnsi" w:cstheme="minorHAnsi"/>
          <w:color w:val="111111"/>
          <w:lang w:val="en-US"/>
        </w:rPr>
        <w:t xml:space="preserve">of the music development plan </w:t>
      </w:r>
      <w:r w:rsidR="00550E4F" w:rsidRPr="00F8478B">
        <w:rPr>
          <w:rFonts w:asciiTheme="minorHAnsi" w:hAnsiTheme="minorHAnsi" w:cstheme="minorHAnsi"/>
          <w:color w:val="111111"/>
          <w:lang w:val="en-US"/>
        </w:rPr>
        <w:t xml:space="preserve">on their website </w:t>
      </w:r>
      <w:r w:rsidR="00086FD6" w:rsidRPr="00F8478B">
        <w:rPr>
          <w:rFonts w:asciiTheme="minorHAnsi" w:hAnsiTheme="minorHAnsi" w:cstheme="minorHAnsi"/>
          <w:color w:val="111111"/>
          <w:lang w:val="en-US"/>
        </w:rPr>
        <w:t>for staff and pupils to read and understand.</w:t>
      </w:r>
    </w:p>
    <w:p w14:paraId="1E95CE09" w14:textId="693402FE" w:rsidR="002E434C" w:rsidRPr="00F8478B" w:rsidRDefault="002E434C"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 xml:space="preserve">This development plan </w:t>
      </w:r>
      <w:r w:rsidR="00B37060" w:rsidRPr="00F8478B">
        <w:rPr>
          <w:rFonts w:asciiTheme="minorHAnsi" w:hAnsiTheme="minorHAnsi" w:cstheme="minorHAnsi"/>
          <w:color w:val="111111"/>
          <w:lang w:val="en-US"/>
        </w:rPr>
        <w:t>considers</w:t>
      </w:r>
      <w:r w:rsidRPr="00F8478B">
        <w:rPr>
          <w:rFonts w:asciiTheme="minorHAnsi" w:hAnsiTheme="minorHAnsi" w:cstheme="minorHAnsi"/>
          <w:color w:val="111111"/>
          <w:lang w:val="en-US"/>
        </w:rPr>
        <w:t xml:space="preserve"> the </w:t>
      </w:r>
      <w:r w:rsidR="00D72103" w:rsidRPr="00F8478B">
        <w:rPr>
          <w:rFonts w:asciiTheme="minorHAnsi" w:hAnsiTheme="minorHAnsi" w:cstheme="minorHAnsi"/>
          <w:color w:val="111111"/>
          <w:lang w:val="en-US"/>
        </w:rPr>
        <w:t xml:space="preserve">seven key features </w:t>
      </w:r>
      <w:r w:rsidR="003A62FE" w:rsidRPr="00F8478B">
        <w:rPr>
          <w:rFonts w:asciiTheme="minorHAnsi" w:hAnsiTheme="minorHAnsi" w:cstheme="minorHAnsi"/>
          <w:color w:val="111111"/>
          <w:lang w:val="en-US"/>
        </w:rPr>
        <w:t xml:space="preserve">of high-quality music provision, </w:t>
      </w:r>
      <w:r w:rsidR="00D72103" w:rsidRPr="00F8478B">
        <w:rPr>
          <w:rFonts w:asciiTheme="minorHAnsi" w:hAnsiTheme="minorHAnsi" w:cstheme="minorHAnsi"/>
          <w:color w:val="111111"/>
          <w:lang w:val="en-US"/>
        </w:rPr>
        <w:t>as laid out in the national plan for music education:</w:t>
      </w:r>
    </w:p>
    <w:p w14:paraId="7B0389A6" w14:textId="585AEE62"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 xml:space="preserve">Timetabled curriculum music of at least one hour each week of the school year for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 xml:space="preserve">1 to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3.</w:t>
      </w:r>
    </w:p>
    <w:p w14:paraId="6A399A09" w14:textId="4D1A763E"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Access to lessons across a range of instruments, including singing.</w:t>
      </w:r>
    </w:p>
    <w:p w14:paraId="58BE7751" w14:textId="203642BC"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choir or vocal ensemble.</w:t>
      </w:r>
    </w:p>
    <w:p w14:paraId="21D8CDF3" w14:textId="432D238A" w:rsidR="00D72103"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ensemble, band or group.</w:t>
      </w:r>
    </w:p>
    <w:p w14:paraId="76BDF14A" w14:textId="668A079D" w:rsidR="003A62FE"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Space for rehearsals and individual practice.</w:t>
      </w:r>
    </w:p>
    <w:p w14:paraId="0351BDF8" w14:textId="3420CA57" w:rsidR="003A62FE"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termly school performance.</w:t>
      </w:r>
    </w:p>
    <w:p w14:paraId="232682F4" w14:textId="7A54765E" w:rsidR="003A62FE" w:rsidRPr="00F8478B" w:rsidRDefault="00B37060"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Opportunities to enjoy live music performances, at least once a year.</w:t>
      </w:r>
    </w:p>
    <w:p w14:paraId="0571E073" w14:textId="00F767DE" w:rsidR="007C6CDC" w:rsidRPr="00F8478B" w:rsidRDefault="00C63F99" w:rsidP="00C63F99">
      <w:pPr>
        <w:rPr>
          <w:rFonts w:asciiTheme="minorHAnsi" w:hAnsiTheme="minorHAnsi" w:cstheme="minorHAnsi"/>
        </w:rPr>
      </w:pPr>
      <w:r w:rsidRPr="00F8478B">
        <w:rPr>
          <w:rFonts w:asciiTheme="minorHAnsi" w:hAnsiTheme="minorHAnsi" w:cstheme="minorHAnsi"/>
        </w:rPr>
        <w:br w:type="page"/>
      </w:r>
    </w:p>
    <w:p w14:paraId="2C6B26E7" w14:textId="25169C98" w:rsidR="00F8478B" w:rsidRDefault="00226AC2" w:rsidP="00F8478B">
      <w:pPr>
        <w:spacing w:before="200"/>
        <w:jc w:val="center"/>
        <w:rPr>
          <w:rFonts w:asciiTheme="minorHAnsi" w:hAnsiTheme="minorHAnsi" w:cstheme="minorHAnsi"/>
          <w:b/>
          <w:bCs/>
          <w:sz w:val="32"/>
          <w:szCs w:val="32"/>
        </w:rPr>
      </w:pPr>
      <w:r>
        <w:rPr>
          <w:rFonts w:asciiTheme="minorHAnsi" w:hAnsiTheme="minorHAnsi" w:cstheme="minorHAnsi"/>
          <w:b/>
          <w:bCs/>
          <w:sz w:val="32"/>
          <w:szCs w:val="32"/>
          <w:u w:val="single"/>
        </w:rPr>
        <w:lastRenderedPageBreak/>
        <w:t>Sacred Heart Catholic Primary School</w:t>
      </w:r>
    </w:p>
    <w:p w14:paraId="4D095587" w14:textId="7AAD6A78" w:rsidR="00F42A1A" w:rsidRPr="00F8478B" w:rsidRDefault="00F8478B" w:rsidP="00F8478B">
      <w:pPr>
        <w:spacing w:before="200"/>
        <w:jc w:val="center"/>
        <w:rPr>
          <w:rFonts w:asciiTheme="minorHAnsi" w:hAnsiTheme="minorHAnsi" w:cstheme="minorHAnsi"/>
          <w:b/>
          <w:bCs/>
          <w:sz w:val="32"/>
          <w:szCs w:val="32"/>
        </w:rPr>
      </w:pPr>
      <w:r>
        <w:rPr>
          <w:rFonts w:asciiTheme="minorHAnsi" w:hAnsiTheme="minorHAnsi" w:cstheme="minorHAnsi"/>
          <w:b/>
          <w:bCs/>
          <w:sz w:val="32"/>
          <w:szCs w:val="32"/>
        </w:rPr>
        <w:t>M</w:t>
      </w:r>
      <w:r w:rsidR="007E6060" w:rsidRPr="00F8478B">
        <w:rPr>
          <w:rFonts w:asciiTheme="minorHAnsi" w:hAnsiTheme="minorHAnsi" w:cstheme="minorHAnsi"/>
          <w:b/>
          <w:bCs/>
          <w:sz w:val="32"/>
          <w:szCs w:val="32"/>
        </w:rPr>
        <w:t xml:space="preserve">usic </w:t>
      </w:r>
      <w:r>
        <w:rPr>
          <w:rFonts w:asciiTheme="minorHAnsi" w:hAnsiTheme="minorHAnsi" w:cstheme="minorHAnsi"/>
          <w:b/>
          <w:bCs/>
          <w:sz w:val="32"/>
          <w:szCs w:val="32"/>
        </w:rPr>
        <w:t>D</w:t>
      </w:r>
      <w:r w:rsidR="007E6060" w:rsidRPr="00F8478B">
        <w:rPr>
          <w:rFonts w:asciiTheme="minorHAnsi" w:hAnsiTheme="minorHAnsi" w:cstheme="minorHAnsi"/>
          <w:b/>
          <w:bCs/>
          <w:sz w:val="32"/>
          <w:szCs w:val="32"/>
        </w:rPr>
        <w:t xml:space="preserve">evelopment </w:t>
      </w:r>
      <w:r>
        <w:rPr>
          <w:rFonts w:asciiTheme="minorHAnsi" w:hAnsiTheme="minorHAnsi" w:cstheme="minorHAnsi"/>
          <w:b/>
          <w:bCs/>
          <w:sz w:val="32"/>
          <w:szCs w:val="32"/>
        </w:rPr>
        <w:t>P</w:t>
      </w:r>
      <w:r w:rsidR="007E6060" w:rsidRPr="00F8478B">
        <w:rPr>
          <w:rFonts w:asciiTheme="minorHAnsi" w:hAnsiTheme="minorHAnsi" w:cstheme="minorHAnsi"/>
          <w:b/>
          <w:bCs/>
          <w:sz w:val="32"/>
          <w:szCs w:val="32"/>
        </w:rPr>
        <w:t>lan</w:t>
      </w:r>
    </w:p>
    <w:tbl>
      <w:tblPr>
        <w:tblStyle w:val="LightGrid"/>
        <w:tblW w:w="5208" w:type="pct"/>
        <w:jc w:val="center"/>
        <w:tblLayout w:type="fixed"/>
        <w:tblCellMar>
          <w:left w:w="57" w:type="dxa"/>
          <w:right w:w="57" w:type="dxa"/>
        </w:tblCellMar>
        <w:tblLook w:val="0600" w:firstRow="0" w:lastRow="0" w:firstColumn="0" w:lastColumn="0" w:noHBand="1" w:noVBand="1"/>
      </w:tblPr>
      <w:tblGrid>
        <w:gridCol w:w="2826"/>
        <w:gridCol w:w="4233"/>
        <w:gridCol w:w="1437"/>
        <w:gridCol w:w="2410"/>
        <w:gridCol w:w="2125"/>
        <w:gridCol w:w="1487"/>
      </w:tblGrid>
      <w:tr w:rsidR="00A42657" w:rsidRPr="00F8478B" w14:paraId="470F5910" w14:textId="77777777" w:rsidTr="004C39C9">
        <w:trPr>
          <w:cantSplit/>
          <w:trHeight w:val="567"/>
          <w:jc w:val="center"/>
        </w:trPr>
        <w:tc>
          <w:tcPr>
            <w:tcW w:w="5000" w:type="pct"/>
            <w:gridSpan w:val="6"/>
            <w:tcBorders>
              <w:bottom w:val="single" w:sz="4" w:space="0" w:color="auto"/>
            </w:tcBorders>
            <w:shd w:val="clear" w:color="auto" w:fill="041E42"/>
            <w:vAlign w:val="center"/>
          </w:tcPr>
          <w:p w14:paraId="585EC744" w14:textId="4F2DE9C1"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General overview</w:t>
            </w:r>
          </w:p>
        </w:tc>
      </w:tr>
      <w:tr w:rsidR="00756B70" w:rsidRPr="00F8478B" w14:paraId="6749C9E9" w14:textId="77777777" w:rsidTr="00F8478B">
        <w:trPr>
          <w:cantSplit/>
          <w:trHeight w:val="20"/>
          <w:tblHeader/>
          <w:jc w:val="center"/>
        </w:trPr>
        <w:tc>
          <w:tcPr>
            <w:tcW w:w="2431" w:type="pct"/>
            <w:gridSpan w:val="2"/>
            <w:tcBorders>
              <w:bottom w:val="single" w:sz="4" w:space="0" w:color="auto"/>
            </w:tcBorders>
            <w:shd w:val="clear" w:color="auto" w:fill="96BFF8" w:themeFill="accent3" w:themeFillTint="40"/>
            <w:vAlign w:val="center"/>
          </w:tcPr>
          <w:p w14:paraId="3538AD80" w14:textId="55F52F1E"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Details of </w:t>
            </w:r>
            <w:r w:rsidR="00BE7D80" w:rsidRPr="00F8478B">
              <w:rPr>
                <w:rFonts w:asciiTheme="minorHAnsi" w:hAnsiTheme="minorHAnsi" w:cstheme="minorHAnsi"/>
                <w:b/>
                <w:bCs/>
              </w:rPr>
              <w:t>music development plan</w:t>
            </w:r>
          </w:p>
        </w:tc>
        <w:tc>
          <w:tcPr>
            <w:tcW w:w="2569" w:type="pct"/>
            <w:gridSpan w:val="4"/>
            <w:tcBorders>
              <w:bottom w:val="single" w:sz="4" w:space="0" w:color="auto"/>
            </w:tcBorders>
            <w:shd w:val="clear" w:color="auto" w:fill="96BFF8" w:themeFill="accent3" w:themeFillTint="40"/>
            <w:vAlign w:val="center"/>
          </w:tcPr>
          <w:p w14:paraId="5A64DF64" w14:textId="325B9B57"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Information</w:t>
            </w:r>
          </w:p>
        </w:tc>
      </w:tr>
      <w:tr w:rsidR="00756B70" w:rsidRPr="00F8478B" w14:paraId="365BC0C9" w14:textId="77777777" w:rsidTr="00F8478B">
        <w:trPr>
          <w:trHeight w:val="632"/>
          <w:jc w:val="center"/>
        </w:trPr>
        <w:tc>
          <w:tcPr>
            <w:tcW w:w="2431" w:type="pct"/>
            <w:gridSpan w:val="2"/>
            <w:shd w:val="clear" w:color="auto" w:fill="D4E5FC" w:themeFill="accent2" w:themeFillTint="1A"/>
            <w:vAlign w:val="center"/>
          </w:tcPr>
          <w:p w14:paraId="14D3D04E" w14:textId="27B4932D" w:rsidR="00756B70" w:rsidRPr="00F8478B" w:rsidRDefault="00443C3D"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Academic year that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cover</w:t>
            </w:r>
            <w:r w:rsidR="00EC08D3" w:rsidRPr="00F8478B">
              <w:rPr>
                <w:rFonts w:asciiTheme="minorHAnsi" w:hAnsiTheme="minorHAnsi" w:cstheme="minorHAnsi"/>
                <w:b/>
                <w:bCs/>
              </w:rPr>
              <w:t>s</w:t>
            </w:r>
          </w:p>
        </w:tc>
        <w:tc>
          <w:tcPr>
            <w:tcW w:w="2569" w:type="pct"/>
            <w:gridSpan w:val="4"/>
            <w:shd w:val="clear" w:color="auto" w:fill="auto"/>
            <w:vAlign w:val="center"/>
          </w:tcPr>
          <w:p w14:paraId="1CEAFFF4" w14:textId="68ED8DF2" w:rsidR="00756B70" w:rsidRPr="00F8478B" w:rsidRDefault="0064729A" w:rsidP="004C39C9">
            <w:pPr>
              <w:spacing w:before="100" w:after="100" w:line="276" w:lineRule="auto"/>
              <w:jc w:val="center"/>
              <w:rPr>
                <w:rFonts w:asciiTheme="minorHAnsi" w:hAnsiTheme="minorHAnsi" w:cstheme="minorHAnsi"/>
                <w:bCs/>
                <w:color w:val="FFD006"/>
              </w:rPr>
            </w:pPr>
            <w:r w:rsidRPr="0064729A">
              <w:rPr>
                <w:rFonts w:asciiTheme="minorHAnsi" w:hAnsiTheme="minorHAnsi" w:cstheme="minorHAnsi"/>
                <w:bCs/>
              </w:rPr>
              <w:t>September 2024-2025</w:t>
            </w:r>
          </w:p>
        </w:tc>
      </w:tr>
      <w:tr w:rsidR="00EC08D3" w:rsidRPr="00F8478B" w14:paraId="53A253B5" w14:textId="77777777" w:rsidTr="00F8478B">
        <w:trPr>
          <w:trHeight w:val="632"/>
          <w:jc w:val="center"/>
        </w:trPr>
        <w:tc>
          <w:tcPr>
            <w:tcW w:w="2431" w:type="pct"/>
            <w:gridSpan w:val="2"/>
            <w:shd w:val="clear" w:color="auto" w:fill="D4E5FC" w:themeFill="accent2" w:themeFillTint="1A"/>
            <w:vAlign w:val="center"/>
          </w:tcPr>
          <w:p w14:paraId="6AA22A78" w14:textId="2F30C2C9" w:rsidR="00EC08D3" w:rsidRPr="00F8478B" w:rsidRDefault="00FF6E31"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Date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was published</w:t>
            </w:r>
          </w:p>
        </w:tc>
        <w:tc>
          <w:tcPr>
            <w:tcW w:w="2569" w:type="pct"/>
            <w:gridSpan w:val="4"/>
            <w:shd w:val="clear" w:color="auto" w:fill="auto"/>
            <w:vAlign w:val="center"/>
          </w:tcPr>
          <w:p w14:paraId="6A44273E" w14:textId="6E042F3D" w:rsidR="00EC08D3" w:rsidRPr="00F8478B" w:rsidRDefault="0064729A" w:rsidP="004C39C9">
            <w:pPr>
              <w:spacing w:before="100" w:after="100" w:line="276" w:lineRule="auto"/>
              <w:jc w:val="center"/>
              <w:rPr>
                <w:rFonts w:asciiTheme="minorHAnsi" w:hAnsiTheme="minorHAnsi" w:cstheme="minorHAnsi"/>
                <w:bCs/>
                <w:color w:val="FFD006"/>
              </w:rPr>
            </w:pPr>
            <w:r w:rsidRPr="0064729A">
              <w:rPr>
                <w:rFonts w:asciiTheme="minorHAnsi" w:hAnsiTheme="minorHAnsi" w:cstheme="minorHAnsi"/>
                <w:bCs/>
              </w:rPr>
              <w:t>September 2024</w:t>
            </w:r>
          </w:p>
        </w:tc>
      </w:tr>
      <w:tr w:rsidR="00EC08D3" w:rsidRPr="00F8478B" w14:paraId="7248E2AC" w14:textId="77777777" w:rsidTr="00F8478B">
        <w:trPr>
          <w:trHeight w:val="632"/>
          <w:jc w:val="center"/>
        </w:trPr>
        <w:tc>
          <w:tcPr>
            <w:tcW w:w="2431" w:type="pct"/>
            <w:gridSpan w:val="2"/>
            <w:shd w:val="clear" w:color="auto" w:fill="D4E5FC" w:themeFill="accent2" w:themeFillTint="1A"/>
            <w:vAlign w:val="center"/>
          </w:tcPr>
          <w:p w14:paraId="4B4A9C2D" w14:textId="18CE8D4F"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Date this</w:t>
            </w:r>
            <w:r w:rsidR="00BE7D80" w:rsidRPr="00F8478B">
              <w:rPr>
                <w:rFonts w:asciiTheme="minorHAnsi" w:hAnsiTheme="minorHAnsi" w:cstheme="minorHAnsi"/>
                <w:b/>
                <w:bCs/>
              </w:rPr>
              <w:t xml:space="preserve"> development plan</w:t>
            </w:r>
            <w:r w:rsidRPr="00F8478B">
              <w:rPr>
                <w:rFonts w:asciiTheme="minorHAnsi" w:hAnsiTheme="minorHAnsi" w:cstheme="minorHAnsi"/>
                <w:b/>
                <w:bCs/>
              </w:rPr>
              <w:t xml:space="preserve"> will be reviewed</w:t>
            </w:r>
          </w:p>
        </w:tc>
        <w:tc>
          <w:tcPr>
            <w:tcW w:w="2569" w:type="pct"/>
            <w:gridSpan w:val="4"/>
            <w:shd w:val="clear" w:color="auto" w:fill="auto"/>
            <w:vAlign w:val="center"/>
          </w:tcPr>
          <w:p w14:paraId="08565007" w14:textId="7231496A" w:rsidR="00EC08D3" w:rsidRPr="00F8478B" w:rsidRDefault="0064729A" w:rsidP="004C39C9">
            <w:pPr>
              <w:spacing w:before="100" w:after="100" w:line="276" w:lineRule="auto"/>
              <w:jc w:val="center"/>
              <w:rPr>
                <w:rFonts w:asciiTheme="minorHAnsi" w:hAnsiTheme="minorHAnsi" w:cstheme="minorHAnsi"/>
                <w:bCs/>
                <w:color w:val="FFD006"/>
              </w:rPr>
            </w:pPr>
            <w:r w:rsidRPr="0064729A">
              <w:rPr>
                <w:rFonts w:asciiTheme="minorHAnsi" w:hAnsiTheme="minorHAnsi" w:cstheme="minorHAnsi"/>
                <w:bCs/>
              </w:rPr>
              <w:t>September 2025</w:t>
            </w:r>
          </w:p>
        </w:tc>
      </w:tr>
      <w:tr w:rsidR="00EC08D3" w:rsidRPr="00F8478B" w14:paraId="28F8036F" w14:textId="77777777" w:rsidTr="00F8478B">
        <w:trPr>
          <w:trHeight w:val="632"/>
          <w:jc w:val="center"/>
        </w:trPr>
        <w:tc>
          <w:tcPr>
            <w:tcW w:w="2431" w:type="pct"/>
            <w:gridSpan w:val="2"/>
            <w:shd w:val="clear" w:color="auto" w:fill="D4E5FC" w:themeFill="accent2" w:themeFillTint="1A"/>
            <w:vAlign w:val="center"/>
          </w:tcPr>
          <w:p w14:paraId="59791622" w14:textId="5D790AA2"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the school music lead</w:t>
            </w:r>
          </w:p>
        </w:tc>
        <w:tc>
          <w:tcPr>
            <w:tcW w:w="2569" w:type="pct"/>
            <w:gridSpan w:val="4"/>
            <w:shd w:val="clear" w:color="auto" w:fill="auto"/>
            <w:vAlign w:val="center"/>
          </w:tcPr>
          <w:p w14:paraId="1552EA6D" w14:textId="2A4D8306" w:rsidR="00EC08D3" w:rsidRPr="00F8478B" w:rsidRDefault="0064729A" w:rsidP="004C39C9">
            <w:pPr>
              <w:spacing w:before="100" w:after="100" w:line="276" w:lineRule="auto"/>
              <w:jc w:val="center"/>
              <w:rPr>
                <w:rFonts w:asciiTheme="minorHAnsi" w:hAnsiTheme="minorHAnsi" w:cstheme="minorHAnsi"/>
                <w:bCs/>
                <w:color w:val="FFD006"/>
              </w:rPr>
            </w:pPr>
            <w:r w:rsidRPr="0064729A">
              <w:rPr>
                <w:rFonts w:asciiTheme="minorHAnsi" w:hAnsiTheme="minorHAnsi" w:cstheme="minorHAnsi"/>
                <w:bCs/>
              </w:rPr>
              <w:t>Mrs Alyson Robinson</w:t>
            </w:r>
          </w:p>
        </w:tc>
      </w:tr>
      <w:tr w:rsidR="00EC08D3" w:rsidRPr="00F8478B" w14:paraId="744B8122" w14:textId="77777777" w:rsidTr="00F8478B">
        <w:trPr>
          <w:trHeight w:val="632"/>
          <w:jc w:val="center"/>
        </w:trPr>
        <w:tc>
          <w:tcPr>
            <w:tcW w:w="2431" w:type="pct"/>
            <w:gridSpan w:val="2"/>
            <w:shd w:val="clear" w:color="auto" w:fill="D4E5FC" w:themeFill="accent2" w:themeFillTint="1A"/>
            <w:vAlign w:val="center"/>
          </w:tcPr>
          <w:p w14:paraId="1FED564B" w14:textId="4E920C9D" w:rsidR="00EC08D3" w:rsidRPr="00F8478B" w:rsidRDefault="00B614A7"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school leadership team member with responsibility for music</w:t>
            </w:r>
          </w:p>
        </w:tc>
        <w:tc>
          <w:tcPr>
            <w:tcW w:w="2569" w:type="pct"/>
            <w:gridSpan w:val="4"/>
            <w:shd w:val="clear" w:color="auto" w:fill="auto"/>
            <w:vAlign w:val="center"/>
          </w:tcPr>
          <w:p w14:paraId="6F142E92" w14:textId="5A280A39" w:rsidR="00EC08D3" w:rsidRPr="00F8478B" w:rsidRDefault="00806FE3" w:rsidP="00806FE3">
            <w:pPr>
              <w:spacing w:before="100" w:after="100" w:line="276" w:lineRule="auto"/>
              <w:jc w:val="center"/>
              <w:rPr>
                <w:rFonts w:asciiTheme="minorHAnsi" w:hAnsiTheme="minorHAnsi" w:cstheme="minorHAnsi"/>
                <w:bCs/>
                <w:color w:val="FFD006"/>
              </w:rPr>
            </w:pPr>
            <w:r w:rsidRPr="00806FE3">
              <w:rPr>
                <w:rFonts w:asciiTheme="minorHAnsi" w:hAnsiTheme="minorHAnsi" w:cstheme="minorHAnsi"/>
                <w:bCs/>
              </w:rPr>
              <w:t xml:space="preserve">Mrs </w:t>
            </w:r>
            <w:r>
              <w:rPr>
                <w:rFonts w:asciiTheme="minorHAnsi" w:hAnsiTheme="minorHAnsi" w:cstheme="minorHAnsi"/>
                <w:bCs/>
              </w:rPr>
              <w:t>Amanda Palmer</w:t>
            </w:r>
          </w:p>
        </w:tc>
      </w:tr>
      <w:tr w:rsidR="00EA62CF" w:rsidRPr="00F8478B" w14:paraId="03CE372B" w14:textId="77777777" w:rsidTr="00F8478B">
        <w:trPr>
          <w:trHeight w:val="632"/>
          <w:jc w:val="center"/>
        </w:trPr>
        <w:tc>
          <w:tcPr>
            <w:tcW w:w="2431" w:type="pct"/>
            <w:gridSpan w:val="2"/>
            <w:shd w:val="clear" w:color="auto" w:fill="D4E5FC" w:themeFill="accent2" w:themeFillTint="1A"/>
            <w:vAlign w:val="center"/>
          </w:tcPr>
          <w:p w14:paraId="170FEAD3" w14:textId="775DAC8D"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local music hub</w:t>
            </w:r>
          </w:p>
        </w:tc>
        <w:tc>
          <w:tcPr>
            <w:tcW w:w="2569" w:type="pct"/>
            <w:gridSpan w:val="4"/>
            <w:shd w:val="clear" w:color="auto" w:fill="auto"/>
            <w:vAlign w:val="center"/>
          </w:tcPr>
          <w:p w14:paraId="58B0703A" w14:textId="77777777" w:rsidR="00EA62CF" w:rsidRPr="00F8478B" w:rsidRDefault="00EA62CF" w:rsidP="004C39C9">
            <w:pPr>
              <w:spacing w:before="100" w:after="100" w:line="276" w:lineRule="auto"/>
              <w:jc w:val="center"/>
              <w:rPr>
                <w:rFonts w:asciiTheme="minorHAnsi" w:hAnsiTheme="minorHAnsi" w:cstheme="minorHAnsi"/>
                <w:bCs/>
                <w:color w:val="FFD006"/>
              </w:rPr>
            </w:pPr>
          </w:p>
        </w:tc>
      </w:tr>
      <w:tr w:rsidR="00EA62CF" w:rsidRPr="00F8478B" w14:paraId="65F08963" w14:textId="77777777" w:rsidTr="00F8478B">
        <w:trPr>
          <w:trHeight w:val="632"/>
          <w:jc w:val="center"/>
        </w:trPr>
        <w:tc>
          <w:tcPr>
            <w:tcW w:w="2431" w:type="pct"/>
            <w:gridSpan w:val="2"/>
            <w:shd w:val="clear" w:color="auto" w:fill="D4E5FC" w:themeFill="accent2" w:themeFillTint="1A"/>
            <w:vAlign w:val="center"/>
          </w:tcPr>
          <w:p w14:paraId="5C5DC003" w14:textId="65C8E764"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other music education organisations</w:t>
            </w:r>
          </w:p>
        </w:tc>
        <w:tc>
          <w:tcPr>
            <w:tcW w:w="2569" w:type="pct"/>
            <w:gridSpan w:val="4"/>
            <w:shd w:val="clear" w:color="auto" w:fill="auto"/>
            <w:vAlign w:val="center"/>
          </w:tcPr>
          <w:p w14:paraId="139C1579" w14:textId="3325159A" w:rsidR="00EA62CF" w:rsidRPr="00871344" w:rsidRDefault="00871344" w:rsidP="004C39C9">
            <w:pPr>
              <w:spacing w:before="100" w:after="100" w:line="276" w:lineRule="auto"/>
              <w:jc w:val="center"/>
              <w:rPr>
                <w:rFonts w:asciiTheme="minorHAnsi" w:hAnsiTheme="minorHAnsi" w:cstheme="minorHAnsi"/>
                <w:bCs/>
              </w:rPr>
            </w:pPr>
            <w:r w:rsidRPr="00871344">
              <w:rPr>
                <w:rFonts w:asciiTheme="minorHAnsi" w:hAnsiTheme="minorHAnsi" w:cstheme="minorHAnsi"/>
                <w:bCs/>
              </w:rPr>
              <w:t>Northern School of Music</w:t>
            </w:r>
          </w:p>
        </w:tc>
      </w:tr>
      <w:tr w:rsidR="002602B6" w:rsidRPr="00F8478B" w14:paraId="76DC9C03" w14:textId="77777777" w:rsidTr="002602B6">
        <w:trPr>
          <w:trHeight w:val="632"/>
          <w:jc w:val="center"/>
        </w:trPr>
        <w:tc>
          <w:tcPr>
            <w:tcW w:w="5000" w:type="pct"/>
            <w:gridSpan w:val="6"/>
            <w:shd w:val="clear" w:color="auto" w:fill="002060"/>
            <w:vAlign w:val="center"/>
          </w:tcPr>
          <w:p w14:paraId="12237F70" w14:textId="6E5C7B17" w:rsidR="002602B6" w:rsidRPr="002602B6" w:rsidRDefault="002602B6" w:rsidP="004C39C9">
            <w:pPr>
              <w:spacing w:before="100" w:after="100"/>
              <w:jc w:val="center"/>
              <w:rPr>
                <w:rFonts w:asciiTheme="minorHAnsi" w:hAnsiTheme="minorHAnsi" w:cstheme="minorHAnsi"/>
                <w:b/>
                <w:bCs/>
                <w:color w:val="FFD006"/>
              </w:rPr>
            </w:pPr>
            <w:r w:rsidRPr="002602B6">
              <w:rPr>
                <w:rFonts w:asciiTheme="minorHAnsi" w:hAnsiTheme="minorHAnsi" w:cstheme="minorHAnsi"/>
                <w:b/>
                <w:bCs/>
              </w:rPr>
              <w:t xml:space="preserve">Vision </w:t>
            </w:r>
            <w:r>
              <w:rPr>
                <w:rFonts w:asciiTheme="minorHAnsi" w:hAnsiTheme="minorHAnsi" w:cstheme="minorHAnsi"/>
                <w:b/>
                <w:bCs/>
              </w:rPr>
              <w:t>and</w:t>
            </w:r>
            <w:r w:rsidRPr="002602B6">
              <w:rPr>
                <w:rFonts w:asciiTheme="minorHAnsi" w:hAnsiTheme="minorHAnsi" w:cstheme="minorHAnsi"/>
                <w:b/>
                <w:bCs/>
              </w:rPr>
              <w:t xml:space="preserve"> </w:t>
            </w:r>
            <w:r>
              <w:rPr>
                <w:rFonts w:asciiTheme="minorHAnsi" w:hAnsiTheme="minorHAnsi" w:cstheme="minorHAnsi"/>
                <w:b/>
                <w:bCs/>
              </w:rPr>
              <w:t>O</w:t>
            </w:r>
            <w:r w:rsidRPr="002602B6">
              <w:rPr>
                <w:rFonts w:asciiTheme="minorHAnsi" w:hAnsiTheme="minorHAnsi" w:cstheme="minorHAnsi"/>
                <w:b/>
                <w:bCs/>
              </w:rPr>
              <w:t xml:space="preserve">verall </w:t>
            </w:r>
            <w:r>
              <w:rPr>
                <w:rFonts w:asciiTheme="minorHAnsi" w:hAnsiTheme="minorHAnsi" w:cstheme="minorHAnsi"/>
                <w:b/>
                <w:bCs/>
              </w:rPr>
              <w:t>O</w:t>
            </w:r>
            <w:r w:rsidRPr="002602B6">
              <w:rPr>
                <w:rFonts w:asciiTheme="minorHAnsi" w:hAnsiTheme="minorHAnsi" w:cstheme="minorHAnsi"/>
                <w:b/>
                <w:bCs/>
              </w:rPr>
              <w:t>bjectives</w:t>
            </w:r>
          </w:p>
        </w:tc>
      </w:tr>
      <w:tr w:rsidR="002602B6" w:rsidRPr="00F8478B" w14:paraId="64432CD1" w14:textId="77777777" w:rsidTr="002602B6">
        <w:trPr>
          <w:trHeight w:val="632"/>
          <w:jc w:val="center"/>
        </w:trPr>
        <w:tc>
          <w:tcPr>
            <w:tcW w:w="5000" w:type="pct"/>
            <w:gridSpan w:val="6"/>
            <w:shd w:val="clear" w:color="auto" w:fill="D4E5FC" w:themeFill="accent2" w:themeFillTint="1A"/>
            <w:vAlign w:val="center"/>
          </w:tcPr>
          <w:p w14:paraId="1F8D2D39" w14:textId="77777777" w:rsidR="00871344" w:rsidRPr="00871344" w:rsidRDefault="00B245B6" w:rsidP="00871344">
            <w:pPr>
              <w:pStyle w:val="NormalWeb"/>
              <w:spacing w:before="0" w:beforeAutospacing="0" w:after="0" w:afterAutospacing="0"/>
              <w:textAlignment w:val="baseline"/>
              <w:rPr>
                <w:rFonts w:asciiTheme="minorHAnsi" w:hAnsiTheme="minorHAnsi" w:cstheme="minorHAnsi"/>
                <w:spacing w:val="15"/>
              </w:rPr>
            </w:pPr>
            <w:r w:rsidRPr="00871344">
              <w:rPr>
                <w:rFonts w:asciiTheme="minorHAnsi" w:hAnsiTheme="minorHAnsi" w:cstheme="minorHAnsi"/>
                <w:spacing w:val="15"/>
              </w:rPr>
              <w:t xml:space="preserve">At Sacred Heart Catholic Primary </w:t>
            </w:r>
            <w:proofErr w:type="gramStart"/>
            <w:r w:rsidRPr="00871344">
              <w:rPr>
                <w:rFonts w:asciiTheme="minorHAnsi" w:hAnsiTheme="minorHAnsi" w:cstheme="minorHAnsi"/>
                <w:spacing w:val="15"/>
              </w:rPr>
              <w:t>School</w:t>
            </w:r>
            <w:proofErr w:type="gramEnd"/>
            <w:r w:rsidRPr="00871344">
              <w:rPr>
                <w:rFonts w:asciiTheme="minorHAnsi" w:hAnsiTheme="minorHAnsi" w:cstheme="minorHAnsi"/>
                <w:spacing w:val="15"/>
              </w:rPr>
              <w:t xml:space="preserve"> we aim for all our pupils to develop a life-long love of music, in a school with a musical atmosphere through a wide range of quality musical experiences which engage and inspire them. At the heart of the music curriculum are creativity, curiosity and excitement and children who are developing increased self-confidence, self-esteem and collaborative skills. We aim to build a curriculum with musical sound at the cornerstone with a progressive pathway for every child. Music opportunities will support children’s mental health and allow them time to express their emotions. </w:t>
            </w:r>
            <w:r w:rsidR="00871344" w:rsidRPr="00871344">
              <w:rPr>
                <w:rFonts w:asciiTheme="minorHAnsi" w:hAnsiTheme="minorHAnsi" w:cstheme="minorHAnsi"/>
                <w:spacing w:val="15"/>
              </w:rPr>
              <w:t>Children will perform, listen and analyse critically, sing, improvise and compose music and understand the musical elements as building blocks within music.  </w:t>
            </w:r>
          </w:p>
          <w:p w14:paraId="060CAC77" w14:textId="77777777" w:rsidR="00871344" w:rsidRPr="00871344" w:rsidRDefault="00871344" w:rsidP="00871344">
            <w:pPr>
              <w:spacing w:before="100" w:after="100"/>
              <w:jc w:val="both"/>
              <w:rPr>
                <w:rFonts w:asciiTheme="minorHAnsi" w:hAnsiTheme="minorHAnsi" w:cstheme="minorHAnsi"/>
                <w:color w:val="FF6900" w:themeColor="accent5"/>
                <w:sz w:val="24"/>
                <w:szCs w:val="24"/>
              </w:rPr>
            </w:pPr>
          </w:p>
          <w:p w14:paraId="6C5C19E9" w14:textId="3A28F098" w:rsidR="00B245B6" w:rsidRPr="00871344" w:rsidRDefault="00871344" w:rsidP="00B245B6">
            <w:pPr>
              <w:pStyle w:val="NormalWeb"/>
              <w:spacing w:before="0" w:beforeAutospacing="0" w:after="0" w:afterAutospacing="0"/>
              <w:textAlignment w:val="baseline"/>
              <w:rPr>
                <w:rFonts w:asciiTheme="minorHAnsi" w:hAnsiTheme="minorHAnsi" w:cstheme="minorHAnsi"/>
                <w:spacing w:val="15"/>
              </w:rPr>
            </w:pPr>
            <w:r w:rsidRPr="00871344">
              <w:rPr>
                <w:rFonts w:asciiTheme="minorHAnsi" w:hAnsiTheme="minorHAnsi" w:cstheme="minorHAnsi"/>
                <w:iCs/>
                <w:color w:val="000000"/>
              </w:rPr>
              <w:lastRenderedPageBreak/>
              <w:t>To provide a rich, diverse, and progressive music curriculum for all children. (including during school hours and before/after school). This will be delivered through outstanding music teaching and leadership.  Children will have the opportunity to preform to audiences and participate in music ensembles in school.</w:t>
            </w:r>
            <w:r w:rsidRPr="00871344">
              <w:rPr>
                <w:rFonts w:asciiTheme="minorHAnsi" w:hAnsiTheme="minorHAnsi" w:cstheme="minorHAnsi"/>
                <w:i/>
                <w:iCs/>
                <w:color w:val="000000"/>
              </w:rPr>
              <w:t xml:space="preserve"> </w:t>
            </w:r>
            <w:r w:rsidRPr="00871344">
              <w:rPr>
                <w:rFonts w:asciiTheme="minorHAnsi" w:hAnsiTheme="minorHAnsi" w:cstheme="minorHAnsi"/>
                <w:iCs/>
                <w:color w:val="000000"/>
              </w:rPr>
              <w:t xml:space="preserve">This will also maximise cultural capital for all our children, their overall wellbeing and confidence, while creating a supportive </w:t>
            </w:r>
            <w:r>
              <w:rPr>
                <w:rFonts w:asciiTheme="minorHAnsi" w:hAnsiTheme="minorHAnsi" w:cstheme="minorHAnsi"/>
                <w:iCs/>
                <w:color w:val="000000"/>
              </w:rPr>
              <w:t xml:space="preserve">school </w:t>
            </w:r>
            <w:r w:rsidRPr="00871344">
              <w:rPr>
                <w:rFonts w:asciiTheme="minorHAnsi" w:hAnsiTheme="minorHAnsi" w:cstheme="minorHAnsi"/>
                <w:iCs/>
                <w:color w:val="000000"/>
              </w:rPr>
              <w:t>community of music making.</w:t>
            </w:r>
          </w:p>
          <w:p w14:paraId="4258D07D" w14:textId="4FA2B8C8" w:rsidR="00F0553D" w:rsidRPr="00871344" w:rsidRDefault="00B245B6" w:rsidP="00871344">
            <w:pPr>
              <w:pStyle w:val="NormalWeb"/>
              <w:spacing w:before="0" w:beforeAutospacing="0" w:after="0" w:afterAutospacing="0"/>
              <w:textAlignment w:val="baseline"/>
              <w:rPr>
                <w:rFonts w:asciiTheme="minorHAnsi" w:hAnsiTheme="minorHAnsi" w:cstheme="minorHAnsi"/>
                <w:spacing w:val="15"/>
              </w:rPr>
            </w:pPr>
            <w:r w:rsidRPr="00871344">
              <w:rPr>
                <w:rFonts w:asciiTheme="minorHAnsi" w:hAnsiTheme="minorHAnsi" w:cstheme="minorHAnsi"/>
                <w:spacing w:val="15"/>
              </w:rPr>
              <w:t> </w:t>
            </w:r>
          </w:p>
        </w:tc>
      </w:tr>
      <w:tr w:rsidR="00F0553D" w:rsidRPr="00F8478B" w14:paraId="40BECD2B" w14:textId="77777777" w:rsidTr="00F0553D">
        <w:trPr>
          <w:trHeight w:val="632"/>
          <w:jc w:val="center"/>
        </w:trPr>
        <w:tc>
          <w:tcPr>
            <w:tcW w:w="5000" w:type="pct"/>
            <w:gridSpan w:val="6"/>
            <w:shd w:val="clear" w:color="auto" w:fill="002060"/>
            <w:vAlign w:val="center"/>
          </w:tcPr>
          <w:p w14:paraId="1C749D2F" w14:textId="0EA00883" w:rsidR="00F0553D" w:rsidRPr="00F0553D" w:rsidRDefault="00F0553D" w:rsidP="00F0553D">
            <w:pPr>
              <w:spacing w:before="100" w:after="100"/>
              <w:jc w:val="center"/>
              <w:rPr>
                <w:rFonts w:asciiTheme="minorHAnsi" w:hAnsiTheme="minorHAnsi" w:cstheme="minorHAnsi"/>
                <w:b/>
                <w:bCs/>
                <w:sz w:val="24"/>
                <w:szCs w:val="24"/>
              </w:rPr>
            </w:pPr>
            <w:r w:rsidRPr="00F0553D">
              <w:rPr>
                <w:rFonts w:asciiTheme="minorHAnsi" w:hAnsiTheme="minorHAnsi" w:cstheme="minorHAnsi"/>
                <w:b/>
                <w:bCs/>
                <w:sz w:val="24"/>
                <w:szCs w:val="24"/>
              </w:rPr>
              <w:lastRenderedPageBreak/>
              <w:t>Core Components</w:t>
            </w:r>
          </w:p>
        </w:tc>
      </w:tr>
      <w:tr w:rsidR="00F0553D" w:rsidRPr="00F8478B" w14:paraId="325FC890" w14:textId="77777777" w:rsidTr="002602B6">
        <w:trPr>
          <w:trHeight w:val="632"/>
          <w:jc w:val="center"/>
        </w:trPr>
        <w:tc>
          <w:tcPr>
            <w:tcW w:w="5000" w:type="pct"/>
            <w:gridSpan w:val="6"/>
            <w:shd w:val="clear" w:color="auto" w:fill="D4E5FC" w:themeFill="accent2" w:themeFillTint="1A"/>
            <w:vAlign w:val="center"/>
          </w:tcPr>
          <w:p w14:paraId="01F2672B" w14:textId="77777777" w:rsidR="00A843BE" w:rsidRDefault="00A843BE" w:rsidP="00F0553D">
            <w:pPr>
              <w:pStyle w:val="NormalWeb"/>
              <w:spacing w:before="0" w:beforeAutospacing="0" w:after="0" w:afterAutospacing="0"/>
              <w:rPr>
                <w:rFonts w:asciiTheme="minorHAnsi" w:hAnsiTheme="minorHAnsi" w:cstheme="minorHAnsi"/>
                <w:i/>
                <w:iCs/>
                <w:color w:val="000000"/>
                <w:sz w:val="22"/>
                <w:szCs w:val="22"/>
              </w:rPr>
            </w:pPr>
          </w:p>
          <w:p w14:paraId="744FB13C" w14:textId="652CC79B" w:rsidR="00F0553D" w:rsidRPr="00A843BE" w:rsidRDefault="00F0553D" w:rsidP="00F0553D">
            <w:pPr>
              <w:pStyle w:val="NormalWeb"/>
              <w:spacing w:before="0" w:beforeAutospacing="0" w:after="0" w:afterAutospacing="0"/>
              <w:rPr>
                <w:rFonts w:ascii="Calibri" w:hAnsi="Calibri" w:cs="Calibri"/>
                <w:iCs/>
                <w:color w:val="000000"/>
              </w:rPr>
            </w:pPr>
            <w:r w:rsidRPr="00A843BE">
              <w:rPr>
                <w:rFonts w:ascii="Calibri" w:hAnsi="Calibri" w:cs="Calibri"/>
                <w:iCs/>
                <w:color w:val="000000"/>
              </w:rPr>
              <w:t xml:space="preserve">Music curriculum – minimum of 1hr per week per class Classroom instrumental teaching </w:t>
            </w:r>
          </w:p>
          <w:p w14:paraId="6BB07E54" w14:textId="1760097F" w:rsidR="00F0553D" w:rsidRPr="00A843BE" w:rsidRDefault="00F0553D" w:rsidP="00F0553D">
            <w:pPr>
              <w:pStyle w:val="NormalWeb"/>
              <w:spacing w:before="0" w:beforeAutospacing="0" w:after="0" w:afterAutospacing="0"/>
              <w:rPr>
                <w:rFonts w:ascii="Calibri" w:hAnsi="Calibri" w:cs="Calibri"/>
                <w:iCs/>
                <w:color w:val="000000"/>
              </w:rPr>
            </w:pPr>
            <w:r w:rsidRPr="00A843BE">
              <w:rPr>
                <w:rFonts w:ascii="Calibri" w:hAnsi="Calibri" w:cs="Calibri"/>
                <w:iCs/>
                <w:color w:val="000000"/>
              </w:rPr>
              <w:t>Progression from classroom instrumental teaching</w:t>
            </w:r>
          </w:p>
          <w:p w14:paraId="6B914323" w14:textId="1AF0CBCE" w:rsidR="00F0553D" w:rsidRPr="00A843BE" w:rsidRDefault="00871344" w:rsidP="00F0553D">
            <w:pPr>
              <w:pStyle w:val="NormalWeb"/>
              <w:spacing w:before="0" w:beforeAutospacing="0" w:after="0" w:afterAutospacing="0"/>
              <w:rPr>
                <w:rFonts w:ascii="Calibri" w:hAnsi="Calibri" w:cs="Calibri"/>
                <w:iCs/>
                <w:color w:val="000000"/>
              </w:rPr>
            </w:pPr>
            <w:r w:rsidRPr="00A843BE">
              <w:rPr>
                <w:rFonts w:ascii="Calibri" w:hAnsi="Calibri" w:cs="Calibri"/>
                <w:iCs/>
                <w:color w:val="000000"/>
              </w:rPr>
              <w:t>Whole class teaching, with opportunities for s</w:t>
            </w:r>
            <w:r w:rsidR="00F0553D" w:rsidRPr="00A843BE">
              <w:rPr>
                <w:rFonts w:ascii="Calibri" w:hAnsi="Calibri" w:cs="Calibri"/>
                <w:iCs/>
                <w:color w:val="000000"/>
              </w:rPr>
              <w:t>mall group &amp; 1-1 teaching</w:t>
            </w:r>
          </w:p>
          <w:p w14:paraId="699A7FAB" w14:textId="049D1686" w:rsidR="00F0553D" w:rsidRPr="00A843BE" w:rsidRDefault="00871344" w:rsidP="00F0553D">
            <w:pPr>
              <w:pStyle w:val="NormalWeb"/>
              <w:spacing w:before="0" w:beforeAutospacing="0" w:after="0" w:afterAutospacing="0"/>
              <w:rPr>
                <w:rFonts w:ascii="Calibri" w:hAnsi="Calibri" w:cs="Calibri"/>
                <w:iCs/>
                <w:color w:val="000000"/>
              </w:rPr>
            </w:pPr>
            <w:r w:rsidRPr="00A843BE">
              <w:rPr>
                <w:rFonts w:ascii="Calibri" w:hAnsi="Calibri" w:cs="Calibri"/>
                <w:iCs/>
                <w:color w:val="000000"/>
              </w:rPr>
              <w:t>Internal</w:t>
            </w:r>
            <w:r w:rsidR="00F0553D" w:rsidRPr="00A843BE">
              <w:rPr>
                <w:rFonts w:ascii="Calibri" w:hAnsi="Calibri" w:cs="Calibri"/>
                <w:iCs/>
                <w:color w:val="000000"/>
              </w:rPr>
              <w:t xml:space="preserve"> music teachers Links with external music organisations </w:t>
            </w:r>
          </w:p>
          <w:p w14:paraId="3BC83A81" w14:textId="68463CE1" w:rsidR="00F0553D" w:rsidRPr="00A843BE" w:rsidRDefault="00F0553D" w:rsidP="00F0553D">
            <w:pPr>
              <w:pStyle w:val="NormalWeb"/>
              <w:spacing w:before="0" w:beforeAutospacing="0" w:after="0" w:afterAutospacing="0"/>
              <w:rPr>
                <w:rFonts w:ascii="Calibri" w:hAnsi="Calibri" w:cs="Calibri"/>
                <w:iCs/>
                <w:color w:val="000000"/>
              </w:rPr>
            </w:pPr>
            <w:r w:rsidRPr="00A843BE">
              <w:rPr>
                <w:rFonts w:ascii="Calibri" w:hAnsi="Calibri" w:cs="Calibri"/>
                <w:iCs/>
                <w:color w:val="000000"/>
              </w:rPr>
              <w:t xml:space="preserve">Pupil Premium student engagement </w:t>
            </w:r>
          </w:p>
          <w:p w14:paraId="52A3B6EB" w14:textId="4723FA82" w:rsidR="00F0553D" w:rsidRPr="00A843BE" w:rsidRDefault="00F0553D" w:rsidP="00F0553D">
            <w:pPr>
              <w:pStyle w:val="NormalWeb"/>
              <w:spacing w:before="0" w:beforeAutospacing="0" w:after="0" w:afterAutospacing="0"/>
              <w:rPr>
                <w:rFonts w:ascii="Calibri" w:hAnsi="Calibri" w:cs="Calibri"/>
                <w:iCs/>
                <w:color w:val="000000"/>
              </w:rPr>
            </w:pPr>
            <w:r w:rsidRPr="00A843BE">
              <w:rPr>
                <w:rFonts w:ascii="Calibri" w:hAnsi="Calibri" w:cs="Calibri"/>
                <w:iCs/>
                <w:color w:val="000000"/>
              </w:rPr>
              <w:t>Succession planning and CPD Choirs &amp; instrumental ensembles</w:t>
            </w:r>
          </w:p>
          <w:p w14:paraId="05679187" w14:textId="3EC97BEB" w:rsidR="00F0553D" w:rsidRPr="00A843BE" w:rsidRDefault="00F0553D" w:rsidP="00F0553D">
            <w:pPr>
              <w:pStyle w:val="NormalWeb"/>
              <w:spacing w:before="0" w:beforeAutospacing="0" w:after="0" w:afterAutospacing="0"/>
              <w:rPr>
                <w:rFonts w:ascii="Calibri" w:hAnsi="Calibri" w:cs="Calibri"/>
                <w:iCs/>
                <w:color w:val="000000"/>
              </w:rPr>
            </w:pPr>
            <w:r w:rsidRPr="00A843BE">
              <w:rPr>
                <w:rFonts w:ascii="Calibri" w:hAnsi="Calibri" w:cs="Calibri"/>
                <w:iCs/>
                <w:color w:val="000000"/>
              </w:rPr>
              <w:t>Whole school singing assemblies</w:t>
            </w:r>
          </w:p>
          <w:p w14:paraId="62DDC3E1" w14:textId="48492EBA" w:rsidR="00F0553D" w:rsidRPr="00A843BE" w:rsidRDefault="00F0553D" w:rsidP="00F0553D">
            <w:pPr>
              <w:pStyle w:val="NormalWeb"/>
              <w:spacing w:before="0" w:beforeAutospacing="0" w:after="0" w:afterAutospacing="0"/>
              <w:rPr>
                <w:rFonts w:ascii="Calibri" w:hAnsi="Calibri" w:cs="Calibri"/>
                <w:iCs/>
                <w:color w:val="000000"/>
              </w:rPr>
            </w:pPr>
            <w:r w:rsidRPr="00A843BE">
              <w:rPr>
                <w:rFonts w:ascii="Calibri" w:hAnsi="Calibri" w:cs="Calibri"/>
                <w:iCs/>
                <w:color w:val="000000"/>
              </w:rPr>
              <w:t xml:space="preserve">Performance opportunities </w:t>
            </w:r>
            <w:r w:rsidR="00871344" w:rsidRPr="00A843BE">
              <w:rPr>
                <w:rFonts w:ascii="Calibri" w:hAnsi="Calibri" w:cs="Calibri"/>
                <w:iCs/>
                <w:color w:val="000000"/>
              </w:rPr>
              <w:t>and musical ensembles</w:t>
            </w:r>
          </w:p>
          <w:p w14:paraId="714694B3" w14:textId="3B0250AD" w:rsidR="00F0553D" w:rsidRPr="00A843BE" w:rsidRDefault="00F0553D" w:rsidP="00F0553D">
            <w:pPr>
              <w:pStyle w:val="NormalWeb"/>
              <w:spacing w:before="0" w:beforeAutospacing="0" w:after="0" w:afterAutospacing="0"/>
              <w:rPr>
                <w:rFonts w:ascii="Calibri" w:hAnsi="Calibri" w:cs="Calibri"/>
                <w:iCs/>
                <w:color w:val="000000"/>
              </w:rPr>
            </w:pPr>
            <w:r w:rsidRPr="00A843BE">
              <w:rPr>
                <w:rFonts w:ascii="Calibri" w:hAnsi="Calibri" w:cs="Calibri"/>
                <w:iCs/>
                <w:color w:val="000000"/>
              </w:rPr>
              <w:t>Funding &amp; Staffing</w:t>
            </w:r>
          </w:p>
          <w:p w14:paraId="1F598420" w14:textId="77777777" w:rsidR="00F0553D" w:rsidRPr="00A843BE" w:rsidRDefault="00F0553D" w:rsidP="00F0553D">
            <w:pPr>
              <w:pStyle w:val="NormalWeb"/>
              <w:spacing w:before="0" w:beforeAutospacing="0" w:after="0" w:afterAutospacing="0"/>
              <w:rPr>
                <w:rFonts w:ascii="Calibri" w:hAnsi="Calibri" w:cs="Calibri"/>
                <w:iCs/>
                <w:color w:val="000000"/>
              </w:rPr>
            </w:pPr>
          </w:p>
          <w:p w14:paraId="38C620D5" w14:textId="07B0BBCC" w:rsidR="00F0553D" w:rsidRPr="00A843BE" w:rsidRDefault="00871344" w:rsidP="00F0553D">
            <w:pPr>
              <w:pStyle w:val="NormalWeb"/>
              <w:spacing w:before="0" w:beforeAutospacing="0" w:after="0" w:afterAutospacing="0"/>
              <w:rPr>
                <w:rFonts w:ascii="Calibri" w:hAnsi="Calibri" w:cs="Calibri"/>
                <w:iCs/>
                <w:color w:val="000000"/>
              </w:rPr>
            </w:pPr>
            <w:r w:rsidRPr="00A843BE">
              <w:rPr>
                <w:rFonts w:ascii="Calibri" w:hAnsi="Calibri" w:cs="Calibri"/>
                <w:iCs/>
                <w:color w:val="000000"/>
              </w:rPr>
              <w:t>I</w:t>
            </w:r>
            <w:r w:rsidR="00F0553D" w:rsidRPr="00A843BE">
              <w:rPr>
                <w:rFonts w:ascii="Calibri" w:hAnsi="Calibri" w:cs="Calibri"/>
                <w:iCs/>
                <w:color w:val="000000"/>
              </w:rPr>
              <w:t>nclude</w:t>
            </w:r>
            <w:r w:rsidRPr="00A843BE">
              <w:rPr>
                <w:rFonts w:ascii="Calibri" w:hAnsi="Calibri" w:cs="Calibri"/>
                <w:iCs/>
                <w:color w:val="000000"/>
              </w:rPr>
              <w:t>d is</w:t>
            </w:r>
            <w:r w:rsidR="00F0553D" w:rsidRPr="00A843BE">
              <w:rPr>
                <w:rFonts w:ascii="Calibri" w:hAnsi="Calibri" w:cs="Calibri"/>
                <w:iCs/>
                <w:color w:val="000000"/>
              </w:rPr>
              <w:t xml:space="preserve"> a timetable of music across the school; </w:t>
            </w:r>
            <w:r w:rsidR="00A843BE" w:rsidRPr="00A843BE">
              <w:rPr>
                <w:rFonts w:ascii="Calibri" w:hAnsi="Calibri" w:cs="Calibri"/>
                <w:iCs/>
                <w:color w:val="000000"/>
              </w:rPr>
              <w:t>curriculum</w:t>
            </w:r>
            <w:r w:rsidR="00F0553D" w:rsidRPr="00A843BE">
              <w:rPr>
                <w:rFonts w:ascii="Calibri" w:hAnsi="Calibri" w:cs="Calibri"/>
                <w:iCs/>
                <w:color w:val="000000"/>
              </w:rPr>
              <w:t xml:space="preserve"> documentation</w:t>
            </w:r>
            <w:r w:rsidR="00A843BE" w:rsidRPr="00A843BE">
              <w:rPr>
                <w:rFonts w:ascii="Calibri" w:hAnsi="Calibri" w:cs="Calibri"/>
                <w:iCs/>
                <w:color w:val="000000"/>
              </w:rPr>
              <w:t xml:space="preserve"> from EYFS – Year 6 </w:t>
            </w:r>
            <w:r w:rsidR="00F0553D" w:rsidRPr="00A843BE">
              <w:rPr>
                <w:rFonts w:ascii="Calibri" w:hAnsi="Calibri" w:cs="Calibri"/>
                <w:iCs/>
                <w:color w:val="000000"/>
              </w:rPr>
              <w:t xml:space="preserve">and assessment materials; detail of music assemblies and a programme of </w:t>
            </w:r>
            <w:r w:rsidR="00A843BE" w:rsidRPr="00A843BE">
              <w:rPr>
                <w:rFonts w:ascii="Calibri" w:hAnsi="Calibri" w:cs="Calibri"/>
                <w:iCs/>
                <w:color w:val="000000"/>
              </w:rPr>
              <w:t xml:space="preserve">planned </w:t>
            </w:r>
            <w:r w:rsidR="00F0553D" w:rsidRPr="00A843BE">
              <w:rPr>
                <w:rFonts w:ascii="Calibri" w:hAnsi="Calibri" w:cs="Calibri"/>
                <w:iCs/>
                <w:color w:val="000000"/>
              </w:rPr>
              <w:t>performances</w:t>
            </w:r>
            <w:r w:rsidR="00A843BE" w:rsidRPr="00A843BE">
              <w:rPr>
                <w:rFonts w:ascii="Calibri" w:hAnsi="Calibri" w:cs="Calibri"/>
                <w:iCs/>
                <w:color w:val="000000"/>
              </w:rPr>
              <w:t xml:space="preserve">; the </w:t>
            </w:r>
            <w:r w:rsidR="00F0553D" w:rsidRPr="00A843BE">
              <w:rPr>
                <w:rFonts w:ascii="Calibri" w:hAnsi="Calibri" w:cs="Calibri"/>
                <w:iCs/>
                <w:color w:val="000000"/>
              </w:rPr>
              <w:t>school’s song bank.</w:t>
            </w:r>
          </w:p>
          <w:p w14:paraId="76C65961" w14:textId="77777777" w:rsidR="00F0553D" w:rsidRPr="00F0553D" w:rsidRDefault="00F0553D" w:rsidP="002602B6">
            <w:pPr>
              <w:spacing w:before="100" w:after="100"/>
              <w:jc w:val="both"/>
              <w:rPr>
                <w:rFonts w:asciiTheme="minorHAnsi" w:hAnsiTheme="minorHAnsi" w:cstheme="minorHAnsi"/>
                <w:i/>
                <w:iCs/>
              </w:rPr>
            </w:pPr>
          </w:p>
        </w:tc>
      </w:tr>
      <w:tr w:rsidR="00A42657" w:rsidRPr="00F8478B" w14:paraId="6B0BFDE9" w14:textId="77777777" w:rsidTr="004C39C9">
        <w:trPr>
          <w:cantSplit/>
          <w:trHeight w:val="20"/>
          <w:tblHeader/>
          <w:jc w:val="center"/>
        </w:trPr>
        <w:tc>
          <w:tcPr>
            <w:tcW w:w="5000" w:type="pct"/>
            <w:gridSpan w:val="6"/>
            <w:tcBorders>
              <w:bottom w:val="single" w:sz="4" w:space="0" w:color="auto"/>
            </w:tcBorders>
            <w:shd w:val="clear" w:color="auto" w:fill="041E42"/>
            <w:vAlign w:val="center"/>
          </w:tcPr>
          <w:p w14:paraId="2DD8A3AD" w14:textId="1AE57033"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A: Curriculum music</w:t>
            </w:r>
          </w:p>
        </w:tc>
      </w:tr>
      <w:tr w:rsidR="00796CC4" w:rsidRPr="00F8478B" w14:paraId="6712A8B6" w14:textId="57A40280" w:rsidTr="00F342B2">
        <w:trPr>
          <w:cantSplit/>
          <w:trHeight w:val="20"/>
          <w:tblHeader/>
          <w:jc w:val="center"/>
        </w:trPr>
        <w:tc>
          <w:tcPr>
            <w:tcW w:w="973" w:type="pct"/>
            <w:tcBorders>
              <w:bottom w:val="single" w:sz="4" w:space="0" w:color="auto"/>
            </w:tcBorders>
            <w:shd w:val="clear" w:color="auto" w:fill="96BFF8" w:themeFill="accent3" w:themeFillTint="40"/>
            <w:vAlign w:val="center"/>
          </w:tcPr>
          <w:p w14:paraId="7EE998A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2F63C0EA" w14:textId="2D48FCAB" w:rsidR="00796CC4" w:rsidRPr="00F0553D" w:rsidRDefault="00796CC4" w:rsidP="004C39C9">
            <w:pPr>
              <w:spacing w:before="100" w:after="100" w:line="276" w:lineRule="auto"/>
              <w:jc w:val="center"/>
              <w:rPr>
                <w:rFonts w:asciiTheme="minorHAnsi" w:hAnsiTheme="minorHAnsi" w:cstheme="minorHAnsi"/>
                <w:b/>
                <w:bCs/>
                <w:i/>
                <w:i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16512A4A" w14:textId="77777777" w:rsidR="00796CC4" w:rsidRDefault="00796CC4" w:rsidP="004C39C9">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5B7740D1" w14:textId="5D5A4FD2"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Implementation</w:t>
            </w:r>
          </w:p>
          <w:p w14:paraId="1C5228F5" w14:textId="524DEEA0"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3CA478F7" w14:textId="2DF2E9BA" w:rsidR="00796CC4" w:rsidRPr="00F8478B" w:rsidRDefault="00796CC4" w:rsidP="002D625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 Outcomes</w:t>
            </w:r>
          </w:p>
        </w:tc>
        <w:tc>
          <w:tcPr>
            <w:tcW w:w="732" w:type="pct"/>
            <w:tcBorders>
              <w:bottom w:val="single" w:sz="4" w:space="0" w:color="auto"/>
            </w:tcBorders>
            <w:shd w:val="clear" w:color="auto" w:fill="96BFF8" w:themeFill="accent3" w:themeFillTint="40"/>
            <w:vAlign w:val="center"/>
          </w:tcPr>
          <w:p w14:paraId="26AA4191" w14:textId="77777777" w:rsidR="00796CC4" w:rsidRDefault="00796CC4" w:rsidP="00796CC4">
            <w:pPr>
              <w:spacing w:before="100" w:after="100" w:line="276" w:lineRule="auto"/>
              <w:jc w:val="center"/>
              <w:rPr>
                <w:rFonts w:asciiTheme="minorHAnsi" w:hAnsiTheme="minorHAnsi" w:cstheme="minorHAnsi"/>
                <w:b/>
                <w:bCs/>
              </w:rPr>
            </w:pPr>
            <w:r w:rsidRPr="00F8478B">
              <w:rPr>
                <w:rFonts w:asciiTheme="minorHAnsi" w:hAnsiTheme="minorHAnsi" w:cstheme="minorHAnsi"/>
                <w:b/>
                <w:bCs/>
              </w:rPr>
              <w:t>Responsibility</w:t>
            </w:r>
          </w:p>
          <w:p w14:paraId="45B4A7E0" w14:textId="5799182C" w:rsidR="00F6693E" w:rsidRPr="00F8478B" w:rsidRDefault="00F6693E" w:rsidP="00796CC4">
            <w:pPr>
              <w:spacing w:before="100" w:after="100" w:line="276" w:lineRule="auto"/>
              <w:jc w:val="center"/>
              <w:rPr>
                <w:rFonts w:asciiTheme="minorHAnsi" w:hAnsiTheme="minorHAnsi" w:cstheme="minorHAnsi"/>
                <w:b/>
                <w:bCs/>
              </w:rPr>
            </w:pPr>
            <w:r>
              <w:rPr>
                <w:rFonts w:asciiTheme="minorHAnsi" w:hAnsiTheme="minorHAnsi" w:cstheme="minorHAnsi"/>
                <w:b/>
                <w:bCs/>
              </w:rPr>
              <w:t>&amp; Costs</w:t>
            </w:r>
          </w:p>
        </w:tc>
        <w:tc>
          <w:tcPr>
            <w:tcW w:w="512" w:type="pct"/>
            <w:tcBorders>
              <w:bottom w:val="single" w:sz="8" w:space="0" w:color="000000" w:themeColor="text1"/>
            </w:tcBorders>
            <w:shd w:val="clear" w:color="auto" w:fill="96BFF8" w:themeFill="accent3" w:themeFillTint="40"/>
            <w:vAlign w:val="center"/>
          </w:tcPr>
          <w:p w14:paraId="16DE97F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8CD40DF" w14:textId="0A73C87A" w:rsidR="00796CC4" w:rsidRPr="00F8478B"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796CC4" w:rsidRPr="00F8478B" w14:paraId="3195B8EB" w14:textId="77777777" w:rsidTr="00F342B2">
        <w:trPr>
          <w:trHeight w:val="264"/>
          <w:jc w:val="center"/>
        </w:trPr>
        <w:tc>
          <w:tcPr>
            <w:tcW w:w="973" w:type="pct"/>
            <w:shd w:val="clear" w:color="auto" w:fill="auto"/>
            <w:vAlign w:val="center"/>
          </w:tcPr>
          <w:p w14:paraId="71B3DCCA" w14:textId="2522A398"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Has the music curriculum been adjusted to make it more accessible for pupils with specific needs, e.g. SEND?</w:t>
            </w:r>
          </w:p>
        </w:tc>
        <w:tc>
          <w:tcPr>
            <w:tcW w:w="1953" w:type="pct"/>
            <w:gridSpan w:val="2"/>
            <w:shd w:val="clear" w:color="auto" w:fill="auto"/>
            <w:vAlign w:val="center"/>
          </w:tcPr>
          <w:p w14:paraId="20598C87" w14:textId="77777777" w:rsidR="00796CC4" w:rsidRPr="0010430D" w:rsidRDefault="00A178ED" w:rsidP="00A178ED">
            <w:pPr>
              <w:spacing w:before="100" w:after="100"/>
              <w:rPr>
                <w:rFonts w:cs="Arial"/>
              </w:rPr>
            </w:pPr>
            <w:r w:rsidRPr="0010430D">
              <w:rPr>
                <w:rFonts w:cs="Arial"/>
              </w:rPr>
              <w:t>R</w:t>
            </w:r>
            <w:r w:rsidR="00BC2B1E" w:rsidRPr="0010430D">
              <w:rPr>
                <w:rFonts w:cs="Arial"/>
              </w:rPr>
              <w:t>emove barriers to learning for pupils with SEND. Explicit instructions and scaffolding will enable all pupils to achieve and succeed in music.</w:t>
            </w:r>
          </w:p>
          <w:p w14:paraId="56147709" w14:textId="77777777" w:rsidR="001C1B80" w:rsidRPr="0010430D" w:rsidRDefault="001C1B80" w:rsidP="00A178ED">
            <w:pPr>
              <w:spacing w:before="100" w:after="100"/>
              <w:rPr>
                <w:rFonts w:cs="Arial"/>
                <w:bCs/>
              </w:rPr>
            </w:pPr>
          </w:p>
          <w:p w14:paraId="1890210A" w14:textId="6C502FA8" w:rsidR="000200DA" w:rsidRPr="0010430D" w:rsidRDefault="001C1B80" w:rsidP="00A178ED">
            <w:pPr>
              <w:spacing w:before="100" w:after="100"/>
              <w:rPr>
                <w:rFonts w:cs="Arial"/>
              </w:rPr>
            </w:pPr>
            <w:r w:rsidRPr="0010430D">
              <w:rPr>
                <w:rFonts w:cs="Arial"/>
              </w:rPr>
              <w:lastRenderedPageBreak/>
              <w:t xml:space="preserve">Adaptation - provide suitable learning opportunities for all children by matching the challenge of the task to the ability of the child. </w:t>
            </w:r>
          </w:p>
          <w:p w14:paraId="6F8C8383" w14:textId="37DDC076" w:rsidR="000200DA" w:rsidRPr="0010430D" w:rsidRDefault="000200DA" w:rsidP="00A178ED">
            <w:pPr>
              <w:spacing w:before="100" w:after="100"/>
              <w:rPr>
                <w:rFonts w:cs="Arial"/>
              </w:rPr>
            </w:pPr>
            <w:r w:rsidRPr="0010430D">
              <w:rPr>
                <w:rFonts w:cs="Arial"/>
              </w:rPr>
              <w:t>A</w:t>
            </w:r>
            <w:r w:rsidR="001C1B80" w:rsidRPr="0010430D">
              <w:rPr>
                <w:rFonts w:cs="Arial"/>
              </w:rPr>
              <w:t xml:space="preserve">chieve this in a variety of ways by: </w:t>
            </w:r>
          </w:p>
          <w:p w14:paraId="505104AD" w14:textId="77777777" w:rsidR="000200DA" w:rsidRPr="0010430D" w:rsidRDefault="001C1B80" w:rsidP="00A178ED">
            <w:pPr>
              <w:spacing w:before="100" w:after="100"/>
              <w:rPr>
                <w:rFonts w:cs="Arial"/>
              </w:rPr>
            </w:pPr>
            <w:r w:rsidRPr="0010430D">
              <w:rPr>
                <w:rFonts w:cs="Arial"/>
              </w:rPr>
              <w:t xml:space="preserve">• Setting open-ended tasks which could have a variety of responses; </w:t>
            </w:r>
          </w:p>
          <w:p w14:paraId="171CCD7F" w14:textId="77777777" w:rsidR="000200DA" w:rsidRPr="0010430D" w:rsidRDefault="001C1B80" w:rsidP="00A178ED">
            <w:pPr>
              <w:spacing w:before="100" w:after="100"/>
              <w:rPr>
                <w:rFonts w:cs="Arial"/>
              </w:rPr>
            </w:pPr>
            <w:r w:rsidRPr="0010430D">
              <w:rPr>
                <w:rFonts w:cs="Arial"/>
              </w:rPr>
              <w:t xml:space="preserve">• Setting tasks of increasing difficulty (not all children complete all tasks); </w:t>
            </w:r>
          </w:p>
          <w:p w14:paraId="0AF273B7" w14:textId="77777777" w:rsidR="000200DA" w:rsidRPr="0010430D" w:rsidRDefault="001C1B80" w:rsidP="00A178ED">
            <w:pPr>
              <w:spacing w:before="100" w:after="100"/>
              <w:rPr>
                <w:rFonts w:cs="Arial"/>
              </w:rPr>
            </w:pPr>
            <w:r w:rsidRPr="0010430D">
              <w:rPr>
                <w:rFonts w:cs="Arial"/>
              </w:rPr>
              <w:t xml:space="preserve">• Grouping children by ability in the room and setting different tasks to each ability group; </w:t>
            </w:r>
          </w:p>
          <w:p w14:paraId="51433AF1" w14:textId="77777777" w:rsidR="000200DA" w:rsidRPr="0010430D" w:rsidRDefault="001C1B80" w:rsidP="00A178ED">
            <w:pPr>
              <w:spacing w:before="100" w:after="100"/>
              <w:rPr>
                <w:rFonts w:cs="Arial"/>
              </w:rPr>
            </w:pPr>
            <w:r w:rsidRPr="0010430D">
              <w:rPr>
                <w:rFonts w:cs="Arial"/>
              </w:rPr>
              <w:t xml:space="preserve">• Providing resources depending on the ability of the child; </w:t>
            </w:r>
          </w:p>
          <w:p w14:paraId="0FAA811D" w14:textId="77777777" w:rsidR="001C1B80" w:rsidRPr="0010430D" w:rsidRDefault="001C1B80" w:rsidP="00A178ED">
            <w:pPr>
              <w:spacing w:before="100" w:after="100"/>
              <w:rPr>
                <w:rFonts w:cs="Arial"/>
              </w:rPr>
            </w:pPr>
            <w:r w:rsidRPr="0010430D">
              <w:rPr>
                <w:rFonts w:cs="Arial"/>
              </w:rPr>
              <w:t>• Using classroom assistants to support the work of individuals or groups of children</w:t>
            </w:r>
            <w:r w:rsidR="00C300C9" w:rsidRPr="0010430D">
              <w:rPr>
                <w:rFonts w:cs="Arial"/>
              </w:rPr>
              <w:t>.</w:t>
            </w:r>
          </w:p>
          <w:p w14:paraId="45443578" w14:textId="77777777" w:rsidR="00C300C9" w:rsidRPr="0010430D" w:rsidRDefault="00C300C9" w:rsidP="00A178ED">
            <w:pPr>
              <w:spacing w:before="100" w:after="100"/>
              <w:rPr>
                <w:rFonts w:cs="Arial"/>
              </w:rPr>
            </w:pPr>
            <w:r w:rsidRPr="0010430D">
              <w:rPr>
                <w:rFonts w:cs="Arial"/>
              </w:rPr>
              <w:t>Children with SEND are individually supported in class depending on their various requirements, for example: use of ear defenders when music lessons are louder than average, teacher’s ability to differentiate their lessons and use planning to challenge all pupils depending on their ability.</w:t>
            </w:r>
          </w:p>
          <w:p w14:paraId="3F9ECF52" w14:textId="6ECFE3DB" w:rsidR="004445AA" w:rsidRPr="0010430D" w:rsidRDefault="004445AA" w:rsidP="003D7186">
            <w:pPr>
              <w:spacing w:before="100" w:after="100"/>
              <w:rPr>
                <w:rFonts w:cs="Arial"/>
                <w:bCs/>
              </w:rPr>
            </w:pPr>
          </w:p>
        </w:tc>
        <w:tc>
          <w:tcPr>
            <w:tcW w:w="830" w:type="pct"/>
            <w:shd w:val="clear" w:color="auto" w:fill="auto"/>
            <w:vAlign w:val="center"/>
          </w:tcPr>
          <w:p w14:paraId="1C2A278C" w14:textId="779E94FE" w:rsidR="00796CC4" w:rsidRPr="0010430D" w:rsidRDefault="00337593" w:rsidP="00337593">
            <w:pPr>
              <w:spacing w:before="100" w:after="100" w:line="276" w:lineRule="auto"/>
              <w:rPr>
                <w:rFonts w:cs="Arial"/>
                <w:bCs/>
              </w:rPr>
            </w:pPr>
            <w:r w:rsidRPr="0010430D">
              <w:rPr>
                <w:rFonts w:cs="Arial"/>
              </w:rPr>
              <w:lastRenderedPageBreak/>
              <w:t>Adopting a positive and proactive appr</w:t>
            </w:r>
            <w:r w:rsidR="003D7186" w:rsidRPr="0010430D">
              <w:rPr>
                <w:rFonts w:cs="Arial"/>
              </w:rPr>
              <w:t>o</w:t>
            </w:r>
            <w:r w:rsidRPr="0010430D">
              <w:rPr>
                <w:rFonts w:cs="Arial"/>
              </w:rPr>
              <w:t xml:space="preserve">ach will ensure that children with SEND are able to express themselves </w:t>
            </w:r>
            <w:r w:rsidRPr="0010430D">
              <w:rPr>
                <w:rFonts w:cs="Arial"/>
              </w:rPr>
              <w:lastRenderedPageBreak/>
              <w:t>and take an active part in lessons.</w:t>
            </w:r>
          </w:p>
        </w:tc>
        <w:tc>
          <w:tcPr>
            <w:tcW w:w="732" w:type="pct"/>
            <w:shd w:val="clear" w:color="auto" w:fill="auto"/>
            <w:vAlign w:val="center"/>
          </w:tcPr>
          <w:p w14:paraId="346D5603" w14:textId="77777777" w:rsidR="00796CC4" w:rsidRPr="0010430D" w:rsidRDefault="00CA79E0" w:rsidP="00CA79E0">
            <w:pPr>
              <w:spacing w:before="100" w:after="100" w:line="276" w:lineRule="auto"/>
              <w:ind w:right="85"/>
              <w:rPr>
                <w:rFonts w:cs="Arial"/>
              </w:rPr>
            </w:pPr>
            <w:r w:rsidRPr="0010430D">
              <w:rPr>
                <w:rFonts w:cs="Arial"/>
              </w:rPr>
              <w:lastRenderedPageBreak/>
              <w:t>Music lead</w:t>
            </w:r>
          </w:p>
          <w:p w14:paraId="4DA2AC2B" w14:textId="3B814045" w:rsidR="00CA79E0" w:rsidRPr="0010430D" w:rsidRDefault="00CA79E0" w:rsidP="00CA79E0">
            <w:pPr>
              <w:spacing w:before="100" w:after="100" w:line="276" w:lineRule="auto"/>
              <w:ind w:right="85"/>
              <w:rPr>
                <w:rFonts w:cs="Arial"/>
              </w:rPr>
            </w:pPr>
            <w:r w:rsidRPr="0010430D">
              <w:rPr>
                <w:rFonts w:cs="Arial"/>
              </w:rPr>
              <w:t>SENDCo</w:t>
            </w:r>
          </w:p>
        </w:tc>
        <w:tc>
          <w:tcPr>
            <w:tcW w:w="512" w:type="pct"/>
            <w:shd w:val="clear" w:color="auto" w:fill="auto"/>
            <w:vAlign w:val="center"/>
          </w:tcPr>
          <w:p w14:paraId="74B3D23F" w14:textId="5891E1CD" w:rsidR="00796CC4" w:rsidRPr="0010430D" w:rsidRDefault="00806FE3" w:rsidP="005A6871">
            <w:pPr>
              <w:pStyle w:val="ListParagraph"/>
              <w:numPr>
                <w:ilvl w:val="0"/>
                <w:numId w:val="0"/>
              </w:numPr>
              <w:spacing w:line="276" w:lineRule="auto"/>
              <w:ind w:left="358" w:right="86"/>
              <w:jc w:val="left"/>
              <w:rPr>
                <w:rFonts w:cs="Arial"/>
                <w:bCs/>
              </w:rPr>
            </w:pPr>
            <w:r w:rsidRPr="0010430D">
              <w:rPr>
                <w:rFonts w:cs="Arial"/>
                <w:bCs/>
              </w:rPr>
              <w:t>Autumn 2024</w:t>
            </w:r>
          </w:p>
        </w:tc>
      </w:tr>
      <w:tr w:rsidR="00796CC4" w:rsidRPr="00F8478B" w14:paraId="242FAB65" w14:textId="77777777" w:rsidTr="00F342B2">
        <w:trPr>
          <w:trHeight w:val="1205"/>
          <w:jc w:val="center"/>
        </w:trPr>
        <w:tc>
          <w:tcPr>
            <w:tcW w:w="973" w:type="pct"/>
            <w:shd w:val="clear" w:color="auto" w:fill="auto"/>
            <w:vAlign w:val="center"/>
          </w:tcPr>
          <w:p w14:paraId="5E2A7F78" w14:textId="61935D88"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Does the curriculum clarify how much time is allocated per week for music teaching across all key stages?</w:t>
            </w:r>
          </w:p>
        </w:tc>
        <w:tc>
          <w:tcPr>
            <w:tcW w:w="1953" w:type="pct"/>
            <w:gridSpan w:val="2"/>
            <w:shd w:val="clear" w:color="auto" w:fill="auto"/>
            <w:vAlign w:val="center"/>
          </w:tcPr>
          <w:p w14:paraId="0AD598F7" w14:textId="3F22FB1A" w:rsidR="00796CC4" w:rsidRPr="0010430D" w:rsidRDefault="00AD233E" w:rsidP="00806FE3">
            <w:pPr>
              <w:spacing w:before="100" w:after="100"/>
              <w:rPr>
                <w:rFonts w:cs="Arial"/>
              </w:rPr>
            </w:pPr>
            <w:r w:rsidRPr="0010430D">
              <w:rPr>
                <w:rFonts w:cs="Arial"/>
              </w:rPr>
              <w:t xml:space="preserve">We have taken into consideration the model music curriculum recommendations (2021) and ensure all pupils are taught 1 hour per week or equivalent and our Year 3 /4 and 4 /5 class will be taught to play a musical instrument: the </w:t>
            </w:r>
            <w:r w:rsidR="00806FE3" w:rsidRPr="0010430D">
              <w:rPr>
                <w:rFonts w:cs="Arial"/>
              </w:rPr>
              <w:t>ukulele</w:t>
            </w:r>
            <w:r w:rsidRPr="0010430D">
              <w:rPr>
                <w:rFonts w:cs="Arial"/>
              </w:rPr>
              <w:t>.</w:t>
            </w:r>
          </w:p>
          <w:p w14:paraId="54443D62" w14:textId="275A5931" w:rsidR="004445AA" w:rsidRPr="0010430D" w:rsidRDefault="004445AA" w:rsidP="00806FE3">
            <w:pPr>
              <w:spacing w:before="100" w:after="100"/>
              <w:rPr>
                <w:rFonts w:cs="Arial"/>
              </w:rPr>
            </w:pPr>
            <w:r w:rsidRPr="0010430D">
              <w:rPr>
                <w:rFonts w:cs="Arial"/>
              </w:rPr>
              <w:t xml:space="preserve">Our </w:t>
            </w:r>
            <w:r w:rsidR="00806FE3" w:rsidRPr="0010430D">
              <w:rPr>
                <w:rFonts w:cs="Arial"/>
              </w:rPr>
              <w:t>pupils</w:t>
            </w:r>
            <w:r w:rsidRPr="0010430D">
              <w:rPr>
                <w:rFonts w:cs="Arial"/>
              </w:rPr>
              <w:t xml:space="preserve"> are given instrumental teaching from Year 3 to Year 6 in keyboard and ukulele.  These skills are embedded within the whole music curriculum.  In addition to this, all children from Reception to Year 6 participate in a weekly 30</w:t>
            </w:r>
            <w:r w:rsidR="00806FE3" w:rsidRPr="0010430D">
              <w:rPr>
                <w:rFonts w:cs="Arial"/>
              </w:rPr>
              <w:t>-</w:t>
            </w:r>
            <w:r w:rsidRPr="0010430D">
              <w:rPr>
                <w:rFonts w:cs="Arial"/>
              </w:rPr>
              <w:t>minute hymn practice.</w:t>
            </w:r>
          </w:p>
        </w:tc>
        <w:tc>
          <w:tcPr>
            <w:tcW w:w="830" w:type="pct"/>
            <w:shd w:val="clear" w:color="auto" w:fill="auto"/>
            <w:vAlign w:val="center"/>
          </w:tcPr>
          <w:p w14:paraId="6A6D87B5" w14:textId="77777777" w:rsidR="00796CC4" w:rsidRPr="0010430D" w:rsidRDefault="005A6871" w:rsidP="005A6871">
            <w:pPr>
              <w:spacing w:before="100" w:after="100" w:line="276" w:lineRule="auto"/>
              <w:rPr>
                <w:rFonts w:cs="Arial"/>
              </w:rPr>
            </w:pPr>
            <w:r w:rsidRPr="0010430D">
              <w:rPr>
                <w:rFonts w:cs="Arial"/>
              </w:rPr>
              <w:t>Pupils leave Sacred Heart School having undertaken a music exam and with a music qualification.</w:t>
            </w:r>
          </w:p>
          <w:p w14:paraId="20E52FC5" w14:textId="77777777" w:rsidR="005A6871" w:rsidRPr="0010430D" w:rsidRDefault="005A6871" w:rsidP="005A6871">
            <w:pPr>
              <w:spacing w:before="100" w:after="100" w:line="276" w:lineRule="auto"/>
              <w:rPr>
                <w:rFonts w:cs="Arial"/>
              </w:rPr>
            </w:pPr>
          </w:p>
          <w:p w14:paraId="1F6916B5" w14:textId="56CC97F7" w:rsidR="005A6871" w:rsidRPr="0010430D" w:rsidRDefault="005A6871" w:rsidP="005A6871">
            <w:pPr>
              <w:spacing w:before="100" w:after="100" w:line="276" w:lineRule="auto"/>
              <w:rPr>
                <w:rFonts w:cs="Arial"/>
              </w:rPr>
            </w:pPr>
            <w:r w:rsidRPr="0010430D">
              <w:rPr>
                <w:rFonts w:cs="Arial"/>
              </w:rPr>
              <w:t>Progression of skills and knowledge document implemented effectively.</w:t>
            </w:r>
          </w:p>
        </w:tc>
        <w:tc>
          <w:tcPr>
            <w:tcW w:w="732" w:type="pct"/>
            <w:shd w:val="clear" w:color="auto" w:fill="auto"/>
            <w:vAlign w:val="center"/>
          </w:tcPr>
          <w:p w14:paraId="524D7D92" w14:textId="4D1D166E" w:rsidR="00796CC4" w:rsidRPr="0010430D" w:rsidRDefault="00806FE3" w:rsidP="005A6871">
            <w:pPr>
              <w:pStyle w:val="ListParagraph"/>
              <w:numPr>
                <w:ilvl w:val="0"/>
                <w:numId w:val="0"/>
              </w:numPr>
              <w:spacing w:line="276" w:lineRule="auto"/>
              <w:ind w:left="357" w:right="83"/>
              <w:jc w:val="left"/>
              <w:rPr>
                <w:rFonts w:cs="Arial"/>
              </w:rPr>
            </w:pPr>
            <w:r w:rsidRPr="0010430D">
              <w:rPr>
                <w:rFonts w:cs="Arial"/>
              </w:rPr>
              <w:t>Music lead</w:t>
            </w:r>
          </w:p>
          <w:p w14:paraId="6FF25F1D" w14:textId="6BFD92B4" w:rsidR="00806FE3" w:rsidRPr="0010430D" w:rsidRDefault="00806FE3" w:rsidP="005A6871">
            <w:pPr>
              <w:pStyle w:val="ListParagraph"/>
              <w:numPr>
                <w:ilvl w:val="0"/>
                <w:numId w:val="0"/>
              </w:numPr>
              <w:spacing w:line="276" w:lineRule="auto"/>
              <w:ind w:left="357" w:right="83"/>
              <w:jc w:val="left"/>
              <w:rPr>
                <w:rFonts w:cs="Arial"/>
              </w:rPr>
            </w:pPr>
            <w:r w:rsidRPr="0010430D">
              <w:rPr>
                <w:rFonts w:cs="Arial"/>
              </w:rPr>
              <w:t>Head of School</w:t>
            </w:r>
          </w:p>
          <w:p w14:paraId="0B99AADC" w14:textId="092E5A5E" w:rsidR="00806FE3" w:rsidRPr="0010430D" w:rsidRDefault="00806FE3" w:rsidP="005A6871">
            <w:pPr>
              <w:pStyle w:val="ListParagraph"/>
              <w:numPr>
                <w:ilvl w:val="0"/>
                <w:numId w:val="0"/>
              </w:numPr>
              <w:spacing w:line="276" w:lineRule="auto"/>
              <w:ind w:left="357" w:right="83"/>
              <w:jc w:val="left"/>
              <w:rPr>
                <w:rFonts w:cs="Arial"/>
              </w:rPr>
            </w:pPr>
          </w:p>
        </w:tc>
        <w:tc>
          <w:tcPr>
            <w:tcW w:w="512" w:type="pct"/>
            <w:shd w:val="clear" w:color="auto" w:fill="auto"/>
            <w:vAlign w:val="center"/>
          </w:tcPr>
          <w:p w14:paraId="7640EAFC" w14:textId="53C82ABB" w:rsidR="005A6871" w:rsidRPr="0010430D" w:rsidRDefault="005A6871" w:rsidP="005A6871">
            <w:pPr>
              <w:pStyle w:val="ListParagraph"/>
              <w:numPr>
                <w:ilvl w:val="0"/>
                <w:numId w:val="0"/>
              </w:numPr>
              <w:spacing w:line="276" w:lineRule="auto"/>
              <w:ind w:left="358" w:right="86"/>
              <w:jc w:val="left"/>
              <w:rPr>
                <w:rFonts w:cs="Arial"/>
                <w:bCs/>
              </w:rPr>
            </w:pPr>
            <w:r w:rsidRPr="0010430D">
              <w:rPr>
                <w:rFonts w:cs="Arial"/>
                <w:bCs/>
              </w:rPr>
              <w:t>Each Term</w:t>
            </w:r>
          </w:p>
          <w:p w14:paraId="213C5FB0" w14:textId="786FDB67" w:rsidR="00796CC4" w:rsidRPr="0010430D" w:rsidRDefault="005A6871" w:rsidP="005A6871">
            <w:pPr>
              <w:pStyle w:val="ListParagraph"/>
              <w:numPr>
                <w:ilvl w:val="0"/>
                <w:numId w:val="0"/>
              </w:numPr>
              <w:spacing w:line="276" w:lineRule="auto"/>
              <w:ind w:left="358" w:right="86"/>
              <w:jc w:val="left"/>
              <w:rPr>
                <w:rFonts w:cs="Arial"/>
                <w:b/>
                <w:bCs/>
              </w:rPr>
            </w:pPr>
            <w:r w:rsidRPr="0010430D">
              <w:rPr>
                <w:rFonts w:cs="Arial"/>
                <w:bCs/>
              </w:rPr>
              <w:t>Ongoing</w:t>
            </w:r>
          </w:p>
        </w:tc>
      </w:tr>
      <w:tr w:rsidR="00796CC4" w:rsidRPr="00F8478B" w14:paraId="13ED1C29" w14:textId="77777777" w:rsidTr="00F342B2">
        <w:trPr>
          <w:trHeight w:val="1205"/>
          <w:jc w:val="center"/>
        </w:trPr>
        <w:tc>
          <w:tcPr>
            <w:tcW w:w="973" w:type="pct"/>
            <w:shd w:val="clear" w:color="auto" w:fill="auto"/>
            <w:vAlign w:val="center"/>
          </w:tcPr>
          <w:p w14:paraId="27613459" w14:textId="1D813CA2"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lastRenderedPageBreak/>
              <w:t>Is the music curriculum informed by the model music curriculum or any other non-statutory guidance for teaching music?</w:t>
            </w:r>
          </w:p>
        </w:tc>
        <w:tc>
          <w:tcPr>
            <w:tcW w:w="1953" w:type="pct"/>
            <w:gridSpan w:val="2"/>
            <w:shd w:val="clear" w:color="auto" w:fill="auto"/>
            <w:vAlign w:val="center"/>
          </w:tcPr>
          <w:p w14:paraId="43453A90" w14:textId="439CC64B" w:rsidR="009230BF" w:rsidRPr="0010430D" w:rsidRDefault="009230BF" w:rsidP="00DA21EC">
            <w:pPr>
              <w:spacing w:before="100" w:after="100"/>
              <w:rPr>
                <w:rFonts w:cs="Arial"/>
              </w:rPr>
            </w:pPr>
            <w:r w:rsidRPr="0010430D">
              <w:rPr>
                <w:rFonts w:cs="Arial"/>
              </w:rPr>
              <w:t xml:space="preserve">Planning – </w:t>
            </w:r>
          </w:p>
          <w:p w14:paraId="2E4A1139" w14:textId="77777777" w:rsidR="009230BF" w:rsidRPr="0010430D" w:rsidRDefault="009230BF" w:rsidP="00DA21EC">
            <w:pPr>
              <w:spacing w:before="100" w:after="100"/>
              <w:rPr>
                <w:rFonts w:cs="Arial"/>
              </w:rPr>
            </w:pPr>
            <w:r w:rsidRPr="0010430D">
              <w:rPr>
                <w:rFonts w:cs="Arial"/>
              </w:rPr>
              <w:t xml:space="preserve">Medium term plans show which of the units cover each of the national curriculum attainment targets, as well as the strands within it, and which units cover which development matters statements and early learning goals for both prime and specific areas in EYFS. </w:t>
            </w:r>
          </w:p>
          <w:p w14:paraId="71DDF143" w14:textId="77777777" w:rsidR="009230BF" w:rsidRPr="0010430D" w:rsidRDefault="009230BF" w:rsidP="00DA21EC">
            <w:pPr>
              <w:spacing w:before="100" w:after="100"/>
              <w:rPr>
                <w:rFonts w:cs="Arial"/>
              </w:rPr>
            </w:pPr>
            <w:r w:rsidRPr="0010430D">
              <w:rPr>
                <w:rFonts w:cs="Arial"/>
              </w:rPr>
              <w:t xml:space="preserve">Medium term plans also detail the progression of skills and knowledge within each year group to ensure that attainment targets are securely met by the end of EYFS, key stage 1 and key stage 2. </w:t>
            </w:r>
          </w:p>
          <w:p w14:paraId="79D60388" w14:textId="77777777" w:rsidR="00796CC4" w:rsidRPr="0010430D" w:rsidRDefault="009230BF" w:rsidP="00DA21EC">
            <w:pPr>
              <w:spacing w:before="100" w:after="100"/>
              <w:rPr>
                <w:rFonts w:cs="Arial"/>
              </w:rPr>
            </w:pPr>
            <w:r w:rsidRPr="0010430D">
              <w:rPr>
                <w:rFonts w:cs="Arial"/>
              </w:rPr>
              <w:t>Individual lesson plans include guidance on differentiation to allow all children to access the music lessons and subject specific guidance is provided for teaching staff to allow non-music specialists to teach with confidence</w:t>
            </w:r>
          </w:p>
          <w:p w14:paraId="206A7944" w14:textId="188E70D8" w:rsidR="000E524F" w:rsidRPr="0010430D" w:rsidRDefault="000E524F" w:rsidP="00DA21EC">
            <w:pPr>
              <w:spacing w:before="100" w:after="100"/>
              <w:rPr>
                <w:rFonts w:cs="Arial"/>
                <w:b/>
              </w:rPr>
            </w:pPr>
            <w:r w:rsidRPr="0010430D">
              <w:rPr>
                <w:rFonts w:cs="Arial"/>
                <w:b/>
              </w:rPr>
              <w:t xml:space="preserve">Our curriculum is guided by the framework within the National Plan for Music Education and the Model Music Curriculum to ensure all pupils benefit from a rich and diverse range of lessons which are ambitious and well sequenced and are adaptable to meet the needs of all learners.  </w:t>
            </w:r>
          </w:p>
        </w:tc>
        <w:tc>
          <w:tcPr>
            <w:tcW w:w="830" w:type="pct"/>
            <w:shd w:val="clear" w:color="auto" w:fill="auto"/>
            <w:vAlign w:val="center"/>
          </w:tcPr>
          <w:p w14:paraId="572200FD" w14:textId="47C60C22" w:rsidR="00796CC4" w:rsidRPr="0010430D" w:rsidRDefault="00796CC4" w:rsidP="00E74247">
            <w:pPr>
              <w:spacing w:before="100" w:after="100" w:line="276" w:lineRule="auto"/>
              <w:jc w:val="center"/>
              <w:rPr>
                <w:rFonts w:cs="Arial"/>
                <w:bCs/>
              </w:rPr>
            </w:pPr>
          </w:p>
        </w:tc>
        <w:tc>
          <w:tcPr>
            <w:tcW w:w="732" w:type="pct"/>
            <w:shd w:val="clear" w:color="auto" w:fill="auto"/>
            <w:vAlign w:val="center"/>
          </w:tcPr>
          <w:p w14:paraId="0AE4FB6A" w14:textId="77777777" w:rsidR="00796CC4" w:rsidRPr="0010430D" w:rsidRDefault="00796CC4" w:rsidP="00E74247">
            <w:pPr>
              <w:pStyle w:val="ListParagraph"/>
              <w:numPr>
                <w:ilvl w:val="0"/>
                <w:numId w:val="0"/>
              </w:numPr>
              <w:spacing w:line="276" w:lineRule="auto"/>
              <w:ind w:left="357" w:right="83"/>
              <w:jc w:val="center"/>
              <w:rPr>
                <w:rFonts w:cs="Arial"/>
              </w:rPr>
            </w:pPr>
          </w:p>
        </w:tc>
        <w:tc>
          <w:tcPr>
            <w:tcW w:w="512" w:type="pct"/>
            <w:shd w:val="clear" w:color="auto" w:fill="auto"/>
            <w:vAlign w:val="center"/>
          </w:tcPr>
          <w:p w14:paraId="0D8DCC8E" w14:textId="77777777" w:rsidR="00796CC4" w:rsidRPr="0010430D" w:rsidRDefault="00796CC4" w:rsidP="00E74247">
            <w:pPr>
              <w:pStyle w:val="ListParagraph"/>
              <w:numPr>
                <w:ilvl w:val="0"/>
                <w:numId w:val="0"/>
              </w:numPr>
              <w:spacing w:line="276" w:lineRule="auto"/>
              <w:ind w:left="358" w:right="86"/>
              <w:jc w:val="center"/>
              <w:rPr>
                <w:rFonts w:cs="Arial"/>
                <w:b/>
                <w:bCs/>
              </w:rPr>
            </w:pPr>
          </w:p>
        </w:tc>
      </w:tr>
      <w:tr w:rsidR="00796CC4" w:rsidRPr="00F8478B" w14:paraId="5FB39604" w14:textId="77777777" w:rsidTr="00F342B2">
        <w:trPr>
          <w:trHeight w:val="1205"/>
          <w:jc w:val="center"/>
        </w:trPr>
        <w:tc>
          <w:tcPr>
            <w:tcW w:w="973" w:type="pct"/>
            <w:shd w:val="clear" w:color="auto" w:fill="auto"/>
            <w:vAlign w:val="center"/>
          </w:tcPr>
          <w:p w14:paraId="12CCC472" w14:textId="1F9EB1D0"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What opportunities do pupils have to learn to sing or play an instrument during lesson times?</w:t>
            </w:r>
          </w:p>
        </w:tc>
        <w:tc>
          <w:tcPr>
            <w:tcW w:w="1953" w:type="pct"/>
            <w:gridSpan w:val="2"/>
            <w:shd w:val="clear" w:color="auto" w:fill="auto"/>
            <w:vAlign w:val="center"/>
          </w:tcPr>
          <w:p w14:paraId="63289734" w14:textId="77777777" w:rsidR="00806FE3" w:rsidRPr="0010430D" w:rsidRDefault="00806FE3" w:rsidP="00806FE3">
            <w:pPr>
              <w:spacing w:before="100" w:after="100"/>
              <w:rPr>
                <w:rFonts w:cs="Arial"/>
                <w:bCs/>
              </w:rPr>
            </w:pPr>
          </w:p>
          <w:p w14:paraId="4A5EF16C" w14:textId="1ABA6B59" w:rsidR="00806FE3" w:rsidRPr="0010430D" w:rsidRDefault="00806FE3" w:rsidP="00806FE3">
            <w:pPr>
              <w:spacing w:before="100" w:after="100"/>
              <w:rPr>
                <w:rFonts w:cs="Arial"/>
                <w:bCs/>
              </w:rPr>
            </w:pPr>
            <w:r w:rsidRPr="0010430D">
              <w:rPr>
                <w:rFonts w:cs="Arial"/>
                <w:bCs/>
              </w:rPr>
              <w:t>Pupils from Years 3-6 will have the opportunity to learn and play an instrument in classroom ensembles.</w:t>
            </w:r>
          </w:p>
        </w:tc>
        <w:tc>
          <w:tcPr>
            <w:tcW w:w="830" w:type="pct"/>
            <w:shd w:val="clear" w:color="auto" w:fill="auto"/>
            <w:vAlign w:val="center"/>
          </w:tcPr>
          <w:p w14:paraId="54990D60" w14:textId="0A4422BD" w:rsidR="00796CC4" w:rsidRPr="0010430D" w:rsidRDefault="00796CC4" w:rsidP="00E74247">
            <w:pPr>
              <w:spacing w:before="100" w:after="100" w:line="276" w:lineRule="auto"/>
              <w:jc w:val="center"/>
              <w:rPr>
                <w:rFonts w:cs="Arial"/>
                <w:bCs/>
              </w:rPr>
            </w:pPr>
          </w:p>
        </w:tc>
        <w:tc>
          <w:tcPr>
            <w:tcW w:w="732" w:type="pct"/>
            <w:shd w:val="clear" w:color="auto" w:fill="auto"/>
            <w:vAlign w:val="center"/>
          </w:tcPr>
          <w:p w14:paraId="1B466FD7" w14:textId="77777777" w:rsidR="00796CC4" w:rsidRPr="0010430D" w:rsidRDefault="00796CC4" w:rsidP="00E74247">
            <w:pPr>
              <w:pStyle w:val="ListParagraph"/>
              <w:numPr>
                <w:ilvl w:val="0"/>
                <w:numId w:val="0"/>
              </w:numPr>
              <w:spacing w:line="276" w:lineRule="auto"/>
              <w:ind w:left="357" w:right="83"/>
              <w:jc w:val="center"/>
              <w:rPr>
                <w:rFonts w:cs="Arial"/>
              </w:rPr>
            </w:pPr>
          </w:p>
        </w:tc>
        <w:tc>
          <w:tcPr>
            <w:tcW w:w="512" w:type="pct"/>
            <w:shd w:val="clear" w:color="auto" w:fill="auto"/>
            <w:vAlign w:val="center"/>
          </w:tcPr>
          <w:p w14:paraId="783D38A9" w14:textId="77777777" w:rsidR="00796CC4" w:rsidRPr="0010430D" w:rsidRDefault="00796CC4" w:rsidP="00E74247">
            <w:pPr>
              <w:pStyle w:val="ListParagraph"/>
              <w:numPr>
                <w:ilvl w:val="0"/>
                <w:numId w:val="0"/>
              </w:numPr>
              <w:spacing w:line="276" w:lineRule="auto"/>
              <w:ind w:left="358" w:right="86"/>
              <w:jc w:val="center"/>
              <w:rPr>
                <w:rFonts w:cs="Arial"/>
                <w:b/>
                <w:bCs/>
              </w:rPr>
            </w:pPr>
          </w:p>
        </w:tc>
      </w:tr>
      <w:tr w:rsidR="00796CC4" w:rsidRPr="00F8478B" w14:paraId="1BF193C7" w14:textId="77777777" w:rsidTr="00F342B2">
        <w:trPr>
          <w:trHeight w:val="1205"/>
          <w:jc w:val="center"/>
        </w:trPr>
        <w:tc>
          <w:tcPr>
            <w:tcW w:w="973" w:type="pct"/>
            <w:shd w:val="clear" w:color="auto" w:fill="auto"/>
            <w:vAlign w:val="center"/>
          </w:tcPr>
          <w:p w14:paraId="31520925" w14:textId="492909DF"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 xml:space="preserve">What partnerships support the </w:t>
            </w:r>
            <w:proofErr w:type="gramStart"/>
            <w:r w:rsidRPr="00F0553D">
              <w:rPr>
                <w:rFonts w:asciiTheme="minorHAnsi" w:hAnsiTheme="minorHAnsi" w:cstheme="minorHAnsi"/>
                <w:i/>
                <w:iCs/>
              </w:rPr>
              <w:t>school’s  music</w:t>
            </w:r>
            <w:proofErr w:type="gramEnd"/>
            <w:r w:rsidRPr="00F0553D">
              <w:rPr>
                <w:rFonts w:asciiTheme="minorHAnsi" w:hAnsiTheme="minorHAnsi" w:cstheme="minorHAnsi"/>
                <w:i/>
                <w:iCs/>
              </w:rPr>
              <w:t xml:space="preserve"> curriculum, e.g. a local music hub?</w:t>
            </w:r>
          </w:p>
        </w:tc>
        <w:tc>
          <w:tcPr>
            <w:tcW w:w="1953" w:type="pct"/>
            <w:gridSpan w:val="2"/>
            <w:shd w:val="clear" w:color="auto" w:fill="auto"/>
            <w:vAlign w:val="center"/>
          </w:tcPr>
          <w:p w14:paraId="6D4B6DB2" w14:textId="3B77C001" w:rsidR="00796CC4" w:rsidRPr="0010430D" w:rsidRDefault="0052006C" w:rsidP="00E74247">
            <w:pPr>
              <w:spacing w:before="100" w:after="100"/>
              <w:jc w:val="center"/>
              <w:rPr>
                <w:rFonts w:cs="Arial"/>
              </w:rPr>
            </w:pPr>
            <w:r w:rsidRPr="0010430D">
              <w:rPr>
                <w:rFonts w:cs="Arial"/>
              </w:rPr>
              <w:t>Northern School of Music</w:t>
            </w:r>
          </w:p>
        </w:tc>
        <w:tc>
          <w:tcPr>
            <w:tcW w:w="830" w:type="pct"/>
            <w:shd w:val="clear" w:color="auto" w:fill="auto"/>
            <w:vAlign w:val="center"/>
          </w:tcPr>
          <w:p w14:paraId="33359A19" w14:textId="658AFBC7" w:rsidR="00796CC4" w:rsidRPr="0010430D" w:rsidRDefault="00796CC4" w:rsidP="00E74247">
            <w:pPr>
              <w:spacing w:before="100" w:after="100" w:line="276" w:lineRule="auto"/>
              <w:jc w:val="center"/>
              <w:rPr>
                <w:rFonts w:cs="Arial"/>
                <w:b/>
              </w:rPr>
            </w:pPr>
          </w:p>
        </w:tc>
        <w:tc>
          <w:tcPr>
            <w:tcW w:w="732" w:type="pct"/>
            <w:shd w:val="clear" w:color="auto" w:fill="auto"/>
            <w:vAlign w:val="center"/>
          </w:tcPr>
          <w:p w14:paraId="11FD0F06" w14:textId="77777777" w:rsidR="00796CC4" w:rsidRPr="0010430D" w:rsidRDefault="00796CC4" w:rsidP="00E74247">
            <w:pPr>
              <w:pStyle w:val="ListParagraph"/>
              <w:numPr>
                <w:ilvl w:val="0"/>
                <w:numId w:val="0"/>
              </w:numPr>
              <w:spacing w:line="276" w:lineRule="auto"/>
              <w:ind w:left="357" w:right="83"/>
              <w:jc w:val="center"/>
              <w:rPr>
                <w:rFonts w:cs="Arial"/>
              </w:rPr>
            </w:pPr>
          </w:p>
        </w:tc>
        <w:tc>
          <w:tcPr>
            <w:tcW w:w="512" w:type="pct"/>
            <w:shd w:val="clear" w:color="auto" w:fill="auto"/>
            <w:vAlign w:val="center"/>
          </w:tcPr>
          <w:p w14:paraId="34362336" w14:textId="77777777" w:rsidR="00796CC4" w:rsidRPr="0010430D" w:rsidRDefault="00796CC4" w:rsidP="00E74247">
            <w:pPr>
              <w:pStyle w:val="ListParagraph"/>
              <w:numPr>
                <w:ilvl w:val="0"/>
                <w:numId w:val="0"/>
              </w:numPr>
              <w:spacing w:line="276" w:lineRule="auto"/>
              <w:ind w:left="358" w:right="86"/>
              <w:jc w:val="center"/>
              <w:rPr>
                <w:rFonts w:cs="Arial"/>
                <w:b/>
                <w:bCs/>
              </w:rPr>
            </w:pPr>
          </w:p>
        </w:tc>
      </w:tr>
      <w:tr w:rsidR="00796CC4" w:rsidRPr="00F8478B" w14:paraId="058562D1" w14:textId="77777777" w:rsidTr="00F342B2">
        <w:trPr>
          <w:trHeight w:val="1205"/>
          <w:jc w:val="center"/>
        </w:trPr>
        <w:tc>
          <w:tcPr>
            <w:tcW w:w="973" w:type="pct"/>
            <w:shd w:val="clear" w:color="auto" w:fill="auto"/>
            <w:vAlign w:val="center"/>
          </w:tcPr>
          <w:p w14:paraId="6B0BD74F" w14:textId="4A44FB76"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b/>
                <w:bCs/>
                <w:i/>
                <w:iCs/>
                <w:color w:val="FF6900" w:themeColor="accent5"/>
              </w:rPr>
              <w:t xml:space="preserve">[Secondary schools only] </w:t>
            </w:r>
            <w:r w:rsidRPr="00F0553D">
              <w:rPr>
                <w:rFonts w:asciiTheme="minorHAnsi" w:hAnsiTheme="minorHAnsi" w:cstheme="minorHAnsi"/>
                <w:i/>
                <w:iCs/>
              </w:rPr>
              <w:t xml:space="preserve">What qualifications and awards can </w:t>
            </w:r>
            <w:proofErr w:type="gramStart"/>
            <w:r w:rsidRPr="00F0553D">
              <w:rPr>
                <w:rFonts w:asciiTheme="minorHAnsi" w:hAnsiTheme="minorHAnsi" w:cstheme="minorHAnsi"/>
                <w:i/>
                <w:iCs/>
              </w:rPr>
              <w:t>pupils</w:t>
            </w:r>
            <w:proofErr w:type="gramEnd"/>
            <w:r w:rsidRPr="00F0553D">
              <w:rPr>
                <w:rFonts w:asciiTheme="minorHAnsi" w:hAnsiTheme="minorHAnsi" w:cstheme="minorHAnsi"/>
                <w:i/>
                <w:iCs/>
              </w:rPr>
              <w:t xml:space="preserve"> study for </w:t>
            </w:r>
            <w:r w:rsidRPr="00F0553D">
              <w:rPr>
                <w:rFonts w:asciiTheme="minorHAnsi" w:hAnsiTheme="minorHAnsi" w:cstheme="minorHAnsi"/>
                <w:i/>
                <w:iCs/>
              </w:rPr>
              <w:lastRenderedPageBreak/>
              <w:t>and achieve during the academic year?</w:t>
            </w:r>
          </w:p>
        </w:tc>
        <w:tc>
          <w:tcPr>
            <w:tcW w:w="1953" w:type="pct"/>
            <w:gridSpan w:val="2"/>
            <w:shd w:val="clear" w:color="auto" w:fill="auto"/>
            <w:vAlign w:val="center"/>
          </w:tcPr>
          <w:p w14:paraId="4129C7B6" w14:textId="602F3328" w:rsidR="00796CC4" w:rsidRPr="0010430D" w:rsidRDefault="00806FE3" w:rsidP="00E74247">
            <w:pPr>
              <w:spacing w:before="100" w:after="100"/>
              <w:jc w:val="center"/>
              <w:rPr>
                <w:rFonts w:cs="Arial"/>
                <w:bCs/>
              </w:rPr>
            </w:pPr>
            <w:r w:rsidRPr="0010430D">
              <w:rPr>
                <w:rFonts w:cs="Arial"/>
                <w:b/>
                <w:shd w:val="clear" w:color="auto" w:fill="ECECEC" w:themeFill="background2"/>
              </w:rPr>
              <w:lastRenderedPageBreak/>
              <w:t>NA</w:t>
            </w:r>
          </w:p>
        </w:tc>
        <w:tc>
          <w:tcPr>
            <w:tcW w:w="830" w:type="pct"/>
            <w:shd w:val="clear" w:color="auto" w:fill="auto"/>
            <w:vAlign w:val="center"/>
          </w:tcPr>
          <w:p w14:paraId="404FDD4C" w14:textId="1DB2EAF2" w:rsidR="00796CC4" w:rsidRPr="0010430D" w:rsidRDefault="00796CC4" w:rsidP="00E74247">
            <w:pPr>
              <w:spacing w:before="100" w:after="100" w:line="276" w:lineRule="auto"/>
              <w:jc w:val="center"/>
              <w:rPr>
                <w:rFonts w:cs="Arial"/>
                <w:bCs/>
              </w:rPr>
            </w:pPr>
          </w:p>
        </w:tc>
        <w:tc>
          <w:tcPr>
            <w:tcW w:w="732" w:type="pct"/>
            <w:shd w:val="clear" w:color="auto" w:fill="auto"/>
            <w:vAlign w:val="center"/>
          </w:tcPr>
          <w:p w14:paraId="62E64650" w14:textId="77777777" w:rsidR="00796CC4" w:rsidRPr="0010430D" w:rsidRDefault="00796CC4" w:rsidP="00E74247">
            <w:pPr>
              <w:pStyle w:val="ListParagraph"/>
              <w:numPr>
                <w:ilvl w:val="0"/>
                <w:numId w:val="0"/>
              </w:numPr>
              <w:spacing w:line="276" w:lineRule="auto"/>
              <w:ind w:left="357" w:right="83"/>
              <w:jc w:val="center"/>
              <w:rPr>
                <w:rFonts w:cs="Arial"/>
              </w:rPr>
            </w:pPr>
          </w:p>
        </w:tc>
        <w:tc>
          <w:tcPr>
            <w:tcW w:w="512" w:type="pct"/>
            <w:shd w:val="clear" w:color="auto" w:fill="auto"/>
            <w:vAlign w:val="center"/>
          </w:tcPr>
          <w:p w14:paraId="3724455A" w14:textId="77777777" w:rsidR="00796CC4" w:rsidRPr="0010430D" w:rsidRDefault="00796CC4" w:rsidP="00E74247">
            <w:pPr>
              <w:pStyle w:val="ListParagraph"/>
              <w:numPr>
                <w:ilvl w:val="0"/>
                <w:numId w:val="0"/>
              </w:numPr>
              <w:spacing w:line="276" w:lineRule="auto"/>
              <w:ind w:left="358" w:right="86"/>
              <w:jc w:val="center"/>
              <w:rPr>
                <w:rFonts w:cs="Arial"/>
                <w:b/>
                <w:bCs/>
              </w:rPr>
            </w:pPr>
          </w:p>
        </w:tc>
      </w:tr>
      <w:tr w:rsidR="004C39C9" w:rsidRPr="00F8478B" w14:paraId="3CC14AA3" w14:textId="77777777" w:rsidTr="004C39C9">
        <w:tblPrEx>
          <w:tblLook w:val="0620" w:firstRow="1" w:lastRow="0" w:firstColumn="0" w:lastColumn="0" w:noHBand="1" w:noVBand="1"/>
        </w:tblPrEx>
        <w:trPr>
          <w:cantSplit/>
          <w:trHeight w:val="20"/>
          <w:tblHeader/>
          <w:jc w:val="center"/>
        </w:trPr>
        <w:tc>
          <w:tcPr>
            <w:tcW w:w="5000" w:type="pct"/>
            <w:gridSpan w:val="6"/>
            <w:tcBorders>
              <w:bottom w:val="single" w:sz="4" w:space="0" w:color="auto"/>
            </w:tcBorders>
            <w:shd w:val="clear" w:color="auto" w:fill="041E42"/>
            <w:vAlign w:val="center"/>
          </w:tcPr>
          <w:p w14:paraId="050C1D00" w14:textId="5597B9D3" w:rsidR="004C39C9" w:rsidRPr="0010430D" w:rsidRDefault="004C39C9" w:rsidP="004C39C9">
            <w:pPr>
              <w:spacing w:before="100" w:after="100" w:line="276" w:lineRule="auto"/>
              <w:jc w:val="center"/>
              <w:rPr>
                <w:rFonts w:cs="Arial"/>
                <w:b/>
                <w:bCs/>
                <w:color w:val="FFFFFF" w:themeColor="background1"/>
              </w:rPr>
            </w:pPr>
            <w:r w:rsidRPr="0010430D">
              <w:rPr>
                <w:rFonts w:cs="Arial"/>
                <w:b/>
                <w:bCs/>
                <w:color w:val="FFFFFF" w:themeColor="background1"/>
                <w:sz w:val="24"/>
                <w:szCs w:val="24"/>
              </w:rPr>
              <w:t>Part B: Extra-curricular music</w:t>
            </w:r>
          </w:p>
        </w:tc>
      </w:tr>
      <w:tr w:rsidR="00F342B2" w:rsidRPr="00F8478B" w14:paraId="02F25FE8" w14:textId="77777777" w:rsidTr="00F342B2">
        <w:tblPrEx>
          <w:tblLook w:val="0620" w:firstRow="1" w:lastRow="0" w:firstColumn="0" w:lastColumn="0" w:noHBand="1" w:noVBand="1"/>
        </w:tblPrEx>
        <w:trPr>
          <w:cantSplit/>
          <w:trHeight w:val="1965"/>
          <w:tblHeader/>
          <w:jc w:val="center"/>
        </w:trPr>
        <w:tc>
          <w:tcPr>
            <w:tcW w:w="973" w:type="pct"/>
            <w:tcBorders>
              <w:bottom w:val="single" w:sz="4" w:space="0" w:color="auto"/>
            </w:tcBorders>
            <w:shd w:val="clear" w:color="auto" w:fill="96BFF8" w:themeFill="accent3" w:themeFillTint="40"/>
            <w:vAlign w:val="center"/>
          </w:tcPr>
          <w:p w14:paraId="2D1DA887"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174291BB" w14:textId="65D72100"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7821A340" w14:textId="77777777" w:rsidR="00F342B2" w:rsidRPr="0010430D" w:rsidRDefault="00F342B2" w:rsidP="00F342B2">
            <w:pPr>
              <w:spacing w:before="100" w:after="100"/>
              <w:jc w:val="center"/>
              <w:rPr>
                <w:rFonts w:eastAsia="Calibri" w:cs="Arial"/>
                <w:b/>
                <w:bCs/>
              </w:rPr>
            </w:pPr>
            <w:r w:rsidRPr="0010430D">
              <w:rPr>
                <w:rFonts w:eastAsia="Calibri" w:cs="Arial"/>
                <w:b/>
                <w:bCs/>
              </w:rPr>
              <w:t>Action</w:t>
            </w:r>
          </w:p>
          <w:p w14:paraId="3D80B4E7" w14:textId="77777777" w:rsidR="00F342B2" w:rsidRPr="0010430D" w:rsidRDefault="00F342B2" w:rsidP="00F342B2">
            <w:pPr>
              <w:jc w:val="center"/>
              <w:rPr>
                <w:rFonts w:cs="Arial"/>
                <w:b/>
                <w:bCs/>
              </w:rPr>
            </w:pPr>
            <w:r w:rsidRPr="0010430D">
              <w:rPr>
                <w:rFonts w:cs="Arial"/>
                <w:b/>
                <w:bCs/>
              </w:rPr>
              <w:t>Implementation</w:t>
            </w:r>
          </w:p>
          <w:p w14:paraId="6A1DD3DE" w14:textId="0DA8D611" w:rsidR="00F342B2" w:rsidRPr="0010430D" w:rsidRDefault="00F342B2" w:rsidP="00F342B2">
            <w:pPr>
              <w:spacing w:before="100" w:after="100"/>
              <w:jc w:val="center"/>
              <w:rPr>
                <w:rFonts w:cs="Arial"/>
                <w:b/>
                <w:bCs/>
              </w:rPr>
            </w:pPr>
            <w:r w:rsidRPr="0010430D">
              <w:rPr>
                <w:rFonts w:cs="Arial"/>
                <w:b/>
                <w:bCs/>
              </w:rPr>
              <w:t>Strategies</w:t>
            </w:r>
          </w:p>
        </w:tc>
        <w:tc>
          <w:tcPr>
            <w:tcW w:w="830" w:type="pct"/>
            <w:tcBorders>
              <w:bottom w:val="single" w:sz="4" w:space="0" w:color="auto"/>
            </w:tcBorders>
            <w:shd w:val="clear" w:color="auto" w:fill="96BFF8" w:themeFill="accent3" w:themeFillTint="40"/>
            <w:vAlign w:val="center"/>
          </w:tcPr>
          <w:p w14:paraId="6FDD7CE3" w14:textId="278670CD" w:rsidR="00F342B2" w:rsidRPr="0010430D" w:rsidRDefault="00F342B2" w:rsidP="004C39C9">
            <w:pPr>
              <w:spacing w:before="100" w:after="100" w:line="276" w:lineRule="auto"/>
              <w:jc w:val="center"/>
              <w:rPr>
                <w:rFonts w:cs="Arial"/>
                <w:b/>
                <w:bCs/>
              </w:rPr>
            </w:pPr>
            <w:r w:rsidRPr="0010430D">
              <w:rPr>
                <w:rFonts w:cs="Arial"/>
                <w:b/>
                <w:bCs/>
              </w:rPr>
              <w:t>Outcomes</w:t>
            </w:r>
          </w:p>
        </w:tc>
        <w:tc>
          <w:tcPr>
            <w:tcW w:w="732" w:type="pct"/>
            <w:tcBorders>
              <w:bottom w:val="single" w:sz="4" w:space="0" w:color="auto"/>
            </w:tcBorders>
            <w:shd w:val="clear" w:color="auto" w:fill="96BFF8" w:themeFill="accent3" w:themeFillTint="40"/>
            <w:vAlign w:val="center"/>
          </w:tcPr>
          <w:p w14:paraId="0C9796AD" w14:textId="77777777" w:rsidR="00F342B2" w:rsidRPr="0010430D" w:rsidRDefault="00F342B2" w:rsidP="004C39C9">
            <w:pPr>
              <w:spacing w:before="100" w:after="100" w:line="276" w:lineRule="auto"/>
              <w:jc w:val="center"/>
              <w:rPr>
                <w:rFonts w:cs="Arial"/>
                <w:b/>
                <w:bCs/>
              </w:rPr>
            </w:pPr>
            <w:r w:rsidRPr="0010430D">
              <w:rPr>
                <w:rFonts w:cs="Arial"/>
                <w:b/>
                <w:bCs/>
              </w:rPr>
              <w:t>Responsibility</w:t>
            </w:r>
          </w:p>
          <w:p w14:paraId="4F2091AA" w14:textId="672E5D31" w:rsidR="00F6693E" w:rsidRPr="0010430D" w:rsidRDefault="00F6693E" w:rsidP="004C39C9">
            <w:pPr>
              <w:spacing w:before="100" w:after="100" w:line="276" w:lineRule="auto"/>
              <w:jc w:val="center"/>
              <w:rPr>
                <w:rFonts w:cs="Arial"/>
                <w:b/>
                <w:bCs/>
              </w:rPr>
            </w:pPr>
            <w:r w:rsidRPr="0010430D">
              <w:rPr>
                <w:rFonts w:cs="Arial"/>
                <w:b/>
                <w:bCs/>
              </w:rPr>
              <w:t>and costs</w:t>
            </w:r>
          </w:p>
        </w:tc>
        <w:tc>
          <w:tcPr>
            <w:tcW w:w="512" w:type="pct"/>
            <w:tcBorders>
              <w:bottom w:val="single" w:sz="8" w:space="0" w:color="000000" w:themeColor="text1"/>
            </w:tcBorders>
            <w:shd w:val="clear" w:color="auto" w:fill="96BFF8" w:themeFill="accent3" w:themeFillTint="40"/>
            <w:vAlign w:val="center"/>
          </w:tcPr>
          <w:p w14:paraId="1B85ECAD" w14:textId="77777777" w:rsidR="00F342B2" w:rsidRPr="0010430D" w:rsidRDefault="00F342B2" w:rsidP="004C39C9">
            <w:pPr>
              <w:spacing w:before="100" w:after="100" w:line="276" w:lineRule="auto"/>
              <w:jc w:val="center"/>
              <w:rPr>
                <w:rFonts w:cs="Arial"/>
                <w:b/>
                <w:bCs/>
              </w:rPr>
            </w:pPr>
            <w:r w:rsidRPr="0010430D">
              <w:rPr>
                <w:rFonts w:cs="Arial"/>
                <w:b/>
                <w:bCs/>
              </w:rPr>
              <w:t>Date/</w:t>
            </w:r>
          </w:p>
          <w:p w14:paraId="2F810039" w14:textId="33CB5B9A" w:rsidR="00F342B2" w:rsidRPr="0010430D" w:rsidRDefault="00F342B2" w:rsidP="004C39C9">
            <w:pPr>
              <w:spacing w:before="100" w:after="100" w:line="276" w:lineRule="auto"/>
              <w:jc w:val="center"/>
              <w:rPr>
                <w:rFonts w:cs="Arial"/>
                <w:b/>
                <w:bCs/>
              </w:rPr>
            </w:pPr>
            <w:r w:rsidRPr="0010430D">
              <w:rPr>
                <w:rFonts w:cs="Arial"/>
                <w:b/>
                <w:bCs/>
              </w:rPr>
              <w:t>timescale</w:t>
            </w:r>
          </w:p>
        </w:tc>
      </w:tr>
      <w:tr w:rsidR="00F342B2" w:rsidRPr="00F8478B" w14:paraId="596A3EAA"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2755E88D" w14:textId="15086965"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 tuition offered outside of what is taught in lesson time?</w:t>
            </w:r>
          </w:p>
        </w:tc>
        <w:tc>
          <w:tcPr>
            <w:tcW w:w="1953" w:type="pct"/>
            <w:gridSpan w:val="2"/>
            <w:shd w:val="clear" w:color="auto" w:fill="auto"/>
            <w:vAlign w:val="center"/>
          </w:tcPr>
          <w:p w14:paraId="0EC7590D" w14:textId="7421DD36" w:rsidR="0052006C" w:rsidRPr="0010430D" w:rsidRDefault="005163E2" w:rsidP="005A6871">
            <w:pPr>
              <w:spacing w:before="100" w:after="100"/>
              <w:rPr>
                <w:rFonts w:cs="Arial"/>
              </w:rPr>
            </w:pPr>
            <w:r w:rsidRPr="0010430D">
              <w:rPr>
                <w:rFonts w:cs="Arial"/>
              </w:rPr>
              <w:t xml:space="preserve">Peripatetic Music Lessons in </w:t>
            </w:r>
            <w:r w:rsidR="005A6871" w:rsidRPr="0010430D">
              <w:rPr>
                <w:rFonts w:cs="Arial"/>
              </w:rPr>
              <w:t>‘</w:t>
            </w:r>
            <w:r w:rsidRPr="0010430D">
              <w:rPr>
                <w:rFonts w:cs="Arial"/>
              </w:rPr>
              <w:t>Piano, Singing, Guitar, Drums and Performing Arts.</w:t>
            </w:r>
            <w:r w:rsidR="005A6871" w:rsidRPr="0010430D">
              <w:rPr>
                <w:rFonts w:cs="Arial"/>
              </w:rPr>
              <w:t>’</w:t>
            </w:r>
          </w:p>
        </w:tc>
        <w:tc>
          <w:tcPr>
            <w:tcW w:w="830" w:type="pct"/>
            <w:shd w:val="clear" w:color="auto" w:fill="auto"/>
            <w:vAlign w:val="center"/>
          </w:tcPr>
          <w:p w14:paraId="25C73594" w14:textId="6446317F" w:rsidR="00F342B2" w:rsidRPr="0010430D" w:rsidRDefault="005A6871" w:rsidP="005A6871">
            <w:pPr>
              <w:spacing w:before="100" w:after="100" w:line="276" w:lineRule="auto"/>
              <w:rPr>
                <w:rFonts w:cs="Arial"/>
                <w:bCs/>
              </w:rPr>
            </w:pPr>
            <w:r w:rsidRPr="0010430D">
              <w:rPr>
                <w:rFonts w:cs="Arial"/>
                <w:bCs/>
              </w:rPr>
              <w:t>Disadvantaged pupils are provided with the opportunity, with the cost barrier removed.</w:t>
            </w:r>
          </w:p>
        </w:tc>
        <w:tc>
          <w:tcPr>
            <w:tcW w:w="732" w:type="pct"/>
            <w:shd w:val="clear" w:color="auto" w:fill="auto"/>
            <w:vAlign w:val="center"/>
          </w:tcPr>
          <w:p w14:paraId="50B818FD" w14:textId="7ED1C06A" w:rsidR="005A6871" w:rsidRPr="0010430D" w:rsidRDefault="005A6871" w:rsidP="005A6871">
            <w:pPr>
              <w:pStyle w:val="ListParagraph"/>
              <w:numPr>
                <w:ilvl w:val="0"/>
                <w:numId w:val="0"/>
              </w:numPr>
              <w:spacing w:line="276" w:lineRule="auto"/>
              <w:ind w:left="357" w:right="83"/>
              <w:jc w:val="left"/>
              <w:rPr>
                <w:rFonts w:cs="Arial"/>
              </w:rPr>
            </w:pPr>
            <w:r w:rsidRPr="0010430D">
              <w:rPr>
                <w:rFonts w:cs="Arial"/>
              </w:rPr>
              <w:t>Head of School</w:t>
            </w:r>
          </w:p>
          <w:p w14:paraId="4FCF96B9" w14:textId="1002D7EA" w:rsidR="005A6871" w:rsidRPr="0010430D" w:rsidRDefault="005A6871" w:rsidP="005A6871">
            <w:pPr>
              <w:pStyle w:val="ListParagraph"/>
              <w:numPr>
                <w:ilvl w:val="0"/>
                <w:numId w:val="0"/>
              </w:numPr>
              <w:spacing w:line="276" w:lineRule="auto"/>
              <w:ind w:left="357" w:right="83"/>
              <w:jc w:val="left"/>
              <w:rPr>
                <w:rFonts w:cs="Arial"/>
              </w:rPr>
            </w:pPr>
            <w:r w:rsidRPr="0010430D">
              <w:rPr>
                <w:rFonts w:cs="Arial"/>
              </w:rPr>
              <w:t>Music lead</w:t>
            </w:r>
          </w:p>
          <w:p w14:paraId="20D236FA" w14:textId="73E5C4B4" w:rsidR="005A6871" w:rsidRPr="0010430D" w:rsidRDefault="005A6871" w:rsidP="005A6871">
            <w:pPr>
              <w:pStyle w:val="ListParagraph"/>
              <w:numPr>
                <w:ilvl w:val="0"/>
                <w:numId w:val="0"/>
              </w:numPr>
              <w:spacing w:line="276" w:lineRule="auto"/>
              <w:ind w:left="357" w:right="83"/>
              <w:jc w:val="left"/>
              <w:rPr>
                <w:rFonts w:cs="Arial"/>
              </w:rPr>
            </w:pPr>
            <w:r w:rsidRPr="0010430D">
              <w:rPr>
                <w:rFonts w:cs="Arial"/>
              </w:rPr>
              <w:t>PP children and wider disadvantaged provided the opportunity.</w:t>
            </w:r>
          </w:p>
          <w:p w14:paraId="6EAB0869" w14:textId="01908886" w:rsidR="00F342B2" w:rsidRPr="0010430D" w:rsidRDefault="005A6871" w:rsidP="005A6871">
            <w:pPr>
              <w:pStyle w:val="ListParagraph"/>
              <w:numPr>
                <w:ilvl w:val="0"/>
                <w:numId w:val="0"/>
              </w:numPr>
              <w:spacing w:line="276" w:lineRule="auto"/>
              <w:ind w:left="357" w:right="83"/>
              <w:jc w:val="left"/>
              <w:rPr>
                <w:rFonts w:cs="Arial"/>
              </w:rPr>
            </w:pPr>
            <w:r w:rsidRPr="0010430D">
              <w:rPr>
                <w:rFonts w:cs="Arial"/>
              </w:rPr>
              <w:t>(PP funding)</w:t>
            </w:r>
          </w:p>
        </w:tc>
        <w:tc>
          <w:tcPr>
            <w:tcW w:w="512" w:type="pct"/>
            <w:shd w:val="clear" w:color="auto" w:fill="auto"/>
            <w:vAlign w:val="center"/>
          </w:tcPr>
          <w:p w14:paraId="176D8289" w14:textId="77777777" w:rsidR="00F342B2" w:rsidRPr="0010430D" w:rsidRDefault="005A6871" w:rsidP="005A6871">
            <w:pPr>
              <w:pStyle w:val="ListParagraph"/>
              <w:numPr>
                <w:ilvl w:val="0"/>
                <w:numId w:val="0"/>
              </w:numPr>
              <w:spacing w:line="276" w:lineRule="auto"/>
              <w:ind w:left="358" w:right="86"/>
              <w:jc w:val="left"/>
              <w:rPr>
                <w:rFonts w:cs="Arial"/>
                <w:bCs/>
              </w:rPr>
            </w:pPr>
            <w:r w:rsidRPr="0010430D">
              <w:rPr>
                <w:rFonts w:cs="Arial"/>
                <w:bCs/>
              </w:rPr>
              <w:t>Each Term</w:t>
            </w:r>
          </w:p>
          <w:p w14:paraId="326EA2D9" w14:textId="6324808F" w:rsidR="005A6871" w:rsidRPr="0010430D" w:rsidRDefault="005A6871" w:rsidP="005A6871">
            <w:pPr>
              <w:pStyle w:val="ListParagraph"/>
              <w:numPr>
                <w:ilvl w:val="0"/>
                <w:numId w:val="0"/>
              </w:numPr>
              <w:spacing w:line="276" w:lineRule="auto"/>
              <w:ind w:left="358" w:right="86"/>
              <w:jc w:val="left"/>
              <w:rPr>
                <w:rFonts w:cs="Arial"/>
                <w:b/>
                <w:bCs/>
              </w:rPr>
            </w:pPr>
            <w:r w:rsidRPr="0010430D">
              <w:rPr>
                <w:rFonts w:cs="Arial"/>
                <w:bCs/>
              </w:rPr>
              <w:t>Ongoing</w:t>
            </w:r>
          </w:p>
        </w:tc>
      </w:tr>
      <w:tr w:rsidR="00F342B2" w:rsidRPr="00F8478B" w14:paraId="2D165D8D"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5BF2E5CF" w14:textId="017DADEF"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 ensembles can pupils join outside of lesson time?</w:t>
            </w:r>
          </w:p>
        </w:tc>
        <w:tc>
          <w:tcPr>
            <w:tcW w:w="1953" w:type="pct"/>
            <w:gridSpan w:val="2"/>
            <w:shd w:val="clear" w:color="auto" w:fill="auto"/>
            <w:vAlign w:val="center"/>
          </w:tcPr>
          <w:p w14:paraId="57481074" w14:textId="77777777" w:rsidR="008212E8" w:rsidRPr="0010430D" w:rsidRDefault="007230F7" w:rsidP="00A22618">
            <w:pPr>
              <w:spacing w:before="100" w:after="100"/>
              <w:rPr>
                <w:rFonts w:cs="Arial"/>
              </w:rPr>
            </w:pPr>
            <w:r w:rsidRPr="0010430D">
              <w:rPr>
                <w:rFonts w:cs="Arial"/>
              </w:rPr>
              <w:t xml:space="preserve">We have one hymn </w:t>
            </w:r>
            <w:r w:rsidR="008212E8" w:rsidRPr="0010430D">
              <w:rPr>
                <w:rFonts w:cs="Arial"/>
              </w:rPr>
              <w:t>practice</w:t>
            </w:r>
            <w:r w:rsidRPr="0010430D">
              <w:rPr>
                <w:rFonts w:cs="Arial"/>
              </w:rPr>
              <w:t xml:space="preserve"> weekly for all pupils to attend in Key Stage </w:t>
            </w:r>
            <w:r w:rsidR="008212E8" w:rsidRPr="0010430D">
              <w:rPr>
                <w:rFonts w:cs="Arial"/>
              </w:rPr>
              <w:t>O</w:t>
            </w:r>
            <w:r w:rsidRPr="0010430D">
              <w:rPr>
                <w:rFonts w:cs="Arial"/>
              </w:rPr>
              <w:t xml:space="preserve">ne and Key Stage </w:t>
            </w:r>
            <w:r w:rsidR="008212E8" w:rsidRPr="0010430D">
              <w:rPr>
                <w:rFonts w:cs="Arial"/>
              </w:rPr>
              <w:t>T</w:t>
            </w:r>
            <w:r w:rsidRPr="0010430D">
              <w:rPr>
                <w:rFonts w:cs="Arial"/>
              </w:rPr>
              <w:t xml:space="preserve">wo. A mixture of traditional hymns and modern songs are taught and sang collectively during this time. We have a timetable whereby </w:t>
            </w:r>
            <w:r w:rsidR="008212E8" w:rsidRPr="0010430D">
              <w:rPr>
                <w:rFonts w:cs="Arial"/>
              </w:rPr>
              <w:t>hymns/</w:t>
            </w:r>
            <w:r w:rsidRPr="0010430D">
              <w:rPr>
                <w:rFonts w:cs="Arial"/>
              </w:rPr>
              <w:t xml:space="preserve">songs are repeated to build pupil confidence and knowledge of songs. </w:t>
            </w:r>
          </w:p>
          <w:p w14:paraId="6373A032" w14:textId="1C1D6079" w:rsidR="0042747C" w:rsidRPr="0010430D" w:rsidRDefault="007230F7" w:rsidP="00A22618">
            <w:pPr>
              <w:spacing w:before="100" w:after="100"/>
              <w:rPr>
                <w:rFonts w:cs="Arial"/>
              </w:rPr>
            </w:pPr>
            <w:r w:rsidRPr="0010430D">
              <w:rPr>
                <w:rFonts w:cs="Arial"/>
              </w:rPr>
              <w:t xml:space="preserve">Pupils at </w:t>
            </w:r>
            <w:r w:rsidR="008212E8" w:rsidRPr="0010430D">
              <w:rPr>
                <w:rFonts w:cs="Arial"/>
              </w:rPr>
              <w:t>Sacred Heart</w:t>
            </w:r>
            <w:r w:rsidRPr="0010430D">
              <w:rPr>
                <w:rFonts w:cs="Arial"/>
              </w:rPr>
              <w:t xml:space="preserve"> gain a lot of enjoyment from this approach. </w:t>
            </w:r>
            <w:r w:rsidR="0042747C" w:rsidRPr="0010430D">
              <w:rPr>
                <w:rFonts w:cs="Arial"/>
              </w:rPr>
              <w:t>The hymns/songs learned are sung weekly in Celebration of the Word</w:t>
            </w:r>
            <w:r w:rsidR="00807550" w:rsidRPr="0010430D">
              <w:rPr>
                <w:rFonts w:cs="Arial"/>
              </w:rPr>
              <w:t>, Key Stage Worship and Celebration Assembly.  In addition to this, children sing at school masses, liturgies</w:t>
            </w:r>
            <w:r w:rsidR="007E00AD" w:rsidRPr="0010430D">
              <w:rPr>
                <w:rFonts w:cs="Arial"/>
              </w:rPr>
              <w:t xml:space="preserve"> and church masses.</w:t>
            </w:r>
          </w:p>
          <w:p w14:paraId="231278CB" w14:textId="77777777" w:rsidR="007230F7" w:rsidRPr="0010430D" w:rsidRDefault="007230F7" w:rsidP="00A22618">
            <w:pPr>
              <w:spacing w:before="100" w:after="100"/>
              <w:rPr>
                <w:rFonts w:cs="Arial"/>
              </w:rPr>
            </w:pPr>
            <w:r w:rsidRPr="0010430D">
              <w:rPr>
                <w:rFonts w:cs="Arial"/>
              </w:rPr>
              <w:t xml:space="preserve">At the end of each half term, children perform through either singing or playing an instrument they have learnt </w:t>
            </w:r>
            <w:r w:rsidRPr="0010430D">
              <w:rPr>
                <w:rFonts w:cs="Arial"/>
              </w:rPr>
              <w:lastRenderedPageBreak/>
              <w:t>over the past 5-6 weeks. This can be as part of an assembly</w:t>
            </w:r>
            <w:r w:rsidR="007E00AD" w:rsidRPr="0010430D">
              <w:rPr>
                <w:rFonts w:cs="Arial"/>
              </w:rPr>
              <w:t xml:space="preserve">, </w:t>
            </w:r>
            <w:r w:rsidRPr="0010430D">
              <w:rPr>
                <w:rFonts w:cs="Arial"/>
              </w:rPr>
              <w:t>a performance to another class</w:t>
            </w:r>
            <w:r w:rsidR="007E00AD" w:rsidRPr="0010430D">
              <w:rPr>
                <w:rFonts w:cs="Arial"/>
              </w:rPr>
              <w:t xml:space="preserve"> or to parents</w:t>
            </w:r>
            <w:r w:rsidRPr="0010430D">
              <w:rPr>
                <w:rFonts w:cs="Arial"/>
              </w:rPr>
              <w:t xml:space="preserve">. Pupils experience performing to a small audience and gain confidence and pride before performing to the whole school and/or parents and family members. We endeavour to make links with the local secondary school whereby secondary pupils can perform to our pupils and both schools can work collaboratively or within </w:t>
            </w:r>
            <w:r w:rsidR="00A22618" w:rsidRPr="0010430D">
              <w:rPr>
                <w:rFonts w:cs="Arial"/>
              </w:rPr>
              <w:t>the other Catholic primaries in Hartlepool.</w:t>
            </w:r>
            <w:r w:rsidRPr="0010430D">
              <w:rPr>
                <w:rFonts w:cs="Arial"/>
              </w:rPr>
              <w:t xml:space="preserve"> The music subject lead continues to search to invite local live performances to school or to visit concerts in the local area.</w:t>
            </w:r>
          </w:p>
          <w:p w14:paraId="0D31A776" w14:textId="53DB56D2" w:rsidR="005163E2" w:rsidRPr="0010430D" w:rsidRDefault="005163E2" w:rsidP="00A22618">
            <w:pPr>
              <w:spacing w:before="100" w:after="100"/>
              <w:rPr>
                <w:rFonts w:cs="Arial"/>
              </w:rPr>
            </w:pPr>
            <w:r w:rsidRPr="0010430D">
              <w:rPr>
                <w:rFonts w:cs="Arial"/>
              </w:rPr>
              <w:t>We have a weekly school choir available to any pupil from Key Stage 2.   These children take part in several performances each year, both within the school to parents and other children, as well as in the wider community.  The choir has sung at several care homes and has performed at the inauguration ceremony for our town mayor, as well as taking part in events such as BBC Children in Need.</w:t>
            </w:r>
          </w:p>
        </w:tc>
        <w:tc>
          <w:tcPr>
            <w:tcW w:w="830" w:type="pct"/>
            <w:shd w:val="clear" w:color="auto" w:fill="auto"/>
            <w:vAlign w:val="center"/>
          </w:tcPr>
          <w:p w14:paraId="1DFBC089" w14:textId="77777777" w:rsidR="00F342B2" w:rsidRPr="0010430D" w:rsidRDefault="005A6871" w:rsidP="005A6871">
            <w:pPr>
              <w:spacing w:before="100" w:after="100" w:line="276" w:lineRule="auto"/>
              <w:rPr>
                <w:rFonts w:cs="Arial"/>
              </w:rPr>
            </w:pPr>
            <w:r w:rsidRPr="0010430D">
              <w:rPr>
                <w:rFonts w:cs="Arial"/>
              </w:rPr>
              <w:lastRenderedPageBreak/>
              <w:t>Pupils experience performance to an audience.</w:t>
            </w:r>
          </w:p>
          <w:p w14:paraId="0D6E24E3" w14:textId="77777777" w:rsidR="00C3475C" w:rsidRPr="0010430D" w:rsidRDefault="00C3475C" w:rsidP="005A6871">
            <w:pPr>
              <w:spacing w:before="100" w:after="100" w:line="276" w:lineRule="auto"/>
              <w:rPr>
                <w:rFonts w:cs="Arial"/>
              </w:rPr>
            </w:pPr>
          </w:p>
          <w:p w14:paraId="532ACB99" w14:textId="77777777" w:rsidR="00C3475C" w:rsidRPr="0010430D" w:rsidRDefault="00C3475C" w:rsidP="005A6871">
            <w:pPr>
              <w:spacing w:before="100" w:after="100" w:line="276" w:lineRule="auto"/>
              <w:rPr>
                <w:rFonts w:cs="Arial"/>
              </w:rPr>
            </w:pPr>
            <w:r w:rsidRPr="0010430D">
              <w:rPr>
                <w:rFonts w:cs="Arial"/>
              </w:rPr>
              <w:t>A repertoire of hymns known, according to the liturgical year.</w:t>
            </w:r>
          </w:p>
          <w:p w14:paraId="241B20FF" w14:textId="77777777" w:rsidR="00C3475C" w:rsidRPr="0010430D" w:rsidRDefault="00C3475C" w:rsidP="005A6871">
            <w:pPr>
              <w:spacing w:before="100" w:after="100" w:line="276" w:lineRule="auto"/>
              <w:rPr>
                <w:rFonts w:cs="Arial"/>
              </w:rPr>
            </w:pPr>
          </w:p>
          <w:p w14:paraId="722F708B" w14:textId="77777777" w:rsidR="00C3475C" w:rsidRPr="0010430D" w:rsidRDefault="00C3475C" w:rsidP="005A6871">
            <w:pPr>
              <w:spacing w:before="100" w:after="100" w:line="276" w:lineRule="auto"/>
              <w:rPr>
                <w:rFonts w:cs="Arial"/>
              </w:rPr>
            </w:pPr>
            <w:r w:rsidRPr="0010430D">
              <w:rPr>
                <w:rFonts w:cs="Arial"/>
              </w:rPr>
              <w:t xml:space="preserve">School choir engaging in community events, </w:t>
            </w:r>
            <w:r w:rsidRPr="0010430D">
              <w:rPr>
                <w:rFonts w:cs="Arial"/>
              </w:rPr>
              <w:lastRenderedPageBreak/>
              <w:t>e.g. visiting nursing home, town centre, etc.</w:t>
            </w:r>
          </w:p>
          <w:p w14:paraId="38403FB4" w14:textId="77777777" w:rsidR="00C3475C" w:rsidRPr="0010430D" w:rsidRDefault="00C3475C" w:rsidP="005A6871">
            <w:pPr>
              <w:spacing w:before="100" w:after="100" w:line="276" w:lineRule="auto"/>
              <w:rPr>
                <w:rFonts w:cs="Arial"/>
              </w:rPr>
            </w:pPr>
          </w:p>
          <w:p w14:paraId="1E890BDD" w14:textId="77777777" w:rsidR="00C3475C" w:rsidRPr="0010430D" w:rsidRDefault="00C3475C" w:rsidP="005A6871">
            <w:pPr>
              <w:spacing w:before="100" w:after="100" w:line="276" w:lineRule="auto"/>
              <w:rPr>
                <w:rFonts w:cs="Arial"/>
              </w:rPr>
            </w:pPr>
            <w:r w:rsidRPr="0010430D">
              <w:rPr>
                <w:rFonts w:cs="Arial"/>
              </w:rPr>
              <w:t>Singing is a notable feature of school Masses, which occur half-termly.</w:t>
            </w:r>
          </w:p>
          <w:p w14:paraId="2636DBDD" w14:textId="77777777" w:rsidR="00C3475C" w:rsidRPr="0010430D" w:rsidRDefault="00C3475C" w:rsidP="005A6871">
            <w:pPr>
              <w:spacing w:before="100" w:after="100" w:line="276" w:lineRule="auto"/>
              <w:rPr>
                <w:rFonts w:cs="Arial"/>
              </w:rPr>
            </w:pPr>
          </w:p>
          <w:p w14:paraId="6E8AFEB0" w14:textId="77777777" w:rsidR="00C3475C" w:rsidRPr="0010430D" w:rsidRDefault="00C3475C" w:rsidP="005A6871">
            <w:pPr>
              <w:spacing w:before="100" w:after="100" w:line="276" w:lineRule="auto"/>
              <w:rPr>
                <w:rFonts w:cs="Arial"/>
              </w:rPr>
            </w:pPr>
            <w:r w:rsidRPr="0010430D">
              <w:rPr>
                <w:rFonts w:cs="Arial"/>
              </w:rPr>
              <w:t>Pupils sing at weekly Liturgies.</w:t>
            </w:r>
          </w:p>
          <w:p w14:paraId="23808024" w14:textId="77777777" w:rsidR="003D15A9" w:rsidRPr="0010430D" w:rsidRDefault="003D15A9" w:rsidP="005A6871">
            <w:pPr>
              <w:spacing w:before="100" w:after="100" w:line="276" w:lineRule="auto"/>
              <w:rPr>
                <w:rFonts w:cs="Arial"/>
              </w:rPr>
            </w:pPr>
          </w:p>
          <w:p w14:paraId="10671F2D" w14:textId="492C4E20" w:rsidR="0010430D" w:rsidRPr="0010430D" w:rsidRDefault="0010430D" w:rsidP="005A6871">
            <w:pPr>
              <w:spacing w:before="100" w:after="100" w:line="276" w:lineRule="auto"/>
              <w:rPr>
                <w:rFonts w:cs="Arial"/>
              </w:rPr>
            </w:pPr>
            <w:r w:rsidRPr="0010430D">
              <w:rPr>
                <w:rFonts w:cs="Arial"/>
              </w:rPr>
              <w:t>EYFS, KS1 and KS2 Nativities and Carol service where singing is a prominent feature.</w:t>
            </w:r>
          </w:p>
        </w:tc>
        <w:tc>
          <w:tcPr>
            <w:tcW w:w="732" w:type="pct"/>
            <w:shd w:val="clear" w:color="auto" w:fill="auto"/>
            <w:vAlign w:val="center"/>
          </w:tcPr>
          <w:p w14:paraId="32CEAC44" w14:textId="77777777" w:rsidR="00F342B2" w:rsidRPr="0010430D" w:rsidRDefault="00A12AF7" w:rsidP="00C3475C">
            <w:pPr>
              <w:pStyle w:val="ListParagraph"/>
              <w:numPr>
                <w:ilvl w:val="0"/>
                <w:numId w:val="0"/>
              </w:numPr>
              <w:spacing w:line="276" w:lineRule="auto"/>
              <w:ind w:left="357" w:right="83"/>
              <w:jc w:val="left"/>
              <w:rPr>
                <w:rFonts w:cs="Arial"/>
              </w:rPr>
            </w:pPr>
            <w:r w:rsidRPr="0010430D">
              <w:rPr>
                <w:rFonts w:cs="Arial"/>
              </w:rPr>
              <w:lastRenderedPageBreak/>
              <w:t>Head of School</w:t>
            </w:r>
          </w:p>
          <w:p w14:paraId="7A9D14A3" w14:textId="330E40DC" w:rsidR="00A12AF7" w:rsidRPr="0010430D" w:rsidRDefault="00A12AF7" w:rsidP="00C3475C">
            <w:pPr>
              <w:pStyle w:val="ListParagraph"/>
              <w:numPr>
                <w:ilvl w:val="0"/>
                <w:numId w:val="0"/>
              </w:numPr>
              <w:spacing w:line="276" w:lineRule="auto"/>
              <w:ind w:left="357" w:right="83"/>
              <w:jc w:val="left"/>
              <w:rPr>
                <w:rFonts w:cs="Arial"/>
              </w:rPr>
            </w:pPr>
            <w:r w:rsidRPr="0010430D">
              <w:rPr>
                <w:rFonts w:cs="Arial"/>
              </w:rPr>
              <w:t>Music lead</w:t>
            </w:r>
          </w:p>
        </w:tc>
        <w:tc>
          <w:tcPr>
            <w:tcW w:w="512" w:type="pct"/>
            <w:shd w:val="clear" w:color="auto" w:fill="auto"/>
            <w:vAlign w:val="center"/>
          </w:tcPr>
          <w:p w14:paraId="3FB78C4C" w14:textId="77777777" w:rsidR="00F342B2" w:rsidRPr="0010430D" w:rsidRDefault="00C3475C" w:rsidP="00C3475C">
            <w:pPr>
              <w:pStyle w:val="ListParagraph"/>
              <w:numPr>
                <w:ilvl w:val="0"/>
                <w:numId w:val="0"/>
              </w:numPr>
              <w:spacing w:line="276" w:lineRule="auto"/>
              <w:ind w:left="358" w:right="86"/>
              <w:jc w:val="left"/>
              <w:rPr>
                <w:rFonts w:cs="Arial"/>
                <w:bCs/>
              </w:rPr>
            </w:pPr>
            <w:r w:rsidRPr="0010430D">
              <w:rPr>
                <w:rFonts w:cs="Arial"/>
                <w:bCs/>
              </w:rPr>
              <w:t xml:space="preserve">Each term </w:t>
            </w:r>
          </w:p>
          <w:p w14:paraId="772DA4C0" w14:textId="75A6A789" w:rsidR="00C3475C" w:rsidRPr="0010430D" w:rsidRDefault="00C3475C" w:rsidP="00C3475C">
            <w:pPr>
              <w:pStyle w:val="ListParagraph"/>
              <w:numPr>
                <w:ilvl w:val="0"/>
                <w:numId w:val="0"/>
              </w:numPr>
              <w:spacing w:line="276" w:lineRule="auto"/>
              <w:ind w:left="358" w:right="86"/>
              <w:jc w:val="left"/>
              <w:rPr>
                <w:rFonts w:cs="Arial"/>
                <w:b/>
                <w:bCs/>
              </w:rPr>
            </w:pPr>
            <w:r w:rsidRPr="0010430D">
              <w:rPr>
                <w:rFonts w:cs="Arial"/>
                <w:bCs/>
              </w:rPr>
              <w:t>Ongoing</w:t>
            </w:r>
          </w:p>
        </w:tc>
      </w:tr>
      <w:tr w:rsidR="00F342B2" w:rsidRPr="00F8478B" w14:paraId="44265B65"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4E0FB12E" w14:textId="00C51231" w:rsidR="00F342B2" w:rsidRPr="00F8478B"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Are pupils aware of how they can make progress in music outside of lesson time?</w:t>
            </w:r>
            <w:r w:rsidRPr="00F8478B" w:rsidDel="001361AB">
              <w:rPr>
                <w:rFonts w:asciiTheme="minorHAnsi" w:hAnsiTheme="minorHAnsi" w:cstheme="minorHAnsi"/>
              </w:rPr>
              <w:t xml:space="preserve"> </w:t>
            </w:r>
          </w:p>
        </w:tc>
        <w:tc>
          <w:tcPr>
            <w:tcW w:w="1953" w:type="pct"/>
            <w:gridSpan w:val="2"/>
            <w:shd w:val="clear" w:color="auto" w:fill="auto"/>
            <w:vAlign w:val="center"/>
          </w:tcPr>
          <w:p w14:paraId="48CBB74C" w14:textId="77777777" w:rsidR="00F342B2" w:rsidRPr="0010430D" w:rsidRDefault="0010430D" w:rsidP="0010430D">
            <w:pPr>
              <w:spacing w:before="100" w:after="100"/>
              <w:rPr>
                <w:rFonts w:cs="Arial"/>
                <w:bCs/>
                <w:color w:val="FF0000"/>
              </w:rPr>
            </w:pPr>
            <w:r w:rsidRPr="0010430D">
              <w:rPr>
                <w:rFonts w:cs="Arial"/>
                <w:bCs/>
                <w:color w:val="FF0000"/>
              </w:rPr>
              <w:t>This is an area to develop.</w:t>
            </w:r>
          </w:p>
          <w:p w14:paraId="4FE395D1" w14:textId="3E2FDCF1" w:rsidR="0010430D" w:rsidRPr="0010430D" w:rsidRDefault="0010430D" w:rsidP="0010430D">
            <w:pPr>
              <w:spacing w:before="100" w:after="100"/>
              <w:rPr>
                <w:rFonts w:cs="Arial"/>
                <w:bCs/>
              </w:rPr>
            </w:pPr>
            <w:r w:rsidRPr="0010430D">
              <w:rPr>
                <w:rFonts w:cs="Arial"/>
                <w:bCs/>
              </w:rPr>
              <w:t>I would like to provide an after-school Orchestra Club.  Welcoming proficient and beginners to instruments. Those who do not play an instrument play tuned percussion.</w:t>
            </w:r>
          </w:p>
        </w:tc>
        <w:tc>
          <w:tcPr>
            <w:tcW w:w="830" w:type="pct"/>
            <w:shd w:val="clear" w:color="auto" w:fill="auto"/>
            <w:vAlign w:val="center"/>
          </w:tcPr>
          <w:p w14:paraId="4B0D0C13" w14:textId="4E312EF7" w:rsidR="00F342B2" w:rsidRPr="0010430D" w:rsidRDefault="00F342B2" w:rsidP="00836A0A">
            <w:pPr>
              <w:spacing w:before="100" w:after="100" w:line="276" w:lineRule="auto"/>
              <w:jc w:val="center"/>
              <w:rPr>
                <w:rFonts w:cs="Arial"/>
                <w:bCs/>
              </w:rPr>
            </w:pPr>
          </w:p>
        </w:tc>
        <w:tc>
          <w:tcPr>
            <w:tcW w:w="732" w:type="pct"/>
            <w:shd w:val="clear" w:color="auto" w:fill="auto"/>
            <w:vAlign w:val="center"/>
          </w:tcPr>
          <w:p w14:paraId="2A12BDCA" w14:textId="77777777" w:rsidR="00F342B2" w:rsidRPr="0010430D" w:rsidRDefault="0010430D" w:rsidP="00836A0A">
            <w:pPr>
              <w:pStyle w:val="ListParagraph"/>
              <w:numPr>
                <w:ilvl w:val="0"/>
                <w:numId w:val="0"/>
              </w:numPr>
              <w:spacing w:line="276" w:lineRule="auto"/>
              <w:ind w:left="357" w:right="83"/>
              <w:jc w:val="center"/>
              <w:rPr>
                <w:rFonts w:cs="Arial"/>
              </w:rPr>
            </w:pPr>
            <w:r w:rsidRPr="0010430D">
              <w:rPr>
                <w:rFonts w:cs="Arial"/>
              </w:rPr>
              <w:t xml:space="preserve">Head of School </w:t>
            </w:r>
          </w:p>
          <w:p w14:paraId="3D46562B" w14:textId="77777777" w:rsidR="0010430D" w:rsidRPr="0010430D" w:rsidRDefault="0010430D" w:rsidP="00836A0A">
            <w:pPr>
              <w:pStyle w:val="ListParagraph"/>
              <w:numPr>
                <w:ilvl w:val="0"/>
                <w:numId w:val="0"/>
              </w:numPr>
              <w:spacing w:line="276" w:lineRule="auto"/>
              <w:ind w:left="357" w:right="83"/>
              <w:jc w:val="center"/>
              <w:rPr>
                <w:rFonts w:cs="Arial"/>
              </w:rPr>
            </w:pPr>
          </w:p>
          <w:p w14:paraId="47B99CD1" w14:textId="385DE371" w:rsidR="0010430D" w:rsidRPr="0010430D" w:rsidRDefault="0010430D" w:rsidP="00836A0A">
            <w:pPr>
              <w:pStyle w:val="ListParagraph"/>
              <w:numPr>
                <w:ilvl w:val="0"/>
                <w:numId w:val="0"/>
              </w:numPr>
              <w:spacing w:line="276" w:lineRule="auto"/>
              <w:ind w:left="357" w:right="83"/>
              <w:jc w:val="center"/>
              <w:rPr>
                <w:rFonts w:cs="Arial"/>
              </w:rPr>
            </w:pPr>
            <w:r w:rsidRPr="0010430D">
              <w:rPr>
                <w:rFonts w:cs="Arial"/>
              </w:rPr>
              <w:t>Music lead</w:t>
            </w:r>
          </w:p>
        </w:tc>
        <w:tc>
          <w:tcPr>
            <w:tcW w:w="512" w:type="pct"/>
            <w:shd w:val="clear" w:color="auto" w:fill="auto"/>
            <w:vAlign w:val="center"/>
          </w:tcPr>
          <w:p w14:paraId="36C1CEC6" w14:textId="130A8F2D" w:rsidR="00F342B2" w:rsidRPr="0010430D" w:rsidRDefault="0010430D" w:rsidP="0010430D">
            <w:pPr>
              <w:pStyle w:val="ListParagraph"/>
              <w:numPr>
                <w:ilvl w:val="0"/>
                <w:numId w:val="0"/>
              </w:numPr>
              <w:spacing w:line="276" w:lineRule="auto"/>
              <w:ind w:left="358" w:right="86"/>
              <w:jc w:val="left"/>
              <w:rPr>
                <w:rFonts w:cs="Arial"/>
                <w:bCs/>
              </w:rPr>
            </w:pPr>
            <w:r w:rsidRPr="0010430D">
              <w:rPr>
                <w:rFonts w:cs="Arial"/>
                <w:bCs/>
              </w:rPr>
              <w:t>Spring 2025</w:t>
            </w:r>
          </w:p>
        </w:tc>
      </w:tr>
      <w:tr w:rsidR="00F342B2" w:rsidRPr="00F8478B" w14:paraId="5CD3AEFB"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61C4E5CF" w14:textId="7ECCEF4B" w:rsidR="00F342B2" w:rsidRPr="00F8478B"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Are pupils aware of what music qualifications and awards they can receive outside of lesson time?</w:t>
            </w:r>
          </w:p>
        </w:tc>
        <w:tc>
          <w:tcPr>
            <w:tcW w:w="1953" w:type="pct"/>
            <w:gridSpan w:val="2"/>
            <w:shd w:val="clear" w:color="auto" w:fill="auto"/>
            <w:vAlign w:val="center"/>
          </w:tcPr>
          <w:p w14:paraId="1F943A7C" w14:textId="4EDF6C6F" w:rsidR="00F342B2" w:rsidRPr="0010430D" w:rsidRDefault="005163E2" w:rsidP="005163E2">
            <w:pPr>
              <w:spacing w:before="100" w:after="100"/>
              <w:rPr>
                <w:rFonts w:cs="Arial"/>
              </w:rPr>
            </w:pPr>
            <w:r w:rsidRPr="0010430D">
              <w:rPr>
                <w:rFonts w:cs="Arial"/>
              </w:rPr>
              <w:t>All of our children are given the opportunity to gain recogni</w:t>
            </w:r>
            <w:r w:rsidR="0010430D" w:rsidRPr="0010430D">
              <w:rPr>
                <w:rFonts w:cs="Arial"/>
              </w:rPr>
              <w:t>s</w:t>
            </w:r>
            <w:r w:rsidRPr="0010430D">
              <w:rPr>
                <w:rFonts w:cs="Arial"/>
              </w:rPr>
              <w:t xml:space="preserve">ed grade qualifications in singing, ukulele and piano examinations.  This can take place in school through video examinations.  </w:t>
            </w:r>
          </w:p>
        </w:tc>
        <w:tc>
          <w:tcPr>
            <w:tcW w:w="830" w:type="pct"/>
            <w:shd w:val="clear" w:color="auto" w:fill="auto"/>
            <w:vAlign w:val="center"/>
          </w:tcPr>
          <w:p w14:paraId="59B123BE" w14:textId="3A32C7EB" w:rsidR="00F342B2" w:rsidRPr="0010430D" w:rsidRDefault="000F6E31" w:rsidP="000F6E31">
            <w:pPr>
              <w:spacing w:before="100" w:after="100" w:line="276" w:lineRule="auto"/>
              <w:rPr>
                <w:rFonts w:cs="Arial"/>
                <w:bCs/>
              </w:rPr>
            </w:pPr>
            <w:r>
              <w:rPr>
                <w:rFonts w:cs="Arial"/>
                <w:bCs/>
              </w:rPr>
              <w:t>Examination outcomes end of KS2</w:t>
            </w:r>
          </w:p>
        </w:tc>
        <w:tc>
          <w:tcPr>
            <w:tcW w:w="732" w:type="pct"/>
            <w:shd w:val="clear" w:color="auto" w:fill="auto"/>
            <w:vAlign w:val="center"/>
          </w:tcPr>
          <w:p w14:paraId="75C5FEF1" w14:textId="77777777" w:rsidR="00F342B2" w:rsidRPr="0010430D" w:rsidRDefault="0010430D" w:rsidP="00836A0A">
            <w:pPr>
              <w:pStyle w:val="ListParagraph"/>
              <w:numPr>
                <w:ilvl w:val="0"/>
                <w:numId w:val="0"/>
              </w:numPr>
              <w:spacing w:line="276" w:lineRule="auto"/>
              <w:ind w:left="357" w:right="83"/>
              <w:jc w:val="center"/>
              <w:rPr>
                <w:rFonts w:cs="Arial"/>
              </w:rPr>
            </w:pPr>
            <w:r w:rsidRPr="0010430D">
              <w:rPr>
                <w:rFonts w:cs="Arial"/>
              </w:rPr>
              <w:t>Head of School</w:t>
            </w:r>
          </w:p>
          <w:p w14:paraId="6E7E4FF8" w14:textId="0B893DC4" w:rsidR="0010430D" w:rsidRPr="0010430D" w:rsidRDefault="0010430D" w:rsidP="00836A0A">
            <w:pPr>
              <w:pStyle w:val="ListParagraph"/>
              <w:numPr>
                <w:ilvl w:val="0"/>
                <w:numId w:val="0"/>
              </w:numPr>
              <w:spacing w:line="276" w:lineRule="auto"/>
              <w:ind w:left="357" w:right="83"/>
              <w:jc w:val="center"/>
              <w:rPr>
                <w:rFonts w:cs="Arial"/>
              </w:rPr>
            </w:pPr>
            <w:r w:rsidRPr="0010430D">
              <w:rPr>
                <w:rFonts w:cs="Arial"/>
              </w:rPr>
              <w:t>Music lead</w:t>
            </w:r>
          </w:p>
        </w:tc>
        <w:tc>
          <w:tcPr>
            <w:tcW w:w="512" w:type="pct"/>
            <w:shd w:val="clear" w:color="auto" w:fill="auto"/>
            <w:vAlign w:val="center"/>
          </w:tcPr>
          <w:p w14:paraId="7ECEC11F" w14:textId="38E54B07" w:rsidR="00F342B2" w:rsidRPr="000F6E31" w:rsidRDefault="000F6E31" w:rsidP="00836A0A">
            <w:pPr>
              <w:pStyle w:val="ListParagraph"/>
              <w:numPr>
                <w:ilvl w:val="0"/>
                <w:numId w:val="0"/>
              </w:numPr>
              <w:spacing w:line="276" w:lineRule="auto"/>
              <w:ind w:left="358" w:right="86"/>
              <w:jc w:val="center"/>
              <w:rPr>
                <w:rFonts w:cs="Arial"/>
                <w:bCs/>
              </w:rPr>
            </w:pPr>
            <w:r w:rsidRPr="000F6E31">
              <w:rPr>
                <w:rFonts w:cs="Arial"/>
                <w:bCs/>
              </w:rPr>
              <w:t>ongoing</w:t>
            </w:r>
          </w:p>
        </w:tc>
      </w:tr>
      <w:tr w:rsidR="00F342B2" w:rsidRPr="00F8478B" w14:paraId="40190D74"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0E8D06E3" w14:textId="42502353" w:rsidR="00F342B2" w:rsidRPr="00F8478B"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instruments are offered for extra-curricular activities, and what is the charging and remissions information for this?</w:t>
            </w:r>
          </w:p>
        </w:tc>
        <w:tc>
          <w:tcPr>
            <w:tcW w:w="1953" w:type="pct"/>
            <w:gridSpan w:val="2"/>
            <w:shd w:val="clear" w:color="auto" w:fill="auto"/>
            <w:vAlign w:val="center"/>
          </w:tcPr>
          <w:p w14:paraId="2553AA53" w14:textId="747E9C41" w:rsidR="00F342B2" w:rsidRPr="0010430D" w:rsidRDefault="005163E2" w:rsidP="0010430D">
            <w:pPr>
              <w:spacing w:before="100" w:after="100"/>
              <w:rPr>
                <w:rFonts w:cs="Arial"/>
              </w:rPr>
            </w:pPr>
            <w:r w:rsidRPr="0010430D">
              <w:rPr>
                <w:rFonts w:cs="Arial"/>
              </w:rPr>
              <w:t>Piano, singing, guitar, drums, performing arts are currently available.  The fees are £4.50 per weekly class.  Pupil Premium children are partially funded by the school.</w:t>
            </w:r>
          </w:p>
        </w:tc>
        <w:tc>
          <w:tcPr>
            <w:tcW w:w="830" w:type="pct"/>
            <w:shd w:val="clear" w:color="auto" w:fill="auto"/>
            <w:vAlign w:val="center"/>
          </w:tcPr>
          <w:p w14:paraId="534DFA18" w14:textId="74CDA549" w:rsidR="00F342B2" w:rsidRPr="000F6E31" w:rsidRDefault="000F6E31" w:rsidP="000F6E31">
            <w:pPr>
              <w:spacing w:before="100" w:after="100" w:line="276" w:lineRule="auto"/>
              <w:rPr>
                <w:rFonts w:cs="Arial"/>
              </w:rPr>
            </w:pPr>
            <w:r w:rsidRPr="000F6E31">
              <w:rPr>
                <w:rFonts w:cs="Arial"/>
              </w:rPr>
              <w:t>Disadvantaged have fees paid</w:t>
            </w:r>
            <w:r>
              <w:rPr>
                <w:rFonts w:cs="Arial"/>
              </w:rPr>
              <w:t xml:space="preserve"> in full.</w:t>
            </w:r>
          </w:p>
        </w:tc>
        <w:tc>
          <w:tcPr>
            <w:tcW w:w="732" w:type="pct"/>
            <w:shd w:val="clear" w:color="auto" w:fill="auto"/>
            <w:vAlign w:val="center"/>
          </w:tcPr>
          <w:p w14:paraId="648D48AF" w14:textId="793E79EE" w:rsidR="00F342B2" w:rsidRPr="0010430D" w:rsidRDefault="0010430D" w:rsidP="00836A0A">
            <w:pPr>
              <w:pStyle w:val="ListParagraph"/>
              <w:numPr>
                <w:ilvl w:val="0"/>
                <w:numId w:val="0"/>
              </w:numPr>
              <w:spacing w:line="276" w:lineRule="auto"/>
              <w:ind w:left="357" w:right="83"/>
              <w:jc w:val="center"/>
              <w:rPr>
                <w:rFonts w:cs="Arial"/>
              </w:rPr>
            </w:pPr>
            <w:r w:rsidRPr="0010430D">
              <w:rPr>
                <w:rFonts w:cs="Arial"/>
              </w:rPr>
              <w:t>Music lead</w:t>
            </w:r>
          </w:p>
        </w:tc>
        <w:tc>
          <w:tcPr>
            <w:tcW w:w="512" w:type="pct"/>
            <w:shd w:val="clear" w:color="auto" w:fill="auto"/>
            <w:vAlign w:val="center"/>
          </w:tcPr>
          <w:p w14:paraId="1B2A4801" w14:textId="34CA8554" w:rsidR="00F342B2" w:rsidRPr="000F6E31" w:rsidRDefault="000F6E31" w:rsidP="00836A0A">
            <w:pPr>
              <w:pStyle w:val="ListParagraph"/>
              <w:numPr>
                <w:ilvl w:val="0"/>
                <w:numId w:val="0"/>
              </w:numPr>
              <w:spacing w:line="276" w:lineRule="auto"/>
              <w:ind w:left="358" w:right="86"/>
              <w:jc w:val="center"/>
              <w:rPr>
                <w:rFonts w:cs="Arial"/>
                <w:bCs/>
              </w:rPr>
            </w:pPr>
            <w:r w:rsidRPr="000F6E31">
              <w:rPr>
                <w:rFonts w:cs="Arial"/>
                <w:bCs/>
              </w:rPr>
              <w:t>ongoing</w:t>
            </w:r>
          </w:p>
        </w:tc>
      </w:tr>
      <w:tr w:rsidR="00F342B2" w:rsidRPr="00F8478B" w14:paraId="7C4CA812"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1C25F2BC" w14:textId="09164F2F"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lastRenderedPageBreak/>
              <w:t xml:space="preserve">How can pupils join choirs or ensembles, and what is the charging and remissions information for this? </w:t>
            </w:r>
          </w:p>
        </w:tc>
        <w:tc>
          <w:tcPr>
            <w:tcW w:w="1953" w:type="pct"/>
            <w:gridSpan w:val="2"/>
            <w:shd w:val="clear" w:color="auto" w:fill="auto"/>
            <w:vAlign w:val="center"/>
          </w:tcPr>
          <w:p w14:paraId="798CDCC0" w14:textId="60E74E72" w:rsidR="00F342B2" w:rsidRPr="0010430D" w:rsidRDefault="005163E2" w:rsidP="0010430D">
            <w:pPr>
              <w:spacing w:before="100" w:after="100"/>
              <w:rPr>
                <w:rFonts w:cs="Arial"/>
                <w:bCs/>
                <w:color w:val="C00000"/>
              </w:rPr>
            </w:pPr>
            <w:r w:rsidRPr="0010430D">
              <w:rPr>
                <w:rFonts w:cs="Arial"/>
                <w:shd w:val="clear" w:color="auto" w:fill="ECECEC" w:themeFill="background2"/>
              </w:rPr>
              <w:t xml:space="preserve">All choirs and ensembles within school are free and available to all children in KS2.  </w:t>
            </w:r>
          </w:p>
        </w:tc>
        <w:tc>
          <w:tcPr>
            <w:tcW w:w="830" w:type="pct"/>
            <w:shd w:val="clear" w:color="auto" w:fill="auto"/>
            <w:vAlign w:val="center"/>
          </w:tcPr>
          <w:p w14:paraId="76DDD6BB" w14:textId="013A7877" w:rsidR="00F342B2" w:rsidRPr="0010430D" w:rsidRDefault="000F6E31" w:rsidP="000F6E31">
            <w:pPr>
              <w:spacing w:before="100" w:after="100" w:line="276" w:lineRule="auto"/>
              <w:rPr>
                <w:rFonts w:cs="Arial"/>
                <w:bCs/>
              </w:rPr>
            </w:pPr>
            <w:r>
              <w:rPr>
                <w:rFonts w:cs="Arial"/>
                <w:bCs/>
              </w:rPr>
              <w:t>Choir is visible during school performances and work in the community – they play an active role.</w:t>
            </w:r>
          </w:p>
        </w:tc>
        <w:tc>
          <w:tcPr>
            <w:tcW w:w="732" w:type="pct"/>
            <w:shd w:val="clear" w:color="auto" w:fill="auto"/>
            <w:vAlign w:val="center"/>
          </w:tcPr>
          <w:p w14:paraId="563EB67E" w14:textId="75DE0691" w:rsidR="00F342B2" w:rsidRPr="0010430D" w:rsidRDefault="0010430D" w:rsidP="00F71EDF">
            <w:pPr>
              <w:pStyle w:val="ListParagraph"/>
              <w:numPr>
                <w:ilvl w:val="0"/>
                <w:numId w:val="0"/>
              </w:numPr>
              <w:spacing w:line="276" w:lineRule="auto"/>
              <w:ind w:left="357" w:right="83"/>
              <w:jc w:val="center"/>
              <w:rPr>
                <w:rFonts w:cs="Arial"/>
              </w:rPr>
            </w:pPr>
            <w:r w:rsidRPr="0010430D">
              <w:rPr>
                <w:rFonts w:cs="Arial"/>
              </w:rPr>
              <w:t>Music lead</w:t>
            </w:r>
          </w:p>
        </w:tc>
        <w:tc>
          <w:tcPr>
            <w:tcW w:w="512" w:type="pct"/>
            <w:shd w:val="clear" w:color="auto" w:fill="auto"/>
            <w:vAlign w:val="center"/>
          </w:tcPr>
          <w:p w14:paraId="3EEBEF6B" w14:textId="08761D2F" w:rsidR="00F342B2" w:rsidRPr="000F6E31" w:rsidRDefault="000F6E31" w:rsidP="00F71EDF">
            <w:pPr>
              <w:pStyle w:val="ListParagraph"/>
              <w:numPr>
                <w:ilvl w:val="0"/>
                <w:numId w:val="0"/>
              </w:numPr>
              <w:spacing w:line="276" w:lineRule="auto"/>
              <w:ind w:left="358" w:right="86"/>
              <w:jc w:val="center"/>
              <w:rPr>
                <w:rFonts w:cs="Arial"/>
                <w:bCs/>
              </w:rPr>
            </w:pPr>
            <w:r w:rsidRPr="000F6E31">
              <w:rPr>
                <w:rFonts w:cs="Arial"/>
                <w:bCs/>
              </w:rPr>
              <w:t>ongoing</w:t>
            </w:r>
          </w:p>
        </w:tc>
      </w:tr>
      <w:tr w:rsidR="00F342B2" w:rsidRPr="00F8478B" w14:paraId="11C20AE9"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23D8B054" w14:textId="3E4484A7"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Where can pupils rehearse or practice individually or as part of a group?</w:t>
            </w:r>
          </w:p>
        </w:tc>
        <w:tc>
          <w:tcPr>
            <w:tcW w:w="1953" w:type="pct"/>
            <w:gridSpan w:val="2"/>
            <w:shd w:val="clear" w:color="auto" w:fill="auto"/>
            <w:vAlign w:val="center"/>
          </w:tcPr>
          <w:p w14:paraId="2FD0CC8C" w14:textId="44A511CA" w:rsidR="00F342B2" w:rsidRPr="0010430D" w:rsidRDefault="005163E2" w:rsidP="0010430D">
            <w:pPr>
              <w:spacing w:before="100" w:after="100"/>
              <w:rPr>
                <w:rFonts w:cs="Arial"/>
              </w:rPr>
            </w:pPr>
            <w:r w:rsidRPr="0010430D">
              <w:rPr>
                <w:rFonts w:cs="Arial"/>
              </w:rPr>
              <w:t>We have a dedicated music room which is fully equipped with instruments, including 32 uku</w:t>
            </w:r>
            <w:r w:rsidR="002B619D" w:rsidRPr="0010430D">
              <w:rPr>
                <w:rFonts w:cs="Arial"/>
              </w:rPr>
              <w:t>leles, 15 keyboards, 20 guitars and a drum kit.  We also have digital recording faci</w:t>
            </w:r>
            <w:r w:rsidR="0010430D" w:rsidRPr="0010430D">
              <w:rPr>
                <w:rFonts w:cs="Arial"/>
              </w:rPr>
              <w:t>lit</w:t>
            </w:r>
            <w:r w:rsidR="002B619D" w:rsidRPr="0010430D">
              <w:rPr>
                <w:rFonts w:cs="Arial"/>
              </w:rPr>
              <w:t>ies.</w:t>
            </w:r>
          </w:p>
        </w:tc>
        <w:tc>
          <w:tcPr>
            <w:tcW w:w="830" w:type="pct"/>
            <w:shd w:val="clear" w:color="auto" w:fill="auto"/>
            <w:vAlign w:val="center"/>
          </w:tcPr>
          <w:p w14:paraId="4AF14EAC" w14:textId="22E46A5A" w:rsidR="00F342B2" w:rsidRPr="0010430D" w:rsidRDefault="00F342B2" w:rsidP="00F71EDF">
            <w:pPr>
              <w:spacing w:before="100" w:after="100" w:line="276" w:lineRule="auto"/>
              <w:jc w:val="center"/>
              <w:rPr>
                <w:rFonts w:cs="Arial"/>
                <w:bCs/>
              </w:rPr>
            </w:pPr>
          </w:p>
        </w:tc>
        <w:tc>
          <w:tcPr>
            <w:tcW w:w="732" w:type="pct"/>
            <w:shd w:val="clear" w:color="auto" w:fill="auto"/>
            <w:vAlign w:val="center"/>
          </w:tcPr>
          <w:p w14:paraId="18AF6C80" w14:textId="3E7A3861" w:rsidR="0010430D" w:rsidRPr="0010430D" w:rsidRDefault="0010430D" w:rsidP="00F71EDF">
            <w:pPr>
              <w:pStyle w:val="ListParagraph"/>
              <w:numPr>
                <w:ilvl w:val="0"/>
                <w:numId w:val="0"/>
              </w:numPr>
              <w:spacing w:line="276" w:lineRule="auto"/>
              <w:ind w:left="357" w:right="83"/>
              <w:jc w:val="center"/>
              <w:rPr>
                <w:rFonts w:cs="Arial"/>
              </w:rPr>
            </w:pPr>
            <w:r w:rsidRPr="0010430D">
              <w:rPr>
                <w:rFonts w:cs="Arial"/>
              </w:rPr>
              <w:t>Head of School</w:t>
            </w:r>
          </w:p>
          <w:p w14:paraId="6377C520" w14:textId="5D3D6DF0" w:rsidR="00F342B2" w:rsidRPr="0010430D" w:rsidRDefault="0010430D" w:rsidP="00F71EDF">
            <w:pPr>
              <w:pStyle w:val="ListParagraph"/>
              <w:numPr>
                <w:ilvl w:val="0"/>
                <w:numId w:val="0"/>
              </w:numPr>
              <w:spacing w:line="276" w:lineRule="auto"/>
              <w:ind w:left="357" w:right="83"/>
              <w:jc w:val="center"/>
              <w:rPr>
                <w:rFonts w:cs="Arial"/>
              </w:rPr>
            </w:pPr>
            <w:r w:rsidRPr="0010430D">
              <w:rPr>
                <w:rFonts w:cs="Arial"/>
              </w:rPr>
              <w:t xml:space="preserve">Music lead </w:t>
            </w:r>
          </w:p>
        </w:tc>
        <w:tc>
          <w:tcPr>
            <w:tcW w:w="512" w:type="pct"/>
            <w:shd w:val="clear" w:color="auto" w:fill="auto"/>
            <w:vAlign w:val="center"/>
          </w:tcPr>
          <w:p w14:paraId="04D24587" w14:textId="343BFA23" w:rsidR="00F342B2" w:rsidRPr="000F6E31" w:rsidRDefault="000F6E31" w:rsidP="00F71EDF">
            <w:pPr>
              <w:pStyle w:val="ListParagraph"/>
              <w:numPr>
                <w:ilvl w:val="0"/>
                <w:numId w:val="0"/>
              </w:numPr>
              <w:spacing w:line="276" w:lineRule="auto"/>
              <w:ind w:left="358" w:right="86"/>
              <w:jc w:val="center"/>
              <w:rPr>
                <w:rFonts w:cs="Arial"/>
                <w:bCs/>
              </w:rPr>
            </w:pPr>
            <w:r w:rsidRPr="000F6E31">
              <w:rPr>
                <w:rFonts w:cs="Arial"/>
                <w:bCs/>
              </w:rPr>
              <w:t>ongoing</w:t>
            </w:r>
          </w:p>
        </w:tc>
      </w:tr>
      <w:tr w:rsidR="004C39C9" w:rsidRPr="00F8478B" w14:paraId="0C216C91" w14:textId="77777777" w:rsidTr="004C39C9">
        <w:trPr>
          <w:cantSplit/>
          <w:trHeight w:val="20"/>
          <w:tblHeader/>
          <w:jc w:val="center"/>
        </w:trPr>
        <w:tc>
          <w:tcPr>
            <w:tcW w:w="5000" w:type="pct"/>
            <w:gridSpan w:val="6"/>
            <w:tcBorders>
              <w:bottom w:val="single" w:sz="4" w:space="0" w:color="auto"/>
            </w:tcBorders>
            <w:shd w:val="clear" w:color="auto" w:fill="041E42"/>
            <w:vAlign w:val="center"/>
          </w:tcPr>
          <w:p w14:paraId="7BABE29C" w14:textId="085006EC" w:rsidR="004C39C9" w:rsidRPr="0010430D" w:rsidRDefault="004C39C9" w:rsidP="004C39C9">
            <w:pPr>
              <w:spacing w:before="100" w:after="100" w:line="276" w:lineRule="auto"/>
              <w:jc w:val="center"/>
              <w:rPr>
                <w:rFonts w:cs="Arial"/>
                <w:b/>
                <w:bCs/>
                <w:color w:val="FFFFFF" w:themeColor="background1"/>
              </w:rPr>
            </w:pPr>
            <w:r w:rsidRPr="0010430D">
              <w:rPr>
                <w:rFonts w:cs="Arial"/>
                <w:b/>
                <w:bCs/>
                <w:color w:val="FFFFFF" w:themeColor="background1"/>
                <w:sz w:val="24"/>
                <w:szCs w:val="24"/>
              </w:rPr>
              <w:t>Part C: Musical experiences</w:t>
            </w:r>
          </w:p>
        </w:tc>
      </w:tr>
      <w:tr w:rsidR="00F342B2" w:rsidRPr="00F8478B" w14:paraId="2AA0D452" w14:textId="77777777" w:rsidTr="00F342B2">
        <w:trPr>
          <w:cantSplit/>
          <w:trHeight w:val="20"/>
          <w:tblHeader/>
          <w:jc w:val="center"/>
        </w:trPr>
        <w:tc>
          <w:tcPr>
            <w:tcW w:w="973" w:type="pct"/>
            <w:tcBorders>
              <w:bottom w:val="single" w:sz="4" w:space="0" w:color="auto"/>
            </w:tcBorders>
            <w:shd w:val="clear" w:color="auto" w:fill="96BFF8" w:themeFill="accent3" w:themeFillTint="40"/>
            <w:vAlign w:val="center"/>
          </w:tcPr>
          <w:p w14:paraId="16404896"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77BE5802" w14:textId="3B2D4F3A"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7C2BEA6E" w14:textId="77777777" w:rsidR="00F342B2" w:rsidRPr="0010430D" w:rsidRDefault="00F342B2" w:rsidP="00F342B2">
            <w:pPr>
              <w:spacing w:before="100" w:after="100"/>
              <w:jc w:val="center"/>
              <w:rPr>
                <w:rFonts w:eastAsia="Calibri" w:cs="Arial"/>
                <w:b/>
                <w:bCs/>
              </w:rPr>
            </w:pPr>
            <w:r w:rsidRPr="0010430D">
              <w:rPr>
                <w:rFonts w:eastAsia="Calibri" w:cs="Arial"/>
                <w:b/>
                <w:bCs/>
              </w:rPr>
              <w:t>Action</w:t>
            </w:r>
          </w:p>
          <w:p w14:paraId="3BCD7732" w14:textId="77777777" w:rsidR="00F342B2" w:rsidRPr="0010430D" w:rsidRDefault="00F342B2" w:rsidP="00F342B2">
            <w:pPr>
              <w:jc w:val="center"/>
              <w:rPr>
                <w:rFonts w:cs="Arial"/>
                <w:b/>
                <w:bCs/>
              </w:rPr>
            </w:pPr>
            <w:r w:rsidRPr="0010430D">
              <w:rPr>
                <w:rFonts w:cs="Arial"/>
                <w:b/>
                <w:bCs/>
              </w:rPr>
              <w:t>Implementation</w:t>
            </w:r>
          </w:p>
          <w:p w14:paraId="41781F80" w14:textId="54628F1B" w:rsidR="00F342B2" w:rsidRPr="0010430D" w:rsidRDefault="00F342B2" w:rsidP="00F342B2">
            <w:pPr>
              <w:spacing w:before="100" w:after="100"/>
              <w:jc w:val="center"/>
              <w:rPr>
                <w:rFonts w:cs="Arial"/>
                <w:b/>
                <w:bCs/>
              </w:rPr>
            </w:pPr>
            <w:r w:rsidRPr="0010430D">
              <w:rPr>
                <w:rFonts w:cs="Arial"/>
                <w:b/>
                <w:bCs/>
              </w:rPr>
              <w:t>Strategies</w:t>
            </w:r>
          </w:p>
        </w:tc>
        <w:tc>
          <w:tcPr>
            <w:tcW w:w="830" w:type="pct"/>
            <w:tcBorders>
              <w:bottom w:val="single" w:sz="4" w:space="0" w:color="auto"/>
            </w:tcBorders>
            <w:shd w:val="clear" w:color="auto" w:fill="96BFF8" w:themeFill="accent3" w:themeFillTint="40"/>
            <w:vAlign w:val="center"/>
          </w:tcPr>
          <w:p w14:paraId="5C434CDF" w14:textId="2A333359" w:rsidR="00F342B2" w:rsidRPr="0010430D" w:rsidRDefault="00F342B2" w:rsidP="00F342B2">
            <w:pPr>
              <w:spacing w:before="100" w:after="100" w:line="276" w:lineRule="auto"/>
              <w:jc w:val="center"/>
              <w:rPr>
                <w:rFonts w:cs="Arial"/>
                <w:b/>
                <w:bCs/>
              </w:rPr>
            </w:pPr>
            <w:r w:rsidRPr="0010430D">
              <w:rPr>
                <w:rFonts w:cs="Arial"/>
                <w:b/>
                <w:bCs/>
              </w:rPr>
              <w:t>Outcomes</w:t>
            </w:r>
          </w:p>
        </w:tc>
        <w:tc>
          <w:tcPr>
            <w:tcW w:w="732" w:type="pct"/>
            <w:tcBorders>
              <w:bottom w:val="single" w:sz="4" w:space="0" w:color="auto"/>
            </w:tcBorders>
            <w:shd w:val="clear" w:color="auto" w:fill="96BFF8" w:themeFill="accent3" w:themeFillTint="40"/>
            <w:vAlign w:val="center"/>
          </w:tcPr>
          <w:p w14:paraId="13CB207E" w14:textId="77777777" w:rsidR="00F342B2" w:rsidRPr="0010430D" w:rsidRDefault="00F342B2" w:rsidP="00F342B2">
            <w:pPr>
              <w:spacing w:before="100" w:after="100" w:line="276" w:lineRule="auto"/>
              <w:jc w:val="center"/>
              <w:rPr>
                <w:rFonts w:cs="Arial"/>
                <w:b/>
                <w:bCs/>
              </w:rPr>
            </w:pPr>
            <w:r w:rsidRPr="0010430D">
              <w:rPr>
                <w:rFonts w:cs="Arial"/>
                <w:b/>
                <w:bCs/>
              </w:rPr>
              <w:t>Responsibility</w:t>
            </w:r>
          </w:p>
          <w:p w14:paraId="2D461A06" w14:textId="451F0F11" w:rsidR="00F6693E" w:rsidRPr="0010430D" w:rsidRDefault="00F6693E" w:rsidP="00F342B2">
            <w:pPr>
              <w:spacing w:before="100" w:after="100" w:line="276" w:lineRule="auto"/>
              <w:jc w:val="center"/>
              <w:rPr>
                <w:rFonts w:cs="Arial"/>
                <w:b/>
                <w:bCs/>
              </w:rPr>
            </w:pPr>
            <w:r w:rsidRPr="0010430D">
              <w:rPr>
                <w:rFonts w:cs="Arial"/>
                <w:b/>
                <w:bCs/>
              </w:rPr>
              <w:t>and costs</w:t>
            </w:r>
          </w:p>
        </w:tc>
        <w:tc>
          <w:tcPr>
            <w:tcW w:w="512" w:type="pct"/>
            <w:tcBorders>
              <w:bottom w:val="single" w:sz="8" w:space="0" w:color="000000" w:themeColor="text1"/>
            </w:tcBorders>
            <w:shd w:val="clear" w:color="auto" w:fill="96BFF8" w:themeFill="accent3" w:themeFillTint="40"/>
            <w:vAlign w:val="center"/>
          </w:tcPr>
          <w:p w14:paraId="2C322B50" w14:textId="77777777" w:rsidR="00F342B2" w:rsidRPr="0010430D" w:rsidRDefault="00F342B2" w:rsidP="00F342B2">
            <w:pPr>
              <w:spacing w:before="100" w:after="100" w:line="276" w:lineRule="auto"/>
              <w:jc w:val="center"/>
              <w:rPr>
                <w:rFonts w:cs="Arial"/>
                <w:b/>
                <w:bCs/>
              </w:rPr>
            </w:pPr>
            <w:r w:rsidRPr="0010430D">
              <w:rPr>
                <w:rFonts w:cs="Arial"/>
                <w:b/>
                <w:bCs/>
              </w:rPr>
              <w:t>Date/</w:t>
            </w:r>
          </w:p>
          <w:p w14:paraId="756123A1" w14:textId="1BB46B7D" w:rsidR="00F342B2" w:rsidRPr="0010430D" w:rsidRDefault="00F342B2" w:rsidP="00F342B2">
            <w:pPr>
              <w:spacing w:before="100" w:after="100" w:line="276" w:lineRule="auto"/>
              <w:jc w:val="center"/>
              <w:rPr>
                <w:rFonts w:cs="Arial"/>
                <w:b/>
                <w:bCs/>
              </w:rPr>
            </w:pPr>
            <w:r w:rsidRPr="0010430D">
              <w:rPr>
                <w:rFonts w:cs="Arial"/>
                <w:b/>
                <w:bCs/>
              </w:rPr>
              <w:t>timescale</w:t>
            </w:r>
          </w:p>
        </w:tc>
      </w:tr>
      <w:tr w:rsidR="00F342B2" w:rsidRPr="00F8478B" w14:paraId="147C47CD" w14:textId="77777777" w:rsidTr="00F342B2">
        <w:trPr>
          <w:trHeight w:val="1205"/>
          <w:jc w:val="center"/>
        </w:trPr>
        <w:tc>
          <w:tcPr>
            <w:tcW w:w="973" w:type="pct"/>
            <w:shd w:val="clear" w:color="auto" w:fill="auto"/>
            <w:vAlign w:val="center"/>
          </w:tcPr>
          <w:p w14:paraId="76FE18F0" w14:textId="6CBC61F2"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musical experiences are planned for the academic year?</w:t>
            </w:r>
          </w:p>
        </w:tc>
        <w:tc>
          <w:tcPr>
            <w:tcW w:w="1953" w:type="pct"/>
            <w:gridSpan w:val="2"/>
            <w:shd w:val="clear" w:color="auto" w:fill="auto"/>
            <w:vAlign w:val="center"/>
          </w:tcPr>
          <w:p w14:paraId="60A194A4" w14:textId="4A5F1394" w:rsidR="00F342B2" w:rsidRPr="0010430D" w:rsidRDefault="000F6E31" w:rsidP="0010430D">
            <w:pPr>
              <w:spacing w:before="100" w:after="100"/>
              <w:rPr>
                <w:rFonts w:cs="Arial"/>
                <w:shd w:val="clear" w:color="auto" w:fill="ECECEC" w:themeFill="background2"/>
              </w:rPr>
            </w:pPr>
            <w:r>
              <w:rPr>
                <w:rFonts w:cs="Arial"/>
                <w:shd w:val="clear" w:color="auto" w:fill="ECECEC" w:themeFill="background2"/>
              </w:rPr>
              <w:t xml:space="preserve">EYFS and </w:t>
            </w:r>
            <w:r w:rsidR="002B619D" w:rsidRPr="0010430D">
              <w:rPr>
                <w:rFonts w:cs="Arial"/>
                <w:shd w:val="clear" w:color="auto" w:fill="ECECEC" w:themeFill="background2"/>
              </w:rPr>
              <w:t>KS1 Harvest Festival – October, KS1 Nativity – December.</w:t>
            </w:r>
          </w:p>
          <w:p w14:paraId="00536E82" w14:textId="77777777" w:rsidR="002B619D" w:rsidRPr="0010430D" w:rsidRDefault="002B619D" w:rsidP="0010430D">
            <w:pPr>
              <w:spacing w:before="100" w:after="100"/>
              <w:rPr>
                <w:rFonts w:cs="Arial"/>
              </w:rPr>
            </w:pPr>
            <w:r w:rsidRPr="0010430D">
              <w:rPr>
                <w:rFonts w:cs="Arial"/>
              </w:rPr>
              <w:t xml:space="preserve">KS2 Remembrance Service – November, Christmas Carols and Christmas Performances </w:t>
            </w:r>
            <w:proofErr w:type="gramStart"/>
            <w:r w:rsidRPr="0010430D">
              <w:rPr>
                <w:rFonts w:cs="Arial"/>
              </w:rPr>
              <w:t>-  December</w:t>
            </w:r>
            <w:proofErr w:type="gramEnd"/>
          </w:p>
          <w:p w14:paraId="5A9F999F" w14:textId="0AB6A7A4" w:rsidR="002B619D" w:rsidRPr="0010430D" w:rsidRDefault="002B619D" w:rsidP="0010430D">
            <w:pPr>
              <w:spacing w:before="100" w:after="100"/>
              <w:rPr>
                <w:rFonts w:cs="Arial"/>
              </w:rPr>
            </w:pPr>
            <w:r w:rsidRPr="0010430D">
              <w:rPr>
                <w:rFonts w:cs="Arial"/>
              </w:rPr>
              <w:t>KS2 – Easter Service – April</w:t>
            </w:r>
          </w:p>
          <w:p w14:paraId="7DB09685" w14:textId="53C60581" w:rsidR="002B619D" w:rsidRPr="0010430D" w:rsidRDefault="002B619D" w:rsidP="0010430D">
            <w:pPr>
              <w:spacing w:before="100" w:after="100"/>
              <w:rPr>
                <w:rFonts w:cs="Arial"/>
              </w:rPr>
            </w:pPr>
            <w:r w:rsidRPr="0010430D">
              <w:rPr>
                <w:rFonts w:cs="Arial"/>
              </w:rPr>
              <w:t>Year 6 Leaver’s concert – July</w:t>
            </w:r>
          </w:p>
          <w:p w14:paraId="3E4A3BAC" w14:textId="197E8204" w:rsidR="002B619D" w:rsidRPr="0010430D" w:rsidRDefault="002B619D" w:rsidP="0010430D">
            <w:pPr>
              <w:spacing w:before="100" w:after="100"/>
              <w:rPr>
                <w:rFonts w:cs="Arial"/>
                <w:bCs/>
              </w:rPr>
            </w:pPr>
            <w:r w:rsidRPr="0010430D">
              <w:rPr>
                <w:rFonts w:cs="Arial"/>
              </w:rPr>
              <w:t>In addition to the above, we have several whole school performances of songs which are videoed and shared with parents.</w:t>
            </w:r>
          </w:p>
        </w:tc>
        <w:tc>
          <w:tcPr>
            <w:tcW w:w="830" w:type="pct"/>
            <w:shd w:val="clear" w:color="auto" w:fill="auto"/>
            <w:vAlign w:val="center"/>
          </w:tcPr>
          <w:p w14:paraId="0D0FB683" w14:textId="2597E7B3" w:rsidR="00F342B2" w:rsidRPr="0010430D" w:rsidRDefault="000F6E31" w:rsidP="000F6E31">
            <w:pPr>
              <w:spacing w:before="100" w:after="100" w:line="276" w:lineRule="auto"/>
              <w:rPr>
                <w:rFonts w:cs="Arial"/>
                <w:bCs/>
              </w:rPr>
            </w:pPr>
            <w:r>
              <w:rPr>
                <w:rFonts w:cs="Arial"/>
                <w:bCs/>
              </w:rPr>
              <w:t>All pupils have the opportunity to perform to an audience.</w:t>
            </w:r>
          </w:p>
        </w:tc>
        <w:tc>
          <w:tcPr>
            <w:tcW w:w="732" w:type="pct"/>
            <w:shd w:val="clear" w:color="auto" w:fill="auto"/>
            <w:vAlign w:val="center"/>
          </w:tcPr>
          <w:p w14:paraId="35D0C14A" w14:textId="77777777" w:rsidR="00F342B2" w:rsidRDefault="007B6071" w:rsidP="00F71EDF">
            <w:pPr>
              <w:pStyle w:val="ListParagraph"/>
              <w:numPr>
                <w:ilvl w:val="0"/>
                <w:numId w:val="0"/>
              </w:numPr>
              <w:spacing w:line="276" w:lineRule="auto"/>
              <w:ind w:left="357" w:right="83"/>
              <w:jc w:val="center"/>
              <w:rPr>
                <w:rFonts w:cs="Arial"/>
              </w:rPr>
            </w:pPr>
            <w:r>
              <w:rPr>
                <w:rFonts w:cs="Arial"/>
              </w:rPr>
              <w:t>Head of School</w:t>
            </w:r>
          </w:p>
          <w:p w14:paraId="465679B6" w14:textId="77777777" w:rsidR="007B6071" w:rsidRDefault="007B6071" w:rsidP="00F71EDF">
            <w:pPr>
              <w:pStyle w:val="ListParagraph"/>
              <w:numPr>
                <w:ilvl w:val="0"/>
                <w:numId w:val="0"/>
              </w:numPr>
              <w:spacing w:line="276" w:lineRule="auto"/>
              <w:ind w:left="357" w:right="83"/>
              <w:jc w:val="center"/>
              <w:rPr>
                <w:rFonts w:cs="Arial"/>
              </w:rPr>
            </w:pPr>
            <w:r>
              <w:rPr>
                <w:rFonts w:cs="Arial"/>
              </w:rPr>
              <w:t>SLT</w:t>
            </w:r>
          </w:p>
          <w:p w14:paraId="5932F19B" w14:textId="77777777" w:rsidR="007B6071" w:rsidRDefault="007B6071" w:rsidP="00F71EDF">
            <w:pPr>
              <w:pStyle w:val="ListParagraph"/>
              <w:numPr>
                <w:ilvl w:val="0"/>
                <w:numId w:val="0"/>
              </w:numPr>
              <w:spacing w:line="276" w:lineRule="auto"/>
              <w:ind w:left="357" w:right="83"/>
              <w:jc w:val="center"/>
              <w:rPr>
                <w:rFonts w:cs="Arial"/>
              </w:rPr>
            </w:pPr>
            <w:r>
              <w:rPr>
                <w:rFonts w:cs="Arial"/>
              </w:rPr>
              <w:t>Music lead</w:t>
            </w:r>
          </w:p>
          <w:p w14:paraId="676521BE" w14:textId="7B706353" w:rsidR="007B6071" w:rsidRPr="0010430D" w:rsidRDefault="007B6071" w:rsidP="00F71EDF">
            <w:pPr>
              <w:pStyle w:val="ListParagraph"/>
              <w:numPr>
                <w:ilvl w:val="0"/>
                <w:numId w:val="0"/>
              </w:numPr>
              <w:spacing w:line="276" w:lineRule="auto"/>
              <w:ind w:left="357" w:right="83"/>
              <w:jc w:val="center"/>
              <w:rPr>
                <w:rFonts w:cs="Arial"/>
              </w:rPr>
            </w:pPr>
            <w:r>
              <w:rPr>
                <w:rFonts w:cs="Arial"/>
              </w:rPr>
              <w:t>Class teachers</w:t>
            </w:r>
          </w:p>
        </w:tc>
        <w:tc>
          <w:tcPr>
            <w:tcW w:w="512" w:type="pct"/>
            <w:shd w:val="clear" w:color="auto" w:fill="auto"/>
            <w:vAlign w:val="center"/>
          </w:tcPr>
          <w:p w14:paraId="2DCC5F99" w14:textId="386BE1EC" w:rsidR="00F342B2" w:rsidRPr="007B6071" w:rsidRDefault="007B6071" w:rsidP="00F71EDF">
            <w:pPr>
              <w:pStyle w:val="ListParagraph"/>
              <w:numPr>
                <w:ilvl w:val="0"/>
                <w:numId w:val="0"/>
              </w:numPr>
              <w:spacing w:line="276" w:lineRule="auto"/>
              <w:ind w:left="358" w:right="86"/>
              <w:jc w:val="center"/>
              <w:rPr>
                <w:rFonts w:cs="Arial"/>
                <w:bCs/>
              </w:rPr>
            </w:pPr>
            <w:r w:rsidRPr="007B6071">
              <w:rPr>
                <w:rFonts w:cs="Arial"/>
                <w:bCs/>
              </w:rPr>
              <w:t>Each term</w:t>
            </w:r>
          </w:p>
        </w:tc>
      </w:tr>
      <w:tr w:rsidR="00F342B2" w:rsidRPr="00F8478B" w14:paraId="154C67CB" w14:textId="77777777" w:rsidTr="00F342B2">
        <w:trPr>
          <w:trHeight w:val="1205"/>
          <w:jc w:val="center"/>
        </w:trPr>
        <w:tc>
          <w:tcPr>
            <w:tcW w:w="973" w:type="pct"/>
            <w:shd w:val="clear" w:color="auto" w:fill="auto"/>
            <w:vAlign w:val="center"/>
          </w:tcPr>
          <w:p w14:paraId="7EDB476E" w14:textId="706793AA"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How can pupils get involved with musical performances and concerts in and outside of the school?</w:t>
            </w:r>
          </w:p>
        </w:tc>
        <w:tc>
          <w:tcPr>
            <w:tcW w:w="1953" w:type="pct"/>
            <w:gridSpan w:val="2"/>
            <w:shd w:val="clear" w:color="auto" w:fill="auto"/>
            <w:vAlign w:val="center"/>
          </w:tcPr>
          <w:p w14:paraId="23AE438E" w14:textId="6F26EA37" w:rsidR="00F342B2" w:rsidRPr="0010430D" w:rsidRDefault="002B619D" w:rsidP="0010430D">
            <w:pPr>
              <w:spacing w:before="100" w:after="100"/>
              <w:rPr>
                <w:rFonts w:cs="Arial"/>
              </w:rPr>
            </w:pPr>
            <w:r w:rsidRPr="0010430D">
              <w:rPr>
                <w:rFonts w:cs="Arial"/>
              </w:rPr>
              <w:t>Each of these performances is available to a specific cohort.  All children will have the opportunity to take part in several performances across the year.</w:t>
            </w:r>
          </w:p>
        </w:tc>
        <w:tc>
          <w:tcPr>
            <w:tcW w:w="830" w:type="pct"/>
            <w:shd w:val="clear" w:color="auto" w:fill="auto"/>
            <w:vAlign w:val="center"/>
          </w:tcPr>
          <w:p w14:paraId="3D503D7F" w14:textId="0FF43361" w:rsidR="00F342B2" w:rsidRPr="0010430D" w:rsidRDefault="007B6071" w:rsidP="00F71EDF">
            <w:pPr>
              <w:spacing w:before="100" w:after="100" w:line="276" w:lineRule="auto"/>
              <w:jc w:val="center"/>
              <w:rPr>
                <w:rFonts w:cs="Arial"/>
                <w:bCs/>
              </w:rPr>
            </w:pPr>
            <w:r>
              <w:rPr>
                <w:rFonts w:cs="Arial"/>
                <w:bCs/>
              </w:rPr>
              <w:t>“</w:t>
            </w:r>
          </w:p>
        </w:tc>
        <w:tc>
          <w:tcPr>
            <w:tcW w:w="732" w:type="pct"/>
            <w:shd w:val="clear" w:color="auto" w:fill="auto"/>
            <w:vAlign w:val="center"/>
          </w:tcPr>
          <w:p w14:paraId="1746D2B3" w14:textId="38496E7F" w:rsidR="00F342B2" w:rsidRPr="0010430D" w:rsidRDefault="007B6071" w:rsidP="00F71EDF">
            <w:pPr>
              <w:pStyle w:val="ListParagraph"/>
              <w:numPr>
                <w:ilvl w:val="0"/>
                <w:numId w:val="0"/>
              </w:numPr>
              <w:spacing w:line="276" w:lineRule="auto"/>
              <w:ind w:left="357" w:right="83"/>
              <w:jc w:val="center"/>
              <w:rPr>
                <w:rFonts w:cs="Arial"/>
              </w:rPr>
            </w:pPr>
            <w:r>
              <w:rPr>
                <w:rFonts w:cs="Arial"/>
              </w:rPr>
              <w:t>“</w:t>
            </w:r>
          </w:p>
        </w:tc>
        <w:tc>
          <w:tcPr>
            <w:tcW w:w="512" w:type="pct"/>
            <w:shd w:val="clear" w:color="auto" w:fill="auto"/>
            <w:vAlign w:val="center"/>
          </w:tcPr>
          <w:p w14:paraId="130DD90C" w14:textId="7A7320DD" w:rsidR="00F342B2" w:rsidRPr="0010430D" w:rsidRDefault="007B6071" w:rsidP="00F71EDF">
            <w:pPr>
              <w:pStyle w:val="ListParagraph"/>
              <w:numPr>
                <w:ilvl w:val="0"/>
                <w:numId w:val="0"/>
              </w:numPr>
              <w:spacing w:line="276" w:lineRule="auto"/>
              <w:ind w:left="358" w:right="86"/>
              <w:jc w:val="center"/>
              <w:rPr>
                <w:rFonts w:cs="Arial"/>
                <w:b/>
                <w:bCs/>
              </w:rPr>
            </w:pPr>
            <w:r>
              <w:rPr>
                <w:rFonts w:cs="Arial"/>
                <w:b/>
                <w:bCs/>
              </w:rPr>
              <w:t>“</w:t>
            </w:r>
          </w:p>
        </w:tc>
      </w:tr>
      <w:tr w:rsidR="00F342B2" w:rsidRPr="00F8478B" w14:paraId="03E5183A" w14:textId="77777777" w:rsidTr="00F342B2">
        <w:trPr>
          <w:trHeight w:val="1205"/>
          <w:jc w:val="center"/>
        </w:trPr>
        <w:tc>
          <w:tcPr>
            <w:tcW w:w="973" w:type="pct"/>
            <w:shd w:val="clear" w:color="auto" w:fill="auto"/>
            <w:vAlign w:val="center"/>
          </w:tcPr>
          <w:p w14:paraId="2F36A6B2" w14:textId="6E14401A"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charging fees are there for these musical experiences?</w:t>
            </w:r>
          </w:p>
        </w:tc>
        <w:tc>
          <w:tcPr>
            <w:tcW w:w="1953" w:type="pct"/>
            <w:gridSpan w:val="2"/>
            <w:shd w:val="clear" w:color="auto" w:fill="auto"/>
            <w:vAlign w:val="center"/>
          </w:tcPr>
          <w:p w14:paraId="73A2EA1E" w14:textId="6E8FF672" w:rsidR="00F342B2" w:rsidRPr="0010430D" w:rsidRDefault="002B619D" w:rsidP="0010430D">
            <w:pPr>
              <w:spacing w:before="100" w:after="100"/>
              <w:rPr>
                <w:rFonts w:cs="Arial"/>
                <w:bCs/>
              </w:rPr>
            </w:pPr>
            <w:r w:rsidRPr="0010430D">
              <w:rPr>
                <w:rFonts w:cs="Arial"/>
                <w:shd w:val="clear" w:color="auto" w:fill="ECECEC" w:themeFill="background2"/>
              </w:rPr>
              <w:t>The above musical events are free to all children.</w:t>
            </w:r>
          </w:p>
        </w:tc>
        <w:tc>
          <w:tcPr>
            <w:tcW w:w="830" w:type="pct"/>
            <w:shd w:val="clear" w:color="auto" w:fill="auto"/>
            <w:vAlign w:val="center"/>
          </w:tcPr>
          <w:p w14:paraId="5EA5CD3C" w14:textId="2826CD68" w:rsidR="00F342B2" w:rsidRPr="0010430D" w:rsidRDefault="00F342B2" w:rsidP="00F71EDF">
            <w:pPr>
              <w:spacing w:before="100" w:after="100" w:line="276" w:lineRule="auto"/>
              <w:jc w:val="center"/>
              <w:rPr>
                <w:rFonts w:cs="Arial"/>
                <w:bCs/>
              </w:rPr>
            </w:pPr>
          </w:p>
        </w:tc>
        <w:tc>
          <w:tcPr>
            <w:tcW w:w="732" w:type="pct"/>
            <w:shd w:val="clear" w:color="auto" w:fill="auto"/>
            <w:vAlign w:val="center"/>
          </w:tcPr>
          <w:p w14:paraId="5C7C83C3" w14:textId="77777777" w:rsidR="00F342B2" w:rsidRPr="0010430D" w:rsidRDefault="00F342B2" w:rsidP="00F71EDF">
            <w:pPr>
              <w:pStyle w:val="ListParagraph"/>
              <w:numPr>
                <w:ilvl w:val="0"/>
                <w:numId w:val="0"/>
              </w:numPr>
              <w:spacing w:line="276" w:lineRule="auto"/>
              <w:ind w:left="357" w:right="83"/>
              <w:jc w:val="center"/>
              <w:rPr>
                <w:rFonts w:cs="Arial"/>
              </w:rPr>
            </w:pPr>
          </w:p>
        </w:tc>
        <w:tc>
          <w:tcPr>
            <w:tcW w:w="512" w:type="pct"/>
            <w:shd w:val="clear" w:color="auto" w:fill="auto"/>
            <w:vAlign w:val="center"/>
          </w:tcPr>
          <w:p w14:paraId="2FD7C674" w14:textId="77777777" w:rsidR="00F342B2" w:rsidRPr="0010430D" w:rsidRDefault="00F342B2" w:rsidP="00F71EDF">
            <w:pPr>
              <w:pStyle w:val="ListParagraph"/>
              <w:numPr>
                <w:ilvl w:val="0"/>
                <w:numId w:val="0"/>
              </w:numPr>
              <w:spacing w:line="276" w:lineRule="auto"/>
              <w:ind w:left="358" w:right="86"/>
              <w:jc w:val="center"/>
              <w:rPr>
                <w:rFonts w:cs="Arial"/>
                <w:b/>
                <w:bCs/>
              </w:rPr>
            </w:pPr>
          </w:p>
        </w:tc>
      </w:tr>
      <w:tr w:rsidR="00F6693E" w:rsidRPr="00F8478B" w14:paraId="77F8F264" w14:textId="77777777" w:rsidTr="00F342B2">
        <w:trPr>
          <w:trHeight w:val="1205"/>
          <w:jc w:val="center"/>
        </w:trPr>
        <w:tc>
          <w:tcPr>
            <w:tcW w:w="973" w:type="pct"/>
            <w:shd w:val="clear" w:color="auto" w:fill="auto"/>
            <w:vAlign w:val="center"/>
          </w:tcPr>
          <w:p w14:paraId="5A725207" w14:textId="4C3A6D81" w:rsidR="00F6693E" w:rsidRPr="00F8478B" w:rsidRDefault="00F6693E" w:rsidP="00434A1C">
            <w:pPr>
              <w:tabs>
                <w:tab w:val="left" w:pos="1560"/>
              </w:tabs>
              <w:spacing w:before="100" w:after="100"/>
              <w:jc w:val="both"/>
              <w:rPr>
                <w:rFonts w:asciiTheme="minorHAnsi" w:hAnsiTheme="minorHAnsi" w:cstheme="minorHAnsi"/>
              </w:rPr>
            </w:pPr>
            <w:r>
              <w:rPr>
                <w:rFonts w:asciiTheme="minorHAnsi" w:hAnsiTheme="minorHAnsi" w:cstheme="minorHAnsi"/>
              </w:rPr>
              <w:lastRenderedPageBreak/>
              <w:t>What does t</w:t>
            </w:r>
            <w:r w:rsidRPr="00F6693E">
              <w:rPr>
                <w:rFonts w:asciiTheme="minorHAnsi" w:hAnsiTheme="minorHAnsi" w:cstheme="minorHAnsi"/>
              </w:rPr>
              <w:t xml:space="preserve">ransition work </w:t>
            </w:r>
            <w:r>
              <w:rPr>
                <w:rFonts w:asciiTheme="minorHAnsi" w:hAnsiTheme="minorHAnsi" w:cstheme="minorHAnsi"/>
              </w:rPr>
              <w:t xml:space="preserve">look like </w:t>
            </w:r>
            <w:r w:rsidRPr="00F6693E">
              <w:rPr>
                <w:rFonts w:asciiTheme="minorHAnsi" w:hAnsiTheme="minorHAnsi" w:cstheme="minorHAnsi"/>
              </w:rPr>
              <w:t>with local secondary schools</w:t>
            </w:r>
            <w:r>
              <w:rPr>
                <w:rFonts w:asciiTheme="minorHAnsi" w:hAnsiTheme="minorHAnsi" w:cstheme="minorHAnsi"/>
              </w:rPr>
              <w:t>?</w:t>
            </w:r>
          </w:p>
        </w:tc>
        <w:tc>
          <w:tcPr>
            <w:tcW w:w="1953" w:type="pct"/>
            <w:gridSpan w:val="2"/>
            <w:shd w:val="clear" w:color="auto" w:fill="auto"/>
            <w:vAlign w:val="center"/>
          </w:tcPr>
          <w:p w14:paraId="257CEDB1" w14:textId="77777777" w:rsidR="00F6693E" w:rsidRPr="0010430D" w:rsidRDefault="00F6693E" w:rsidP="00F6693E">
            <w:pPr>
              <w:spacing w:after="160" w:line="259" w:lineRule="auto"/>
              <w:rPr>
                <w:rFonts w:eastAsia="Calibri" w:cs="Arial"/>
                <w:i/>
                <w:iCs/>
                <w:sz w:val="20"/>
                <w:szCs w:val="20"/>
              </w:rPr>
            </w:pPr>
          </w:p>
          <w:p w14:paraId="44B7717F" w14:textId="77777777" w:rsidR="00F6693E" w:rsidRPr="0010430D" w:rsidRDefault="00F6693E" w:rsidP="00F6693E">
            <w:pPr>
              <w:spacing w:after="160" w:line="259" w:lineRule="auto"/>
              <w:rPr>
                <w:rFonts w:eastAsia="Calibri" w:cs="Arial"/>
                <w:i/>
                <w:iCs/>
                <w:sz w:val="20"/>
                <w:szCs w:val="20"/>
              </w:rPr>
            </w:pPr>
          </w:p>
          <w:p w14:paraId="6EC1B972" w14:textId="462A9952" w:rsidR="00F6693E" w:rsidRPr="007B6071" w:rsidRDefault="00F6693E" w:rsidP="00F6693E">
            <w:pPr>
              <w:spacing w:before="100" w:after="100"/>
              <w:jc w:val="both"/>
              <w:rPr>
                <w:rFonts w:cs="Arial"/>
                <w:b/>
                <w:shd w:val="clear" w:color="auto" w:fill="ECECEC" w:themeFill="background2"/>
              </w:rPr>
            </w:pPr>
            <w:proofErr w:type="gramStart"/>
            <w:r w:rsidRPr="007B6071">
              <w:rPr>
                <w:rFonts w:eastAsia="Calibri" w:cs="Arial"/>
                <w:iCs/>
              </w:rPr>
              <w:t>Make</w:t>
            </w:r>
            <w:r w:rsidR="007B6071">
              <w:rPr>
                <w:rFonts w:eastAsia="Calibri" w:cs="Arial"/>
                <w:iCs/>
              </w:rPr>
              <w:t xml:space="preserve"> </w:t>
            </w:r>
            <w:r w:rsidRPr="007B6071">
              <w:rPr>
                <w:rFonts w:eastAsia="Calibri" w:cs="Arial"/>
                <w:iCs/>
              </w:rPr>
              <w:t>contact with</w:t>
            </w:r>
            <w:proofErr w:type="gramEnd"/>
            <w:r w:rsidRPr="007B6071">
              <w:rPr>
                <w:rFonts w:eastAsia="Calibri" w:cs="Arial"/>
                <w:iCs/>
              </w:rPr>
              <w:t xml:space="preserve"> </w:t>
            </w:r>
            <w:r w:rsidR="0010430D" w:rsidRPr="007B6071">
              <w:rPr>
                <w:rFonts w:eastAsia="Calibri" w:cs="Arial"/>
                <w:iCs/>
              </w:rPr>
              <w:t>EMS, and other secondary schools</w:t>
            </w:r>
            <w:r w:rsidR="007B6071">
              <w:rPr>
                <w:rFonts w:eastAsia="Calibri" w:cs="Arial"/>
                <w:iCs/>
              </w:rPr>
              <w:t>,</w:t>
            </w:r>
            <w:r w:rsidR="000F6E31" w:rsidRPr="007B6071">
              <w:rPr>
                <w:rFonts w:eastAsia="Calibri" w:cs="Arial"/>
                <w:iCs/>
              </w:rPr>
              <w:t xml:space="preserve"> </w:t>
            </w:r>
            <w:r w:rsidR="007B6071">
              <w:rPr>
                <w:rFonts w:eastAsia="Calibri" w:cs="Arial"/>
                <w:iCs/>
              </w:rPr>
              <w:t xml:space="preserve">to </w:t>
            </w:r>
            <w:r w:rsidR="000F6E31" w:rsidRPr="007B6071">
              <w:rPr>
                <w:rFonts w:eastAsia="Calibri" w:cs="Arial"/>
                <w:iCs/>
              </w:rPr>
              <w:t xml:space="preserve">which </w:t>
            </w:r>
            <w:r w:rsidR="0010430D" w:rsidRPr="007B6071">
              <w:rPr>
                <w:rFonts w:eastAsia="Calibri" w:cs="Arial"/>
                <w:iCs/>
              </w:rPr>
              <w:t>pupils will transfer to,</w:t>
            </w:r>
            <w:r w:rsidRPr="007B6071">
              <w:rPr>
                <w:rFonts w:eastAsia="Calibri" w:cs="Arial"/>
                <w:iCs/>
              </w:rPr>
              <w:t xml:space="preserve"> for a conversation about transition arrangements for this academic year; have a summary document of all children currently having instrumental lessons, singing in choir, or attending ensembles ready for this meetin</w:t>
            </w:r>
            <w:r w:rsidR="0010430D" w:rsidRPr="007B6071">
              <w:rPr>
                <w:rFonts w:eastAsia="Calibri" w:cs="Arial"/>
                <w:iCs/>
              </w:rPr>
              <w:t>g.</w:t>
            </w:r>
            <w:r w:rsidRPr="007B6071">
              <w:rPr>
                <w:rFonts w:eastAsia="Calibri" w:cs="Arial"/>
                <w:iCs/>
              </w:rPr>
              <w:t xml:space="preserve"> Also liaise with Secondary school H</w:t>
            </w:r>
            <w:r w:rsidR="0010430D" w:rsidRPr="007B6071">
              <w:rPr>
                <w:rFonts w:eastAsia="Calibri" w:cs="Arial"/>
                <w:iCs/>
              </w:rPr>
              <w:t xml:space="preserve">ead </w:t>
            </w:r>
            <w:r w:rsidR="007B6071">
              <w:rPr>
                <w:rFonts w:eastAsia="Calibri" w:cs="Arial"/>
                <w:iCs/>
              </w:rPr>
              <w:t>o</w:t>
            </w:r>
            <w:r w:rsidR="0010430D" w:rsidRPr="007B6071">
              <w:rPr>
                <w:rFonts w:eastAsia="Calibri" w:cs="Arial"/>
                <w:iCs/>
              </w:rPr>
              <w:t xml:space="preserve">f </w:t>
            </w:r>
            <w:r w:rsidRPr="007B6071">
              <w:rPr>
                <w:rFonts w:eastAsia="Calibri" w:cs="Arial"/>
                <w:iCs/>
              </w:rPr>
              <w:t>D</w:t>
            </w:r>
            <w:r w:rsidR="0010430D" w:rsidRPr="007B6071">
              <w:rPr>
                <w:rFonts w:eastAsia="Calibri" w:cs="Arial"/>
                <w:iCs/>
              </w:rPr>
              <w:t>epartment</w:t>
            </w:r>
            <w:r w:rsidRPr="007B6071">
              <w:rPr>
                <w:rFonts w:eastAsia="Calibri" w:cs="Arial"/>
                <w:iCs/>
              </w:rPr>
              <w:t xml:space="preserve"> re</w:t>
            </w:r>
            <w:r w:rsidR="000F6E31" w:rsidRPr="007B6071">
              <w:rPr>
                <w:rFonts w:eastAsia="Calibri" w:cs="Arial"/>
                <w:iCs/>
              </w:rPr>
              <w:t>garding</w:t>
            </w:r>
            <w:r w:rsidRPr="007B6071">
              <w:rPr>
                <w:rFonts w:eastAsia="Calibri" w:cs="Arial"/>
                <w:iCs/>
              </w:rPr>
              <w:t>; Y7 expected level of musical knowledge and understanding</w:t>
            </w:r>
            <w:r w:rsidR="000F6E31" w:rsidRPr="007B6071">
              <w:rPr>
                <w:rFonts w:eastAsia="Calibri" w:cs="Arial"/>
                <w:iCs/>
              </w:rPr>
              <w:t>.</w:t>
            </w:r>
          </w:p>
        </w:tc>
        <w:tc>
          <w:tcPr>
            <w:tcW w:w="830" w:type="pct"/>
            <w:shd w:val="clear" w:color="auto" w:fill="auto"/>
            <w:vAlign w:val="center"/>
          </w:tcPr>
          <w:p w14:paraId="18F441A1" w14:textId="77777777" w:rsidR="00F6693E" w:rsidRPr="0010430D" w:rsidRDefault="00F6693E" w:rsidP="00F71EDF">
            <w:pPr>
              <w:spacing w:before="100" w:after="100"/>
              <w:jc w:val="center"/>
              <w:rPr>
                <w:rFonts w:cs="Arial"/>
                <w:bCs/>
              </w:rPr>
            </w:pPr>
          </w:p>
        </w:tc>
        <w:tc>
          <w:tcPr>
            <w:tcW w:w="732" w:type="pct"/>
            <w:shd w:val="clear" w:color="auto" w:fill="auto"/>
            <w:vAlign w:val="center"/>
          </w:tcPr>
          <w:p w14:paraId="6D8670A9" w14:textId="51A4F089" w:rsidR="00F6693E" w:rsidRPr="0010430D" w:rsidRDefault="007B6071" w:rsidP="00F71EDF">
            <w:pPr>
              <w:pStyle w:val="ListParagraph"/>
              <w:numPr>
                <w:ilvl w:val="0"/>
                <w:numId w:val="0"/>
              </w:numPr>
              <w:ind w:left="357" w:right="83"/>
              <w:jc w:val="center"/>
              <w:rPr>
                <w:rFonts w:cs="Arial"/>
              </w:rPr>
            </w:pPr>
            <w:r>
              <w:rPr>
                <w:rFonts w:cs="Arial"/>
              </w:rPr>
              <w:t>Class teachers</w:t>
            </w:r>
          </w:p>
        </w:tc>
        <w:tc>
          <w:tcPr>
            <w:tcW w:w="512" w:type="pct"/>
            <w:shd w:val="clear" w:color="auto" w:fill="auto"/>
            <w:vAlign w:val="center"/>
          </w:tcPr>
          <w:p w14:paraId="599D05EB" w14:textId="0B7193B0" w:rsidR="00F6693E" w:rsidRPr="007B6071" w:rsidRDefault="007B6071" w:rsidP="00F71EDF">
            <w:pPr>
              <w:pStyle w:val="ListParagraph"/>
              <w:numPr>
                <w:ilvl w:val="0"/>
                <w:numId w:val="0"/>
              </w:numPr>
              <w:ind w:left="358" w:right="86"/>
              <w:jc w:val="center"/>
              <w:rPr>
                <w:rFonts w:cs="Arial"/>
                <w:bCs/>
              </w:rPr>
            </w:pPr>
            <w:r w:rsidRPr="007B6071">
              <w:rPr>
                <w:rFonts w:cs="Arial"/>
                <w:bCs/>
              </w:rPr>
              <w:t>Summer 2025</w:t>
            </w:r>
          </w:p>
        </w:tc>
      </w:tr>
      <w:tr w:rsidR="004C39C9" w:rsidRPr="00F8478B" w14:paraId="64F01F43" w14:textId="77777777" w:rsidTr="004C39C9">
        <w:tblPrEx>
          <w:tblLook w:val="0620" w:firstRow="1" w:lastRow="0" w:firstColumn="0" w:lastColumn="0" w:noHBand="1" w:noVBand="1"/>
        </w:tblPrEx>
        <w:trPr>
          <w:cantSplit/>
          <w:trHeight w:val="20"/>
          <w:tblHeader/>
          <w:jc w:val="center"/>
        </w:trPr>
        <w:tc>
          <w:tcPr>
            <w:tcW w:w="5000" w:type="pct"/>
            <w:gridSpan w:val="6"/>
            <w:tcBorders>
              <w:bottom w:val="single" w:sz="4" w:space="0" w:color="auto"/>
            </w:tcBorders>
            <w:shd w:val="clear" w:color="auto" w:fill="041E42"/>
            <w:vAlign w:val="center"/>
          </w:tcPr>
          <w:p w14:paraId="615A6C0D" w14:textId="7A4C2774" w:rsidR="004C39C9" w:rsidRPr="0010430D" w:rsidRDefault="004C39C9" w:rsidP="004C39C9">
            <w:pPr>
              <w:spacing w:before="100" w:after="100" w:line="276" w:lineRule="auto"/>
              <w:jc w:val="center"/>
              <w:rPr>
                <w:rFonts w:cs="Arial"/>
                <w:b/>
                <w:bCs/>
                <w:color w:val="FFFFFF" w:themeColor="background1"/>
              </w:rPr>
            </w:pPr>
            <w:r w:rsidRPr="0010430D">
              <w:rPr>
                <w:rFonts w:cs="Arial"/>
                <w:b/>
                <w:bCs/>
                <w:color w:val="FFFFFF" w:themeColor="background1"/>
                <w:sz w:val="24"/>
                <w:szCs w:val="24"/>
              </w:rPr>
              <w:t>Part D: Improvements</w:t>
            </w:r>
          </w:p>
        </w:tc>
      </w:tr>
      <w:tr w:rsidR="00F342B2" w:rsidRPr="00F8478B" w14:paraId="3F38CE8A" w14:textId="77777777" w:rsidTr="006D6867">
        <w:tblPrEx>
          <w:tblLook w:val="0620" w:firstRow="1" w:lastRow="0" w:firstColumn="0" w:lastColumn="0" w:noHBand="1" w:noVBand="1"/>
        </w:tblPrEx>
        <w:trPr>
          <w:cantSplit/>
          <w:trHeight w:val="20"/>
          <w:tblHeader/>
          <w:jc w:val="center"/>
        </w:trPr>
        <w:tc>
          <w:tcPr>
            <w:tcW w:w="973" w:type="pct"/>
            <w:tcBorders>
              <w:bottom w:val="single" w:sz="4" w:space="0" w:color="auto"/>
            </w:tcBorders>
            <w:shd w:val="clear" w:color="auto" w:fill="96BFF8" w:themeFill="accent3" w:themeFillTint="40"/>
            <w:vAlign w:val="center"/>
          </w:tcPr>
          <w:p w14:paraId="093282DC"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40885D44" w14:textId="71D2F295"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5D49C4DD" w14:textId="77777777" w:rsidR="00F342B2" w:rsidRPr="0010430D" w:rsidRDefault="00F342B2" w:rsidP="00F342B2">
            <w:pPr>
              <w:spacing w:before="100" w:after="100"/>
              <w:jc w:val="center"/>
              <w:rPr>
                <w:rFonts w:eastAsia="Calibri" w:cs="Arial"/>
                <w:b/>
                <w:bCs/>
              </w:rPr>
            </w:pPr>
            <w:r w:rsidRPr="0010430D">
              <w:rPr>
                <w:rFonts w:eastAsia="Calibri" w:cs="Arial"/>
                <w:b/>
                <w:bCs/>
              </w:rPr>
              <w:t>Action</w:t>
            </w:r>
          </w:p>
          <w:p w14:paraId="72124A05" w14:textId="77777777" w:rsidR="00F342B2" w:rsidRPr="0010430D" w:rsidRDefault="00F342B2" w:rsidP="00F342B2">
            <w:pPr>
              <w:jc w:val="center"/>
              <w:rPr>
                <w:rFonts w:cs="Arial"/>
                <w:b/>
                <w:bCs/>
              </w:rPr>
            </w:pPr>
            <w:r w:rsidRPr="0010430D">
              <w:rPr>
                <w:rFonts w:cs="Arial"/>
                <w:b/>
                <w:bCs/>
              </w:rPr>
              <w:t>Implementation</w:t>
            </w:r>
          </w:p>
          <w:p w14:paraId="11AB3CFD" w14:textId="42AE85B2" w:rsidR="00F342B2" w:rsidRPr="0010430D" w:rsidRDefault="00F342B2" w:rsidP="00F342B2">
            <w:pPr>
              <w:spacing w:before="100" w:after="100"/>
              <w:jc w:val="center"/>
              <w:rPr>
                <w:rFonts w:cs="Arial"/>
                <w:b/>
                <w:bCs/>
              </w:rPr>
            </w:pPr>
            <w:r w:rsidRPr="0010430D">
              <w:rPr>
                <w:rFonts w:cs="Arial"/>
                <w:b/>
                <w:bCs/>
              </w:rPr>
              <w:t>Strategies</w:t>
            </w:r>
          </w:p>
        </w:tc>
        <w:tc>
          <w:tcPr>
            <w:tcW w:w="830" w:type="pct"/>
            <w:tcBorders>
              <w:bottom w:val="single" w:sz="4" w:space="0" w:color="auto"/>
            </w:tcBorders>
            <w:shd w:val="clear" w:color="auto" w:fill="96BFF8" w:themeFill="accent3" w:themeFillTint="40"/>
            <w:vAlign w:val="center"/>
          </w:tcPr>
          <w:p w14:paraId="4A6EBDE3" w14:textId="3C4BDC73" w:rsidR="00F342B2" w:rsidRPr="0010430D" w:rsidRDefault="00F342B2" w:rsidP="00F342B2">
            <w:pPr>
              <w:spacing w:before="100" w:after="100" w:line="276" w:lineRule="auto"/>
              <w:jc w:val="center"/>
              <w:rPr>
                <w:rFonts w:cs="Arial"/>
                <w:b/>
                <w:bCs/>
              </w:rPr>
            </w:pPr>
            <w:r w:rsidRPr="0010430D">
              <w:rPr>
                <w:rFonts w:cs="Arial"/>
                <w:b/>
                <w:bCs/>
              </w:rPr>
              <w:t>Outcomes</w:t>
            </w:r>
          </w:p>
        </w:tc>
        <w:tc>
          <w:tcPr>
            <w:tcW w:w="732" w:type="pct"/>
            <w:tcBorders>
              <w:bottom w:val="single" w:sz="4" w:space="0" w:color="auto"/>
            </w:tcBorders>
            <w:shd w:val="clear" w:color="auto" w:fill="96BFF8" w:themeFill="accent3" w:themeFillTint="40"/>
            <w:vAlign w:val="center"/>
          </w:tcPr>
          <w:p w14:paraId="273DB99C" w14:textId="2381165C" w:rsidR="00F342B2" w:rsidRPr="0010430D" w:rsidRDefault="00F342B2" w:rsidP="00F342B2">
            <w:pPr>
              <w:spacing w:before="100" w:after="100" w:line="276" w:lineRule="auto"/>
              <w:jc w:val="center"/>
              <w:rPr>
                <w:rFonts w:cs="Arial"/>
                <w:b/>
                <w:bCs/>
              </w:rPr>
            </w:pPr>
            <w:r w:rsidRPr="0010430D">
              <w:rPr>
                <w:rFonts w:cs="Arial"/>
                <w:b/>
                <w:bCs/>
              </w:rPr>
              <w:t>Responsibility</w:t>
            </w:r>
            <w:r w:rsidR="00F6693E" w:rsidRPr="0010430D">
              <w:rPr>
                <w:rFonts w:cs="Arial"/>
                <w:b/>
                <w:bCs/>
              </w:rPr>
              <w:t xml:space="preserve"> and costs</w:t>
            </w:r>
          </w:p>
        </w:tc>
        <w:tc>
          <w:tcPr>
            <w:tcW w:w="512" w:type="pct"/>
            <w:tcBorders>
              <w:bottom w:val="single" w:sz="8" w:space="0" w:color="000000" w:themeColor="text1"/>
            </w:tcBorders>
            <w:shd w:val="clear" w:color="auto" w:fill="96BFF8" w:themeFill="accent3" w:themeFillTint="40"/>
            <w:vAlign w:val="center"/>
          </w:tcPr>
          <w:p w14:paraId="5C0BAC5E" w14:textId="77777777" w:rsidR="00F342B2" w:rsidRPr="0010430D" w:rsidRDefault="00F342B2" w:rsidP="00F342B2">
            <w:pPr>
              <w:spacing w:before="100" w:after="100" w:line="276" w:lineRule="auto"/>
              <w:jc w:val="center"/>
              <w:rPr>
                <w:rFonts w:cs="Arial"/>
                <w:b/>
                <w:bCs/>
              </w:rPr>
            </w:pPr>
            <w:r w:rsidRPr="0010430D">
              <w:rPr>
                <w:rFonts w:cs="Arial"/>
                <w:b/>
                <w:bCs/>
              </w:rPr>
              <w:t>Date/</w:t>
            </w:r>
          </w:p>
          <w:p w14:paraId="06066AB8" w14:textId="46E07341" w:rsidR="00F342B2" w:rsidRPr="0010430D" w:rsidRDefault="00F342B2" w:rsidP="00F342B2">
            <w:pPr>
              <w:spacing w:before="100" w:after="100" w:line="276" w:lineRule="auto"/>
              <w:jc w:val="center"/>
              <w:rPr>
                <w:rFonts w:cs="Arial"/>
                <w:b/>
                <w:bCs/>
              </w:rPr>
            </w:pPr>
            <w:r w:rsidRPr="0010430D">
              <w:rPr>
                <w:rFonts w:cs="Arial"/>
                <w:b/>
                <w:bCs/>
              </w:rPr>
              <w:t>timescale</w:t>
            </w:r>
          </w:p>
        </w:tc>
      </w:tr>
      <w:tr w:rsidR="006D6867" w:rsidRPr="00F8478B" w14:paraId="6CAF7339" w14:textId="77777777" w:rsidTr="006D6867">
        <w:tblPrEx>
          <w:tblLook w:val="0620" w:firstRow="1" w:lastRow="0" w:firstColumn="0" w:lastColumn="0" w:noHBand="1" w:noVBand="1"/>
        </w:tblPrEx>
        <w:trPr>
          <w:trHeight w:val="1205"/>
          <w:jc w:val="center"/>
        </w:trPr>
        <w:tc>
          <w:tcPr>
            <w:tcW w:w="973" w:type="pct"/>
            <w:shd w:val="clear" w:color="auto" w:fill="auto"/>
            <w:vAlign w:val="center"/>
          </w:tcPr>
          <w:p w14:paraId="1D0DF8FA" w14:textId="5F3911A9" w:rsidR="006D6867" w:rsidRPr="00F8478B" w:rsidRDefault="006D6867" w:rsidP="00734C70">
            <w:pPr>
              <w:tabs>
                <w:tab w:val="left" w:pos="1560"/>
              </w:tabs>
              <w:spacing w:before="100" w:after="100" w:line="276" w:lineRule="auto"/>
              <w:jc w:val="both"/>
              <w:rPr>
                <w:rFonts w:asciiTheme="minorHAnsi" w:hAnsiTheme="minorHAnsi" w:cstheme="minorHAnsi"/>
                <w:b/>
                <w:bCs/>
              </w:rPr>
            </w:pPr>
            <w:r w:rsidRPr="00F8478B">
              <w:rPr>
                <w:rFonts w:asciiTheme="minorHAnsi" w:hAnsiTheme="minorHAnsi" w:cstheme="minorHAnsi"/>
                <w:b/>
                <w:bCs/>
              </w:rPr>
              <w:t xml:space="preserve"> </w:t>
            </w:r>
          </w:p>
          <w:p w14:paraId="015858BB" w14:textId="586B0C29" w:rsidR="006D6867" w:rsidRPr="00F8478B" w:rsidRDefault="006D6867" w:rsidP="00734C70">
            <w:pPr>
              <w:tabs>
                <w:tab w:val="left" w:pos="1560"/>
              </w:tabs>
              <w:spacing w:before="100" w:after="100" w:line="276" w:lineRule="auto"/>
              <w:rPr>
                <w:rFonts w:asciiTheme="minorHAnsi" w:hAnsiTheme="minorHAnsi" w:cstheme="minorHAnsi"/>
                <w:b/>
                <w:bCs/>
                <w:u w:val="single"/>
              </w:rPr>
            </w:pPr>
            <w:r w:rsidRPr="008A67CB">
              <w:rPr>
                <w:rFonts w:asciiTheme="minorHAnsi" w:hAnsiTheme="minorHAnsi" w:cstheme="minorHAnsi"/>
                <w:b/>
                <w:bCs/>
                <w:color w:val="FF6900" w:themeColor="accent5"/>
                <w:u w:val="single"/>
              </w:rPr>
              <w:t>What improvements can be made to the music curriculum?</w:t>
            </w:r>
          </w:p>
        </w:tc>
        <w:tc>
          <w:tcPr>
            <w:tcW w:w="1953" w:type="pct"/>
            <w:gridSpan w:val="2"/>
            <w:shd w:val="clear" w:color="auto" w:fill="auto"/>
            <w:vAlign w:val="center"/>
          </w:tcPr>
          <w:p w14:paraId="20548916" w14:textId="77777777" w:rsidR="00806FE3" w:rsidRPr="0010430D" w:rsidRDefault="00806FE3" w:rsidP="00806FE3">
            <w:pPr>
              <w:spacing w:before="100" w:after="100"/>
              <w:rPr>
                <w:rFonts w:cs="Arial"/>
              </w:rPr>
            </w:pPr>
            <w:r w:rsidRPr="0010430D">
              <w:rPr>
                <w:rFonts w:cs="Arial"/>
              </w:rPr>
              <w:t xml:space="preserve">Further develop performance opportunities for our young musicians throughout the school year. </w:t>
            </w:r>
          </w:p>
          <w:p w14:paraId="21F7C684" w14:textId="77777777" w:rsidR="006D6867" w:rsidRPr="0010430D" w:rsidRDefault="00806FE3" w:rsidP="00806FE3">
            <w:pPr>
              <w:spacing w:before="100" w:after="100"/>
              <w:rPr>
                <w:rFonts w:cs="Arial"/>
              </w:rPr>
            </w:pPr>
            <w:r w:rsidRPr="0010430D">
              <w:rPr>
                <w:rFonts w:cs="Arial"/>
              </w:rPr>
              <w:t>Further develop engagement in extra-curricular music for</w:t>
            </w:r>
            <w:r w:rsidRPr="0010430D">
              <w:rPr>
                <w:rFonts w:cs="Arial"/>
              </w:rPr>
              <w:t xml:space="preserve"> Disadvantaged</w:t>
            </w:r>
            <w:r w:rsidRPr="0010430D">
              <w:rPr>
                <w:rFonts w:cs="Arial"/>
              </w:rPr>
              <w:t xml:space="preserve"> and SEND children.</w:t>
            </w:r>
          </w:p>
          <w:p w14:paraId="7482599F" w14:textId="661E6DAE" w:rsidR="00A12AF7" w:rsidRPr="0010430D" w:rsidRDefault="00A12AF7" w:rsidP="00806FE3">
            <w:pPr>
              <w:spacing w:before="100" w:after="100"/>
              <w:rPr>
                <w:rFonts w:cs="Arial"/>
                <w:bCs/>
              </w:rPr>
            </w:pPr>
            <w:r w:rsidRPr="0010430D">
              <w:rPr>
                <w:rFonts w:cs="Arial"/>
                <w:bCs/>
              </w:rPr>
              <w:t xml:space="preserve">Look for opportunities for pupils to perform </w:t>
            </w:r>
            <w:r w:rsidR="00C3475C" w:rsidRPr="0010430D">
              <w:rPr>
                <w:rFonts w:cs="Arial"/>
                <w:bCs/>
              </w:rPr>
              <w:t>at a concert hall as part of a massed choir and orchestra.</w:t>
            </w:r>
          </w:p>
        </w:tc>
        <w:tc>
          <w:tcPr>
            <w:tcW w:w="830" w:type="pct"/>
            <w:shd w:val="clear" w:color="auto" w:fill="auto"/>
            <w:vAlign w:val="center"/>
          </w:tcPr>
          <w:p w14:paraId="10D388AB" w14:textId="77777777" w:rsidR="006D6867" w:rsidRDefault="007B6071" w:rsidP="00734C70">
            <w:pPr>
              <w:spacing w:before="100" w:after="100" w:line="276" w:lineRule="auto"/>
              <w:jc w:val="center"/>
              <w:rPr>
                <w:rFonts w:cs="Arial"/>
                <w:bCs/>
              </w:rPr>
            </w:pPr>
            <w:r>
              <w:rPr>
                <w:rFonts w:cs="Arial"/>
                <w:bCs/>
              </w:rPr>
              <w:t>Perform at a Concert Hall</w:t>
            </w:r>
          </w:p>
          <w:p w14:paraId="3550B42F" w14:textId="7B9E5139" w:rsidR="007B6071" w:rsidRPr="0010430D" w:rsidRDefault="007B6071" w:rsidP="00734C70">
            <w:pPr>
              <w:spacing w:before="100" w:after="100" w:line="276" w:lineRule="auto"/>
              <w:jc w:val="center"/>
              <w:rPr>
                <w:rFonts w:cs="Arial"/>
                <w:bCs/>
              </w:rPr>
            </w:pPr>
            <w:r>
              <w:rPr>
                <w:rFonts w:cs="Arial"/>
                <w:bCs/>
              </w:rPr>
              <w:t>(Town hall/Borough Hall)</w:t>
            </w:r>
          </w:p>
        </w:tc>
        <w:tc>
          <w:tcPr>
            <w:tcW w:w="732" w:type="pct"/>
            <w:shd w:val="clear" w:color="auto" w:fill="auto"/>
            <w:vAlign w:val="center"/>
          </w:tcPr>
          <w:p w14:paraId="4221258F" w14:textId="77777777" w:rsidR="006D6867" w:rsidRDefault="007B6071" w:rsidP="00734C70">
            <w:pPr>
              <w:pStyle w:val="ListParagraph"/>
              <w:numPr>
                <w:ilvl w:val="0"/>
                <w:numId w:val="0"/>
              </w:numPr>
              <w:spacing w:line="276" w:lineRule="auto"/>
              <w:ind w:left="357" w:right="83"/>
              <w:jc w:val="center"/>
              <w:rPr>
                <w:rFonts w:cs="Arial"/>
              </w:rPr>
            </w:pPr>
            <w:r>
              <w:rPr>
                <w:rFonts w:cs="Arial"/>
              </w:rPr>
              <w:t>Music lead</w:t>
            </w:r>
          </w:p>
          <w:p w14:paraId="1809FC58" w14:textId="77777777" w:rsidR="007B6071" w:rsidRDefault="007B6071" w:rsidP="00734C70">
            <w:pPr>
              <w:pStyle w:val="ListParagraph"/>
              <w:numPr>
                <w:ilvl w:val="0"/>
                <w:numId w:val="0"/>
              </w:numPr>
              <w:spacing w:line="276" w:lineRule="auto"/>
              <w:ind w:left="357" w:right="83"/>
              <w:jc w:val="center"/>
              <w:rPr>
                <w:rFonts w:cs="Arial"/>
              </w:rPr>
            </w:pPr>
            <w:r>
              <w:rPr>
                <w:rFonts w:cs="Arial"/>
              </w:rPr>
              <w:t>Head of School as PP lead</w:t>
            </w:r>
          </w:p>
          <w:p w14:paraId="1FAEB6C6" w14:textId="600475E8" w:rsidR="007B6071" w:rsidRPr="0010430D" w:rsidRDefault="007B6071" w:rsidP="00734C70">
            <w:pPr>
              <w:pStyle w:val="ListParagraph"/>
              <w:numPr>
                <w:ilvl w:val="0"/>
                <w:numId w:val="0"/>
              </w:numPr>
              <w:spacing w:line="276" w:lineRule="auto"/>
              <w:ind w:left="357" w:right="83"/>
              <w:jc w:val="center"/>
              <w:rPr>
                <w:rFonts w:cs="Arial"/>
              </w:rPr>
            </w:pPr>
            <w:proofErr w:type="spellStart"/>
            <w:r>
              <w:rPr>
                <w:rFonts w:cs="Arial"/>
              </w:rPr>
              <w:t>SENDCo</w:t>
            </w:r>
            <w:proofErr w:type="spellEnd"/>
          </w:p>
        </w:tc>
        <w:tc>
          <w:tcPr>
            <w:tcW w:w="512" w:type="pct"/>
            <w:shd w:val="clear" w:color="auto" w:fill="auto"/>
            <w:vAlign w:val="center"/>
          </w:tcPr>
          <w:p w14:paraId="0CA68E58" w14:textId="2C9901CA" w:rsidR="006D6867" w:rsidRPr="007B6071" w:rsidRDefault="007B6071" w:rsidP="007B6071">
            <w:pPr>
              <w:pStyle w:val="ListParagraph"/>
              <w:numPr>
                <w:ilvl w:val="0"/>
                <w:numId w:val="0"/>
              </w:numPr>
              <w:spacing w:line="276" w:lineRule="auto"/>
              <w:ind w:left="358" w:right="86"/>
              <w:jc w:val="left"/>
              <w:rPr>
                <w:rFonts w:cs="Arial"/>
                <w:bCs/>
              </w:rPr>
            </w:pPr>
            <w:r w:rsidRPr="007B6071">
              <w:rPr>
                <w:rFonts w:cs="Arial"/>
                <w:bCs/>
              </w:rPr>
              <w:t>Ongoing 2024-2025</w:t>
            </w:r>
          </w:p>
        </w:tc>
      </w:tr>
      <w:tr w:rsidR="006D6867" w:rsidRPr="00F8478B" w14:paraId="53EDEDBB" w14:textId="77777777" w:rsidTr="006D6867">
        <w:tblPrEx>
          <w:tblLook w:val="0620" w:firstRow="1" w:lastRow="0" w:firstColumn="0" w:lastColumn="0" w:noHBand="1" w:noVBand="1"/>
        </w:tblPrEx>
        <w:trPr>
          <w:trHeight w:val="1205"/>
          <w:jc w:val="center"/>
        </w:trPr>
        <w:tc>
          <w:tcPr>
            <w:tcW w:w="973" w:type="pct"/>
            <w:shd w:val="clear" w:color="auto" w:fill="auto"/>
            <w:vAlign w:val="center"/>
          </w:tcPr>
          <w:p w14:paraId="523DEC13" w14:textId="0983F836" w:rsidR="006D6867" w:rsidRPr="008A67CB" w:rsidRDefault="006D6867" w:rsidP="00734C70">
            <w:pPr>
              <w:tabs>
                <w:tab w:val="left" w:pos="1560"/>
              </w:tabs>
              <w:spacing w:before="100" w:after="100" w:line="276" w:lineRule="auto"/>
              <w:jc w:val="both"/>
              <w:rPr>
                <w:rFonts w:asciiTheme="minorHAnsi" w:hAnsiTheme="minorHAnsi" w:cstheme="minorHAnsi"/>
                <w:b/>
                <w:bCs/>
                <w:color w:val="FF6900" w:themeColor="accent5"/>
                <w:shd w:val="clear" w:color="auto" w:fill="ECECEC" w:themeFill="background2"/>
              </w:rPr>
            </w:pPr>
            <w:r w:rsidRPr="008A67CB">
              <w:rPr>
                <w:rFonts w:asciiTheme="minorHAnsi" w:hAnsiTheme="minorHAnsi" w:cstheme="minorHAnsi"/>
                <w:b/>
                <w:bCs/>
                <w:color w:val="FF6900" w:themeColor="accent5"/>
                <w:u w:val="single"/>
              </w:rPr>
              <w:t>What improvements can be made to extra-curricular music provision?</w:t>
            </w:r>
          </w:p>
        </w:tc>
        <w:tc>
          <w:tcPr>
            <w:tcW w:w="1953" w:type="pct"/>
            <w:gridSpan w:val="2"/>
            <w:shd w:val="clear" w:color="auto" w:fill="auto"/>
            <w:vAlign w:val="center"/>
          </w:tcPr>
          <w:p w14:paraId="3B8D16C0" w14:textId="19DE105B" w:rsidR="006D6867" w:rsidRPr="0010430D" w:rsidRDefault="002B619D" w:rsidP="00806FE3">
            <w:pPr>
              <w:spacing w:before="100" w:after="100"/>
              <w:rPr>
                <w:rFonts w:cs="Arial"/>
                <w:b/>
              </w:rPr>
            </w:pPr>
            <w:r w:rsidRPr="0010430D">
              <w:rPr>
                <w:rFonts w:cs="Arial"/>
              </w:rPr>
              <w:t>Look at increasing engagement and take up of extra-curricular music provision among disadvantaged pupils</w:t>
            </w:r>
            <w:r w:rsidRPr="007B6071">
              <w:rPr>
                <w:rFonts w:cs="Arial"/>
                <w:b/>
              </w:rPr>
              <w:t>.</w:t>
            </w:r>
          </w:p>
        </w:tc>
        <w:tc>
          <w:tcPr>
            <w:tcW w:w="830" w:type="pct"/>
            <w:shd w:val="clear" w:color="auto" w:fill="auto"/>
            <w:vAlign w:val="center"/>
          </w:tcPr>
          <w:p w14:paraId="2C967F61" w14:textId="362FE6D1" w:rsidR="006D6867" w:rsidRPr="0010430D" w:rsidRDefault="007B6071" w:rsidP="007B6071">
            <w:pPr>
              <w:spacing w:before="100" w:after="100" w:line="276" w:lineRule="auto"/>
              <w:rPr>
                <w:rFonts w:cs="Arial"/>
                <w:bCs/>
              </w:rPr>
            </w:pPr>
            <w:r>
              <w:rPr>
                <w:rFonts w:cs="Arial"/>
                <w:bCs/>
              </w:rPr>
              <w:t xml:space="preserve">Increase in disadvantaged accessing extra- curricular music </w:t>
            </w:r>
          </w:p>
        </w:tc>
        <w:tc>
          <w:tcPr>
            <w:tcW w:w="732" w:type="pct"/>
            <w:shd w:val="clear" w:color="auto" w:fill="auto"/>
            <w:vAlign w:val="center"/>
          </w:tcPr>
          <w:p w14:paraId="5D67852E" w14:textId="77777777" w:rsidR="006D6867" w:rsidRDefault="007B6071" w:rsidP="00734C70">
            <w:pPr>
              <w:pStyle w:val="ListParagraph"/>
              <w:numPr>
                <w:ilvl w:val="0"/>
                <w:numId w:val="0"/>
              </w:numPr>
              <w:spacing w:line="276" w:lineRule="auto"/>
              <w:ind w:left="357" w:right="83"/>
              <w:jc w:val="center"/>
              <w:rPr>
                <w:rFonts w:cs="Arial"/>
              </w:rPr>
            </w:pPr>
            <w:r>
              <w:rPr>
                <w:rFonts w:cs="Arial"/>
              </w:rPr>
              <w:t>Extra- curricular/after school clubs coordinator</w:t>
            </w:r>
          </w:p>
          <w:p w14:paraId="5E8599C7" w14:textId="2D009D16" w:rsidR="007B6071" w:rsidRPr="0010430D" w:rsidRDefault="007B6071" w:rsidP="00734C70">
            <w:pPr>
              <w:pStyle w:val="ListParagraph"/>
              <w:numPr>
                <w:ilvl w:val="0"/>
                <w:numId w:val="0"/>
              </w:numPr>
              <w:spacing w:line="276" w:lineRule="auto"/>
              <w:ind w:left="357" w:right="83"/>
              <w:jc w:val="center"/>
              <w:rPr>
                <w:rFonts w:cs="Arial"/>
              </w:rPr>
            </w:pPr>
            <w:r>
              <w:rPr>
                <w:rFonts w:cs="Arial"/>
              </w:rPr>
              <w:t>Music lead</w:t>
            </w:r>
          </w:p>
        </w:tc>
        <w:tc>
          <w:tcPr>
            <w:tcW w:w="512" w:type="pct"/>
            <w:shd w:val="clear" w:color="auto" w:fill="auto"/>
            <w:vAlign w:val="center"/>
          </w:tcPr>
          <w:p w14:paraId="46696253" w14:textId="7E9D9F02" w:rsidR="006D6867" w:rsidRPr="007B6071" w:rsidRDefault="007B6071" w:rsidP="00734C70">
            <w:pPr>
              <w:pStyle w:val="ListParagraph"/>
              <w:numPr>
                <w:ilvl w:val="0"/>
                <w:numId w:val="0"/>
              </w:numPr>
              <w:spacing w:line="276" w:lineRule="auto"/>
              <w:ind w:left="358" w:right="86"/>
              <w:jc w:val="center"/>
              <w:rPr>
                <w:rFonts w:cs="Arial"/>
                <w:bCs/>
              </w:rPr>
            </w:pPr>
            <w:r w:rsidRPr="007B6071">
              <w:rPr>
                <w:rFonts w:cs="Arial"/>
                <w:bCs/>
              </w:rPr>
              <w:t>Each term</w:t>
            </w:r>
          </w:p>
        </w:tc>
      </w:tr>
      <w:tr w:rsidR="006D6867" w:rsidRPr="00F8478B" w14:paraId="6A68BDAB" w14:textId="77777777" w:rsidTr="006D6867">
        <w:tblPrEx>
          <w:tblLook w:val="0620" w:firstRow="1" w:lastRow="0" w:firstColumn="0" w:lastColumn="0" w:noHBand="1" w:noVBand="1"/>
        </w:tblPrEx>
        <w:trPr>
          <w:trHeight w:val="1205"/>
          <w:jc w:val="center"/>
        </w:trPr>
        <w:tc>
          <w:tcPr>
            <w:tcW w:w="973" w:type="pct"/>
            <w:shd w:val="clear" w:color="auto" w:fill="auto"/>
            <w:vAlign w:val="center"/>
          </w:tcPr>
          <w:p w14:paraId="5F5913E9" w14:textId="290C9553" w:rsidR="006D6867" w:rsidRPr="008A67CB" w:rsidRDefault="006D6867" w:rsidP="00734C70">
            <w:pPr>
              <w:tabs>
                <w:tab w:val="left" w:pos="1560"/>
              </w:tabs>
              <w:spacing w:before="100" w:after="100" w:line="276" w:lineRule="auto"/>
              <w:jc w:val="both"/>
              <w:rPr>
                <w:rFonts w:asciiTheme="minorHAnsi" w:hAnsiTheme="minorHAnsi" w:cstheme="minorHAnsi"/>
                <w:b/>
                <w:bCs/>
                <w:color w:val="FF6900" w:themeColor="accent5"/>
                <w:shd w:val="clear" w:color="auto" w:fill="ECECEC" w:themeFill="background2"/>
              </w:rPr>
            </w:pPr>
            <w:r w:rsidRPr="008A67CB">
              <w:rPr>
                <w:rFonts w:asciiTheme="minorHAnsi" w:hAnsiTheme="minorHAnsi" w:cstheme="minorHAnsi"/>
                <w:b/>
                <w:bCs/>
                <w:color w:val="FF6900" w:themeColor="accent5"/>
                <w:u w:val="single"/>
              </w:rPr>
              <w:t>What improvements can be made to external musical experiences?</w:t>
            </w:r>
          </w:p>
        </w:tc>
        <w:tc>
          <w:tcPr>
            <w:tcW w:w="1953" w:type="pct"/>
            <w:gridSpan w:val="2"/>
            <w:shd w:val="clear" w:color="auto" w:fill="auto"/>
            <w:vAlign w:val="center"/>
          </w:tcPr>
          <w:p w14:paraId="32A16E49" w14:textId="262C34B4" w:rsidR="006D6867" w:rsidRPr="0010430D" w:rsidRDefault="00806FE3" w:rsidP="00806FE3">
            <w:pPr>
              <w:spacing w:before="100" w:after="100"/>
              <w:rPr>
                <w:rFonts w:cs="Arial"/>
                <w:bCs/>
              </w:rPr>
            </w:pPr>
            <w:r w:rsidRPr="0010430D">
              <w:rPr>
                <w:rFonts w:cs="Arial"/>
                <w:bCs/>
              </w:rPr>
              <w:t>Provide opportunities for live music and professional musicians to perform to pupils</w:t>
            </w:r>
            <w:r w:rsidR="007B6071">
              <w:rPr>
                <w:rFonts w:cs="Arial"/>
                <w:bCs/>
              </w:rPr>
              <w:t>.</w:t>
            </w:r>
          </w:p>
        </w:tc>
        <w:tc>
          <w:tcPr>
            <w:tcW w:w="830" w:type="pct"/>
            <w:shd w:val="clear" w:color="auto" w:fill="auto"/>
            <w:vAlign w:val="center"/>
          </w:tcPr>
          <w:p w14:paraId="775DB3B9" w14:textId="1E20510F" w:rsidR="006D6867" w:rsidRPr="0010430D" w:rsidRDefault="007B6071" w:rsidP="007B6071">
            <w:pPr>
              <w:spacing w:before="100" w:after="100" w:line="276" w:lineRule="auto"/>
              <w:rPr>
                <w:rFonts w:cs="Arial"/>
                <w:bCs/>
              </w:rPr>
            </w:pPr>
            <w:r>
              <w:rPr>
                <w:rFonts w:cs="Arial"/>
                <w:bCs/>
              </w:rPr>
              <w:t>Pupils experience a live performance.</w:t>
            </w:r>
          </w:p>
        </w:tc>
        <w:tc>
          <w:tcPr>
            <w:tcW w:w="732" w:type="pct"/>
            <w:shd w:val="clear" w:color="auto" w:fill="auto"/>
            <w:vAlign w:val="center"/>
          </w:tcPr>
          <w:p w14:paraId="77109722" w14:textId="77777777" w:rsidR="006D6867" w:rsidRDefault="007B6071" w:rsidP="00734C70">
            <w:pPr>
              <w:pStyle w:val="ListParagraph"/>
              <w:numPr>
                <w:ilvl w:val="0"/>
                <w:numId w:val="0"/>
              </w:numPr>
              <w:spacing w:line="276" w:lineRule="auto"/>
              <w:ind w:left="357" w:right="83"/>
              <w:jc w:val="center"/>
              <w:rPr>
                <w:rFonts w:cs="Arial"/>
              </w:rPr>
            </w:pPr>
            <w:r>
              <w:rPr>
                <w:rFonts w:cs="Arial"/>
              </w:rPr>
              <w:t>SLT</w:t>
            </w:r>
          </w:p>
          <w:p w14:paraId="75C03D34" w14:textId="4180056A" w:rsidR="007B6071" w:rsidRPr="0010430D" w:rsidRDefault="007B6071" w:rsidP="00734C70">
            <w:pPr>
              <w:pStyle w:val="ListParagraph"/>
              <w:numPr>
                <w:ilvl w:val="0"/>
                <w:numId w:val="0"/>
              </w:numPr>
              <w:spacing w:line="276" w:lineRule="auto"/>
              <w:ind w:left="357" w:right="83"/>
              <w:jc w:val="center"/>
              <w:rPr>
                <w:rFonts w:cs="Arial"/>
              </w:rPr>
            </w:pPr>
            <w:r>
              <w:rPr>
                <w:rFonts w:cs="Arial"/>
              </w:rPr>
              <w:t>Music lead</w:t>
            </w:r>
          </w:p>
        </w:tc>
        <w:tc>
          <w:tcPr>
            <w:tcW w:w="512" w:type="pct"/>
            <w:shd w:val="clear" w:color="auto" w:fill="auto"/>
            <w:vAlign w:val="center"/>
          </w:tcPr>
          <w:p w14:paraId="6AF8EB53" w14:textId="5DBD54B7" w:rsidR="006D6867" w:rsidRPr="007B6071" w:rsidRDefault="007B6071" w:rsidP="007B6071">
            <w:pPr>
              <w:pStyle w:val="ListParagraph"/>
              <w:numPr>
                <w:ilvl w:val="0"/>
                <w:numId w:val="0"/>
              </w:numPr>
              <w:spacing w:line="276" w:lineRule="auto"/>
              <w:ind w:left="358" w:right="86"/>
              <w:jc w:val="left"/>
              <w:rPr>
                <w:rFonts w:cs="Arial"/>
                <w:bCs/>
              </w:rPr>
            </w:pPr>
            <w:r w:rsidRPr="007B6071">
              <w:rPr>
                <w:rFonts w:cs="Arial"/>
                <w:bCs/>
              </w:rPr>
              <w:t>By Summer 2025</w:t>
            </w:r>
          </w:p>
        </w:tc>
      </w:tr>
    </w:tbl>
    <w:p w14:paraId="4E75CCAB" w14:textId="77777777" w:rsidR="00023C7A" w:rsidRPr="00F8478B" w:rsidRDefault="00023C7A" w:rsidP="00A430EA">
      <w:pPr>
        <w:spacing w:before="100" w:after="100"/>
        <w:rPr>
          <w:rFonts w:asciiTheme="minorHAnsi" w:hAnsiTheme="minorHAnsi" w:cstheme="minorHAnsi"/>
        </w:rPr>
      </w:pPr>
      <w:bookmarkStart w:id="1" w:name="_GoBack"/>
      <w:bookmarkEnd w:id="1"/>
    </w:p>
    <w:sectPr w:rsidR="00023C7A" w:rsidRPr="00F8478B" w:rsidSect="007B3246">
      <w:footerReference w:type="default" r:id="rId14"/>
      <w:pgSz w:w="16838" w:h="11906" w:orient="landscape"/>
      <w:pgMar w:top="-709" w:right="1440" w:bottom="568" w:left="1440"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545BE" w14:textId="77777777" w:rsidR="00561660" w:rsidRDefault="00561660">
      <w:pPr>
        <w:spacing w:after="0" w:line="240" w:lineRule="auto"/>
      </w:pPr>
      <w:r>
        <w:separator/>
      </w:r>
    </w:p>
  </w:endnote>
  <w:endnote w:type="continuationSeparator" w:id="0">
    <w:p w14:paraId="25F10C51" w14:textId="77777777" w:rsidR="00561660" w:rsidRDefault="00561660">
      <w:pPr>
        <w:spacing w:after="0" w:line="240" w:lineRule="auto"/>
      </w:pPr>
      <w:r>
        <w:continuationSeparator/>
      </w:r>
    </w:p>
  </w:endnote>
  <w:endnote w:type="continuationNotice" w:id="1">
    <w:p w14:paraId="5C0860AF" w14:textId="77777777" w:rsidR="00561660" w:rsidRDefault="005616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AFF13" w14:textId="08A9C02A" w:rsidR="00EC4B0B" w:rsidRDefault="00EC4B0B" w:rsidP="00625197">
    <w:pPr>
      <w:pStyle w:val="Footer"/>
      <w:spacing w:before="200" w:after="20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93F21" w14:textId="77777777" w:rsidR="00561660" w:rsidRDefault="00561660">
      <w:pPr>
        <w:spacing w:after="0" w:line="240" w:lineRule="auto"/>
      </w:pPr>
      <w:r>
        <w:separator/>
      </w:r>
    </w:p>
  </w:footnote>
  <w:footnote w:type="continuationSeparator" w:id="0">
    <w:p w14:paraId="794C6914" w14:textId="77777777" w:rsidR="00561660" w:rsidRDefault="00561660">
      <w:pPr>
        <w:spacing w:after="0" w:line="240" w:lineRule="auto"/>
      </w:pPr>
      <w:r>
        <w:continuationSeparator/>
      </w:r>
    </w:p>
  </w:footnote>
  <w:footnote w:type="continuationNotice" w:id="1">
    <w:p w14:paraId="4E2EF733" w14:textId="77777777" w:rsidR="00561660" w:rsidRDefault="005616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F1A"/>
    <w:multiLevelType w:val="hybridMultilevel"/>
    <w:tmpl w:val="AD84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12FDB"/>
    <w:multiLevelType w:val="hybridMultilevel"/>
    <w:tmpl w:val="259C2DB0"/>
    <w:lvl w:ilvl="0" w:tplc="4784152C">
      <w:start w:val="1"/>
      <w:numFmt w:val="bullet"/>
      <w:lvlText w:val="-"/>
      <w:lvlJc w:val="left"/>
      <w:pPr>
        <w:ind w:left="720" w:hanging="360"/>
      </w:pPr>
      <w:rPr>
        <w:rFonts w:ascii="Arial" w:eastAsia="Calibri"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C2431"/>
    <w:multiLevelType w:val="hybridMultilevel"/>
    <w:tmpl w:val="F9A60F1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1555D6"/>
    <w:multiLevelType w:val="hybridMultilevel"/>
    <w:tmpl w:val="02F2626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30EDA"/>
    <w:multiLevelType w:val="hybridMultilevel"/>
    <w:tmpl w:val="528AFE7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5F1D76"/>
    <w:multiLevelType w:val="multilevel"/>
    <w:tmpl w:val="F5F07B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219346C"/>
    <w:multiLevelType w:val="hybridMultilevel"/>
    <w:tmpl w:val="D33E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7793A"/>
    <w:multiLevelType w:val="hybridMultilevel"/>
    <w:tmpl w:val="D104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C69C8"/>
    <w:multiLevelType w:val="hybridMultilevel"/>
    <w:tmpl w:val="CD20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B5D08"/>
    <w:multiLevelType w:val="hybridMultilevel"/>
    <w:tmpl w:val="E9CCC57C"/>
    <w:lvl w:ilvl="0" w:tplc="DD6E690E">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F6545"/>
    <w:multiLevelType w:val="hybridMultilevel"/>
    <w:tmpl w:val="0464ADE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7B51FC"/>
    <w:multiLevelType w:val="hybridMultilevel"/>
    <w:tmpl w:val="D1346B3A"/>
    <w:lvl w:ilvl="0" w:tplc="AB767D30">
      <w:start w:val="1"/>
      <w:numFmt w:val="bullet"/>
      <w:pStyle w:val="ListParagraph"/>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2"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ascii="Symbol" w:hAnsi="Symbol"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EE413C"/>
    <w:multiLevelType w:val="multilevel"/>
    <w:tmpl w:val="A7BE8F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22B57FC"/>
    <w:multiLevelType w:val="hybridMultilevel"/>
    <w:tmpl w:val="991AED7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9"/>
  </w:num>
  <w:num w:numId="4">
    <w:abstractNumId w:val="0"/>
  </w:num>
  <w:num w:numId="5">
    <w:abstractNumId w:val="3"/>
  </w:num>
  <w:num w:numId="6">
    <w:abstractNumId w:val="14"/>
  </w:num>
  <w:num w:numId="7">
    <w:abstractNumId w:val="4"/>
  </w:num>
  <w:num w:numId="8">
    <w:abstractNumId w:val="6"/>
  </w:num>
  <w:num w:numId="9">
    <w:abstractNumId w:val="10"/>
  </w:num>
  <w:num w:numId="10">
    <w:abstractNumId w:val="5"/>
  </w:num>
  <w:num w:numId="11">
    <w:abstractNumId w:val="13"/>
  </w:num>
  <w:num w:numId="12">
    <w:abstractNumId w:val="1"/>
  </w:num>
  <w:num w:numId="13">
    <w:abstractNumId w:val="11"/>
  </w:num>
  <w:num w:numId="14">
    <w:abstractNumId w:val="7"/>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zNjIzMbU0NDa2NDVV0lEKTi0uzszPAykwrgUAf0hT/CwAAAA="/>
  </w:docVars>
  <w:rsids>
    <w:rsidRoot w:val="00DB03FE"/>
    <w:rsid w:val="000019BA"/>
    <w:rsid w:val="000052AA"/>
    <w:rsid w:val="00007540"/>
    <w:rsid w:val="0001021F"/>
    <w:rsid w:val="000102A5"/>
    <w:rsid w:val="000200DA"/>
    <w:rsid w:val="00023C7A"/>
    <w:rsid w:val="0002480D"/>
    <w:rsid w:val="00024999"/>
    <w:rsid w:val="00032C16"/>
    <w:rsid w:val="0003409A"/>
    <w:rsid w:val="00034BD0"/>
    <w:rsid w:val="00040B23"/>
    <w:rsid w:val="00045FA3"/>
    <w:rsid w:val="00047A11"/>
    <w:rsid w:val="000513E4"/>
    <w:rsid w:val="0005295A"/>
    <w:rsid w:val="00055919"/>
    <w:rsid w:val="0005616B"/>
    <w:rsid w:val="00057C93"/>
    <w:rsid w:val="000634A1"/>
    <w:rsid w:val="000645CF"/>
    <w:rsid w:val="00065472"/>
    <w:rsid w:val="0007281B"/>
    <w:rsid w:val="0007749E"/>
    <w:rsid w:val="00077F06"/>
    <w:rsid w:val="00082655"/>
    <w:rsid w:val="0008357A"/>
    <w:rsid w:val="00084330"/>
    <w:rsid w:val="00084612"/>
    <w:rsid w:val="00086FD6"/>
    <w:rsid w:val="00091F10"/>
    <w:rsid w:val="00094869"/>
    <w:rsid w:val="000A05E1"/>
    <w:rsid w:val="000A2E33"/>
    <w:rsid w:val="000A3370"/>
    <w:rsid w:val="000B5911"/>
    <w:rsid w:val="000B5CFE"/>
    <w:rsid w:val="000C24E2"/>
    <w:rsid w:val="000C6EC1"/>
    <w:rsid w:val="000D5574"/>
    <w:rsid w:val="000E10EB"/>
    <w:rsid w:val="000E30F9"/>
    <w:rsid w:val="000E3EA5"/>
    <w:rsid w:val="000E4256"/>
    <w:rsid w:val="000E524F"/>
    <w:rsid w:val="000E5963"/>
    <w:rsid w:val="000E7803"/>
    <w:rsid w:val="000E7A6C"/>
    <w:rsid w:val="000E7F79"/>
    <w:rsid w:val="000F69FB"/>
    <w:rsid w:val="000F6E31"/>
    <w:rsid w:val="000F6E58"/>
    <w:rsid w:val="0010164A"/>
    <w:rsid w:val="0010393E"/>
    <w:rsid w:val="0010430D"/>
    <w:rsid w:val="0011566E"/>
    <w:rsid w:val="00116A8C"/>
    <w:rsid w:val="0012079A"/>
    <w:rsid w:val="00123DBB"/>
    <w:rsid w:val="00125DEF"/>
    <w:rsid w:val="0013157B"/>
    <w:rsid w:val="001345CD"/>
    <w:rsid w:val="001361AB"/>
    <w:rsid w:val="001363F5"/>
    <w:rsid w:val="00137794"/>
    <w:rsid w:val="0014379F"/>
    <w:rsid w:val="00144BE5"/>
    <w:rsid w:val="00147688"/>
    <w:rsid w:val="00147916"/>
    <w:rsid w:val="001479AA"/>
    <w:rsid w:val="001530E6"/>
    <w:rsid w:val="00154506"/>
    <w:rsid w:val="001549A9"/>
    <w:rsid w:val="00154A24"/>
    <w:rsid w:val="0015764B"/>
    <w:rsid w:val="001606B7"/>
    <w:rsid w:val="00165A03"/>
    <w:rsid w:val="00165B13"/>
    <w:rsid w:val="00166F96"/>
    <w:rsid w:val="00167476"/>
    <w:rsid w:val="00172989"/>
    <w:rsid w:val="001746AC"/>
    <w:rsid w:val="00176E0D"/>
    <w:rsid w:val="00177FA2"/>
    <w:rsid w:val="00180CC2"/>
    <w:rsid w:val="0019063F"/>
    <w:rsid w:val="001913B7"/>
    <w:rsid w:val="001913C0"/>
    <w:rsid w:val="00191DE7"/>
    <w:rsid w:val="00194CCA"/>
    <w:rsid w:val="001A0E7D"/>
    <w:rsid w:val="001A436A"/>
    <w:rsid w:val="001A5D4C"/>
    <w:rsid w:val="001A75C3"/>
    <w:rsid w:val="001B50D4"/>
    <w:rsid w:val="001B7727"/>
    <w:rsid w:val="001C1B80"/>
    <w:rsid w:val="001C3A42"/>
    <w:rsid w:val="001C3AED"/>
    <w:rsid w:val="001C6B50"/>
    <w:rsid w:val="001C7368"/>
    <w:rsid w:val="001D08FF"/>
    <w:rsid w:val="001D3E06"/>
    <w:rsid w:val="001E1A40"/>
    <w:rsid w:val="001E3158"/>
    <w:rsid w:val="001E530E"/>
    <w:rsid w:val="001F0193"/>
    <w:rsid w:val="001F5175"/>
    <w:rsid w:val="002017BF"/>
    <w:rsid w:val="0020305A"/>
    <w:rsid w:val="00210593"/>
    <w:rsid w:val="00216A2A"/>
    <w:rsid w:val="00224BEE"/>
    <w:rsid w:val="002268CA"/>
    <w:rsid w:val="00226AC2"/>
    <w:rsid w:val="0023148B"/>
    <w:rsid w:val="00234C39"/>
    <w:rsid w:val="00235B3B"/>
    <w:rsid w:val="00243316"/>
    <w:rsid w:val="00247053"/>
    <w:rsid w:val="00250AB7"/>
    <w:rsid w:val="002565C0"/>
    <w:rsid w:val="0025667D"/>
    <w:rsid w:val="002602A1"/>
    <w:rsid w:val="002602B6"/>
    <w:rsid w:val="002606A6"/>
    <w:rsid w:val="00263003"/>
    <w:rsid w:val="00264EDA"/>
    <w:rsid w:val="002655C9"/>
    <w:rsid w:val="002674DE"/>
    <w:rsid w:val="00267629"/>
    <w:rsid w:val="002676C5"/>
    <w:rsid w:val="00272040"/>
    <w:rsid w:val="002745D7"/>
    <w:rsid w:val="00280858"/>
    <w:rsid w:val="00281381"/>
    <w:rsid w:val="00292281"/>
    <w:rsid w:val="002932D8"/>
    <w:rsid w:val="00296D12"/>
    <w:rsid w:val="002A0D3D"/>
    <w:rsid w:val="002A2983"/>
    <w:rsid w:val="002A3276"/>
    <w:rsid w:val="002A3A91"/>
    <w:rsid w:val="002B0429"/>
    <w:rsid w:val="002B1D41"/>
    <w:rsid w:val="002B53F1"/>
    <w:rsid w:val="002B619D"/>
    <w:rsid w:val="002C02C3"/>
    <w:rsid w:val="002C2BDF"/>
    <w:rsid w:val="002C4976"/>
    <w:rsid w:val="002C7BE1"/>
    <w:rsid w:val="002D4D0D"/>
    <w:rsid w:val="002D5369"/>
    <w:rsid w:val="002D6259"/>
    <w:rsid w:val="002E0525"/>
    <w:rsid w:val="002E3041"/>
    <w:rsid w:val="002E434C"/>
    <w:rsid w:val="002E6AB7"/>
    <w:rsid w:val="002F7153"/>
    <w:rsid w:val="00300AB6"/>
    <w:rsid w:val="00301B29"/>
    <w:rsid w:val="003050EC"/>
    <w:rsid w:val="0031078F"/>
    <w:rsid w:val="00312013"/>
    <w:rsid w:val="003120AA"/>
    <w:rsid w:val="00314A44"/>
    <w:rsid w:val="00315A4B"/>
    <w:rsid w:val="003171A6"/>
    <w:rsid w:val="00321A28"/>
    <w:rsid w:val="00323473"/>
    <w:rsid w:val="00326BE6"/>
    <w:rsid w:val="00332FE9"/>
    <w:rsid w:val="0033695E"/>
    <w:rsid w:val="00337593"/>
    <w:rsid w:val="00341EBC"/>
    <w:rsid w:val="00342015"/>
    <w:rsid w:val="003578BF"/>
    <w:rsid w:val="00357B37"/>
    <w:rsid w:val="00362D66"/>
    <w:rsid w:val="003655AE"/>
    <w:rsid w:val="00370464"/>
    <w:rsid w:val="0037152A"/>
    <w:rsid w:val="003752B7"/>
    <w:rsid w:val="0037631C"/>
    <w:rsid w:val="003964D6"/>
    <w:rsid w:val="00396974"/>
    <w:rsid w:val="00397C71"/>
    <w:rsid w:val="003A1D22"/>
    <w:rsid w:val="003A5BC5"/>
    <w:rsid w:val="003A62FE"/>
    <w:rsid w:val="003C227D"/>
    <w:rsid w:val="003C4E74"/>
    <w:rsid w:val="003C7A18"/>
    <w:rsid w:val="003D15A9"/>
    <w:rsid w:val="003D7186"/>
    <w:rsid w:val="003E0A74"/>
    <w:rsid w:val="003E1B08"/>
    <w:rsid w:val="003E4F93"/>
    <w:rsid w:val="003E5702"/>
    <w:rsid w:val="003E6933"/>
    <w:rsid w:val="004018B8"/>
    <w:rsid w:val="00404C6A"/>
    <w:rsid w:val="00406B88"/>
    <w:rsid w:val="00415BA3"/>
    <w:rsid w:val="00416256"/>
    <w:rsid w:val="00421B05"/>
    <w:rsid w:val="004220BC"/>
    <w:rsid w:val="004232CF"/>
    <w:rsid w:val="0042534A"/>
    <w:rsid w:val="00426A55"/>
    <w:rsid w:val="0042747C"/>
    <w:rsid w:val="00430A07"/>
    <w:rsid w:val="00430C9F"/>
    <w:rsid w:val="00431F0C"/>
    <w:rsid w:val="00432A51"/>
    <w:rsid w:val="004334ED"/>
    <w:rsid w:val="004337CF"/>
    <w:rsid w:val="00434A1C"/>
    <w:rsid w:val="004354FF"/>
    <w:rsid w:val="00437FD8"/>
    <w:rsid w:val="00441053"/>
    <w:rsid w:val="004425FC"/>
    <w:rsid w:val="00442D2A"/>
    <w:rsid w:val="004435F2"/>
    <w:rsid w:val="00443C3D"/>
    <w:rsid w:val="004445AA"/>
    <w:rsid w:val="0044527E"/>
    <w:rsid w:val="0045179F"/>
    <w:rsid w:val="004549D0"/>
    <w:rsid w:val="00455BDE"/>
    <w:rsid w:val="00457521"/>
    <w:rsid w:val="004654A9"/>
    <w:rsid w:val="004657D4"/>
    <w:rsid w:val="004725B5"/>
    <w:rsid w:val="00473679"/>
    <w:rsid w:val="004756B3"/>
    <w:rsid w:val="00476A66"/>
    <w:rsid w:val="00477C07"/>
    <w:rsid w:val="00480B0F"/>
    <w:rsid w:val="00481397"/>
    <w:rsid w:val="00481D0A"/>
    <w:rsid w:val="004821A0"/>
    <w:rsid w:val="004822D4"/>
    <w:rsid w:val="004913D6"/>
    <w:rsid w:val="0049161C"/>
    <w:rsid w:val="00497738"/>
    <w:rsid w:val="004A101F"/>
    <w:rsid w:val="004A5CA1"/>
    <w:rsid w:val="004B0CFE"/>
    <w:rsid w:val="004B0FA8"/>
    <w:rsid w:val="004B6201"/>
    <w:rsid w:val="004C3249"/>
    <w:rsid w:val="004C39C9"/>
    <w:rsid w:val="004C4A3E"/>
    <w:rsid w:val="004D490F"/>
    <w:rsid w:val="004D5381"/>
    <w:rsid w:val="004E0634"/>
    <w:rsid w:val="004E14D6"/>
    <w:rsid w:val="004E1B37"/>
    <w:rsid w:val="004E5BC9"/>
    <w:rsid w:val="004E6D9E"/>
    <w:rsid w:val="004E708D"/>
    <w:rsid w:val="004E7796"/>
    <w:rsid w:val="004F4F53"/>
    <w:rsid w:val="005150A0"/>
    <w:rsid w:val="00515ADA"/>
    <w:rsid w:val="005163E2"/>
    <w:rsid w:val="00517E94"/>
    <w:rsid w:val="0052006C"/>
    <w:rsid w:val="005360D5"/>
    <w:rsid w:val="005443EB"/>
    <w:rsid w:val="005477AD"/>
    <w:rsid w:val="00550E4F"/>
    <w:rsid w:val="00551E82"/>
    <w:rsid w:val="00554B59"/>
    <w:rsid w:val="00554E11"/>
    <w:rsid w:val="005564D9"/>
    <w:rsid w:val="00561660"/>
    <w:rsid w:val="00591817"/>
    <w:rsid w:val="00591DC5"/>
    <w:rsid w:val="0059265E"/>
    <w:rsid w:val="00595387"/>
    <w:rsid w:val="005974E0"/>
    <w:rsid w:val="0059752D"/>
    <w:rsid w:val="005A0367"/>
    <w:rsid w:val="005A5C9D"/>
    <w:rsid w:val="005A6871"/>
    <w:rsid w:val="005B2F16"/>
    <w:rsid w:val="005B31CF"/>
    <w:rsid w:val="005C1916"/>
    <w:rsid w:val="005C347D"/>
    <w:rsid w:val="005C7463"/>
    <w:rsid w:val="005D1755"/>
    <w:rsid w:val="005D1FEB"/>
    <w:rsid w:val="005E4A3C"/>
    <w:rsid w:val="005E514F"/>
    <w:rsid w:val="005E7305"/>
    <w:rsid w:val="005F0457"/>
    <w:rsid w:val="005F0A7A"/>
    <w:rsid w:val="005F4542"/>
    <w:rsid w:val="00603591"/>
    <w:rsid w:val="00604678"/>
    <w:rsid w:val="006052A0"/>
    <w:rsid w:val="006074D3"/>
    <w:rsid w:val="00610856"/>
    <w:rsid w:val="00613CA6"/>
    <w:rsid w:val="006203FB"/>
    <w:rsid w:val="0062425D"/>
    <w:rsid w:val="00625197"/>
    <w:rsid w:val="00625341"/>
    <w:rsid w:val="00626849"/>
    <w:rsid w:val="00627EDF"/>
    <w:rsid w:val="006314E9"/>
    <w:rsid w:val="00632C4B"/>
    <w:rsid w:val="00636257"/>
    <w:rsid w:val="0063691E"/>
    <w:rsid w:val="00636A03"/>
    <w:rsid w:val="00636A3D"/>
    <w:rsid w:val="0064056F"/>
    <w:rsid w:val="0064610E"/>
    <w:rsid w:val="00646E93"/>
    <w:rsid w:val="0064729A"/>
    <w:rsid w:val="006508EC"/>
    <w:rsid w:val="0065352C"/>
    <w:rsid w:val="00655743"/>
    <w:rsid w:val="00660142"/>
    <w:rsid w:val="00661155"/>
    <w:rsid w:val="0066446A"/>
    <w:rsid w:val="006777F2"/>
    <w:rsid w:val="00680CDF"/>
    <w:rsid w:val="00685AB9"/>
    <w:rsid w:val="00687221"/>
    <w:rsid w:val="00687331"/>
    <w:rsid w:val="00692073"/>
    <w:rsid w:val="0069333A"/>
    <w:rsid w:val="00695072"/>
    <w:rsid w:val="006A14ED"/>
    <w:rsid w:val="006A4B7A"/>
    <w:rsid w:val="006B2080"/>
    <w:rsid w:val="006B5503"/>
    <w:rsid w:val="006B6A19"/>
    <w:rsid w:val="006C0469"/>
    <w:rsid w:val="006C210A"/>
    <w:rsid w:val="006C34B4"/>
    <w:rsid w:val="006C517D"/>
    <w:rsid w:val="006C670E"/>
    <w:rsid w:val="006C6A6D"/>
    <w:rsid w:val="006C7960"/>
    <w:rsid w:val="006D069D"/>
    <w:rsid w:val="006D2835"/>
    <w:rsid w:val="006D6867"/>
    <w:rsid w:val="006E0C57"/>
    <w:rsid w:val="006E5300"/>
    <w:rsid w:val="006E7C0D"/>
    <w:rsid w:val="006F376F"/>
    <w:rsid w:val="006F72FE"/>
    <w:rsid w:val="00714A52"/>
    <w:rsid w:val="00721F30"/>
    <w:rsid w:val="007230F7"/>
    <w:rsid w:val="00723A6F"/>
    <w:rsid w:val="00724B94"/>
    <w:rsid w:val="00730E4A"/>
    <w:rsid w:val="00734C70"/>
    <w:rsid w:val="007359EC"/>
    <w:rsid w:val="00743B52"/>
    <w:rsid w:val="00745597"/>
    <w:rsid w:val="00746403"/>
    <w:rsid w:val="00747810"/>
    <w:rsid w:val="00750D01"/>
    <w:rsid w:val="00751161"/>
    <w:rsid w:val="00751875"/>
    <w:rsid w:val="00751D8D"/>
    <w:rsid w:val="00752F4B"/>
    <w:rsid w:val="007533C2"/>
    <w:rsid w:val="00756B70"/>
    <w:rsid w:val="00767D14"/>
    <w:rsid w:val="00767E81"/>
    <w:rsid w:val="007715E5"/>
    <w:rsid w:val="00773FB3"/>
    <w:rsid w:val="00774724"/>
    <w:rsid w:val="00775686"/>
    <w:rsid w:val="00777C48"/>
    <w:rsid w:val="00786D2F"/>
    <w:rsid w:val="007878E1"/>
    <w:rsid w:val="00792CB7"/>
    <w:rsid w:val="00794E04"/>
    <w:rsid w:val="00796CC4"/>
    <w:rsid w:val="007A2A5B"/>
    <w:rsid w:val="007A324D"/>
    <w:rsid w:val="007A3A2C"/>
    <w:rsid w:val="007A6137"/>
    <w:rsid w:val="007A7105"/>
    <w:rsid w:val="007B2743"/>
    <w:rsid w:val="007B3246"/>
    <w:rsid w:val="007B4A99"/>
    <w:rsid w:val="007B6071"/>
    <w:rsid w:val="007C6CDC"/>
    <w:rsid w:val="007D1473"/>
    <w:rsid w:val="007D7786"/>
    <w:rsid w:val="007E00AD"/>
    <w:rsid w:val="007E08EC"/>
    <w:rsid w:val="007E6060"/>
    <w:rsid w:val="007E61A2"/>
    <w:rsid w:val="007E7988"/>
    <w:rsid w:val="007F0C0F"/>
    <w:rsid w:val="007F2328"/>
    <w:rsid w:val="007F3FF1"/>
    <w:rsid w:val="007F4272"/>
    <w:rsid w:val="007F76CF"/>
    <w:rsid w:val="00800065"/>
    <w:rsid w:val="0080051F"/>
    <w:rsid w:val="00801735"/>
    <w:rsid w:val="00803708"/>
    <w:rsid w:val="00805A41"/>
    <w:rsid w:val="00806FE3"/>
    <w:rsid w:val="008072C8"/>
    <w:rsid w:val="00807550"/>
    <w:rsid w:val="00812BCB"/>
    <w:rsid w:val="00814103"/>
    <w:rsid w:val="00814DBD"/>
    <w:rsid w:val="008153CC"/>
    <w:rsid w:val="0081758B"/>
    <w:rsid w:val="008212E8"/>
    <w:rsid w:val="00825AEF"/>
    <w:rsid w:val="0082625A"/>
    <w:rsid w:val="00832065"/>
    <w:rsid w:val="0083448B"/>
    <w:rsid w:val="00836A0A"/>
    <w:rsid w:val="00836D31"/>
    <w:rsid w:val="00844842"/>
    <w:rsid w:val="008501EC"/>
    <w:rsid w:val="00850BA4"/>
    <w:rsid w:val="00853A1A"/>
    <w:rsid w:val="0085685C"/>
    <w:rsid w:val="0086076D"/>
    <w:rsid w:val="0086077E"/>
    <w:rsid w:val="0086321A"/>
    <w:rsid w:val="00864FBD"/>
    <w:rsid w:val="00871344"/>
    <w:rsid w:val="00875C78"/>
    <w:rsid w:val="008816AC"/>
    <w:rsid w:val="008905B8"/>
    <w:rsid w:val="00891E38"/>
    <w:rsid w:val="00895237"/>
    <w:rsid w:val="008A676D"/>
    <w:rsid w:val="008A67CB"/>
    <w:rsid w:val="008B0113"/>
    <w:rsid w:val="008B292C"/>
    <w:rsid w:val="008B2AFE"/>
    <w:rsid w:val="008B3B68"/>
    <w:rsid w:val="008B684F"/>
    <w:rsid w:val="008B7F66"/>
    <w:rsid w:val="008C0CE5"/>
    <w:rsid w:val="008C2978"/>
    <w:rsid w:val="008C625D"/>
    <w:rsid w:val="008D0567"/>
    <w:rsid w:val="008D3A16"/>
    <w:rsid w:val="008D5412"/>
    <w:rsid w:val="008D5DC4"/>
    <w:rsid w:val="008D7AB0"/>
    <w:rsid w:val="008E36C2"/>
    <w:rsid w:val="008E4125"/>
    <w:rsid w:val="008E423A"/>
    <w:rsid w:val="008E5F65"/>
    <w:rsid w:val="008E6216"/>
    <w:rsid w:val="008E6F6A"/>
    <w:rsid w:val="008E757A"/>
    <w:rsid w:val="008F0291"/>
    <w:rsid w:val="008F048B"/>
    <w:rsid w:val="008F04CA"/>
    <w:rsid w:val="008F1273"/>
    <w:rsid w:val="008F150A"/>
    <w:rsid w:val="00904C6F"/>
    <w:rsid w:val="009151BD"/>
    <w:rsid w:val="009152AC"/>
    <w:rsid w:val="00916148"/>
    <w:rsid w:val="009230BF"/>
    <w:rsid w:val="00927A05"/>
    <w:rsid w:val="009306D7"/>
    <w:rsid w:val="00931FB9"/>
    <w:rsid w:val="00933601"/>
    <w:rsid w:val="00934211"/>
    <w:rsid w:val="00935914"/>
    <w:rsid w:val="00935F9D"/>
    <w:rsid w:val="009441E3"/>
    <w:rsid w:val="00950DAB"/>
    <w:rsid w:val="0095476B"/>
    <w:rsid w:val="00956618"/>
    <w:rsid w:val="0095743B"/>
    <w:rsid w:val="0096429D"/>
    <w:rsid w:val="009700B7"/>
    <w:rsid w:val="0097087D"/>
    <w:rsid w:val="00970904"/>
    <w:rsid w:val="00970C12"/>
    <w:rsid w:val="009710E7"/>
    <w:rsid w:val="0097194A"/>
    <w:rsid w:val="00971E50"/>
    <w:rsid w:val="00982148"/>
    <w:rsid w:val="00983439"/>
    <w:rsid w:val="00985AC7"/>
    <w:rsid w:val="00991646"/>
    <w:rsid w:val="00993B5E"/>
    <w:rsid w:val="00994775"/>
    <w:rsid w:val="009A1108"/>
    <w:rsid w:val="009A433A"/>
    <w:rsid w:val="009A450E"/>
    <w:rsid w:val="009A60A7"/>
    <w:rsid w:val="009B32B3"/>
    <w:rsid w:val="009B65BF"/>
    <w:rsid w:val="009C0694"/>
    <w:rsid w:val="009C3A63"/>
    <w:rsid w:val="009C682B"/>
    <w:rsid w:val="009D2C9B"/>
    <w:rsid w:val="009D56C8"/>
    <w:rsid w:val="009D6367"/>
    <w:rsid w:val="009E3F1F"/>
    <w:rsid w:val="009E5342"/>
    <w:rsid w:val="009E7404"/>
    <w:rsid w:val="009F0F27"/>
    <w:rsid w:val="009F2C56"/>
    <w:rsid w:val="00A01509"/>
    <w:rsid w:val="00A041B0"/>
    <w:rsid w:val="00A05CFF"/>
    <w:rsid w:val="00A05F1C"/>
    <w:rsid w:val="00A078C8"/>
    <w:rsid w:val="00A12AF7"/>
    <w:rsid w:val="00A13B15"/>
    <w:rsid w:val="00A17631"/>
    <w:rsid w:val="00A178ED"/>
    <w:rsid w:val="00A17D9A"/>
    <w:rsid w:val="00A2170A"/>
    <w:rsid w:val="00A22618"/>
    <w:rsid w:val="00A25910"/>
    <w:rsid w:val="00A26AA9"/>
    <w:rsid w:val="00A3070D"/>
    <w:rsid w:val="00A3293A"/>
    <w:rsid w:val="00A3412F"/>
    <w:rsid w:val="00A35222"/>
    <w:rsid w:val="00A42657"/>
    <w:rsid w:val="00A4295C"/>
    <w:rsid w:val="00A430EA"/>
    <w:rsid w:val="00A4796F"/>
    <w:rsid w:val="00A50503"/>
    <w:rsid w:val="00A51672"/>
    <w:rsid w:val="00A54D59"/>
    <w:rsid w:val="00A57218"/>
    <w:rsid w:val="00A605C5"/>
    <w:rsid w:val="00A6794F"/>
    <w:rsid w:val="00A75512"/>
    <w:rsid w:val="00A818FF"/>
    <w:rsid w:val="00A843BE"/>
    <w:rsid w:val="00A85867"/>
    <w:rsid w:val="00A85F91"/>
    <w:rsid w:val="00A87F3C"/>
    <w:rsid w:val="00A93411"/>
    <w:rsid w:val="00A93F32"/>
    <w:rsid w:val="00A96914"/>
    <w:rsid w:val="00AA0806"/>
    <w:rsid w:val="00AA7BA9"/>
    <w:rsid w:val="00AB3317"/>
    <w:rsid w:val="00AB7230"/>
    <w:rsid w:val="00AC1CF3"/>
    <w:rsid w:val="00AC2F87"/>
    <w:rsid w:val="00AC467C"/>
    <w:rsid w:val="00AC5ED0"/>
    <w:rsid w:val="00AD233E"/>
    <w:rsid w:val="00AD6343"/>
    <w:rsid w:val="00AD6423"/>
    <w:rsid w:val="00AD7338"/>
    <w:rsid w:val="00AF1F64"/>
    <w:rsid w:val="00B01CD8"/>
    <w:rsid w:val="00B04638"/>
    <w:rsid w:val="00B0480B"/>
    <w:rsid w:val="00B13F6E"/>
    <w:rsid w:val="00B245B6"/>
    <w:rsid w:val="00B26852"/>
    <w:rsid w:val="00B3528C"/>
    <w:rsid w:val="00B37060"/>
    <w:rsid w:val="00B427EF"/>
    <w:rsid w:val="00B4368A"/>
    <w:rsid w:val="00B44BE1"/>
    <w:rsid w:val="00B4574E"/>
    <w:rsid w:val="00B510C1"/>
    <w:rsid w:val="00B522D7"/>
    <w:rsid w:val="00B56314"/>
    <w:rsid w:val="00B57154"/>
    <w:rsid w:val="00B579E1"/>
    <w:rsid w:val="00B6045F"/>
    <w:rsid w:val="00B614A7"/>
    <w:rsid w:val="00B6216A"/>
    <w:rsid w:val="00B63C94"/>
    <w:rsid w:val="00B712B0"/>
    <w:rsid w:val="00B74407"/>
    <w:rsid w:val="00B75439"/>
    <w:rsid w:val="00B818BB"/>
    <w:rsid w:val="00B832B3"/>
    <w:rsid w:val="00B971D8"/>
    <w:rsid w:val="00BA1700"/>
    <w:rsid w:val="00BA7D41"/>
    <w:rsid w:val="00BB2462"/>
    <w:rsid w:val="00BB359E"/>
    <w:rsid w:val="00BB3BC2"/>
    <w:rsid w:val="00BB5E0C"/>
    <w:rsid w:val="00BB68E0"/>
    <w:rsid w:val="00BB777E"/>
    <w:rsid w:val="00BC0B5F"/>
    <w:rsid w:val="00BC2B1E"/>
    <w:rsid w:val="00BC39B5"/>
    <w:rsid w:val="00BC776D"/>
    <w:rsid w:val="00BD1641"/>
    <w:rsid w:val="00BD170E"/>
    <w:rsid w:val="00BD1DFB"/>
    <w:rsid w:val="00BD2B4B"/>
    <w:rsid w:val="00BE2B43"/>
    <w:rsid w:val="00BE5E55"/>
    <w:rsid w:val="00BE6F40"/>
    <w:rsid w:val="00BE7771"/>
    <w:rsid w:val="00BE7D80"/>
    <w:rsid w:val="00BF00EB"/>
    <w:rsid w:val="00BF3E6F"/>
    <w:rsid w:val="00BF7423"/>
    <w:rsid w:val="00C00321"/>
    <w:rsid w:val="00C00BEB"/>
    <w:rsid w:val="00C13C8C"/>
    <w:rsid w:val="00C169DF"/>
    <w:rsid w:val="00C17B56"/>
    <w:rsid w:val="00C224B1"/>
    <w:rsid w:val="00C23378"/>
    <w:rsid w:val="00C26FC4"/>
    <w:rsid w:val="00C300C9"/>
    <w:rsid w:val="00C331B0"/>
    <w:rsid w:val="00C3475C"/>
    <w:rsid w:val="00C359FC"/>
    <w:rsid w:val="00C4230E"/>
    <w:rsid w:val="00C500E5"/>
    <w:rsid w:val="00C51150"/>
    <w:rsid w:val="00C51C82"/>
    <w:rsid w:val="00C56976"/>
    <w:rsid w:val="00C61D02"/>
    <w:rsid w:val="00C6244E"/>
    <w:rsid w:val="00C63F99"/>
    <w:rsid w:val="00C67451"/>
    <w:rsid w:val="00C741A8"/>
    <w:rsid w:val="00C75822"/>
    <w:rsid w:val="00C80954"/>
    <w:rsid w:val="00C84CE8"/>
    <w:rsid w:val="00C87AAB"/>
    <w:rsid w:val="00C94DF0"/>
    <w:rsid w:val="00C97EF9"/>
    <w:rsid w:val="00CA79E0"/>
    <w:rsid w:val="00CB453F"/>
    <w:rsid w:val="00CB51A6"/>
    <w:rsid w:val="00CB6207"/>
    <w:rsid w:val="00CC0229"/>
    <w:rsid w:val="00CD1880"/>
    <w:rsid w:val="00CD3066"/>
    <w:rsid w:val="00CD68E0"/>
    <w:rsid w:val="00CE391F"/>
    <w:rsid w:val="00CE56E2"/>
    <w:rsid w:val="00CE6F83"/>
    <w:rsid w:val="00CF005F"/>
    <w:rsid w:val="00D01BCB"/>
    <w:rsid w:val="00D0517C"/>
    <w:rsid w:val="00D1125F"/>
    <w:rsid w:val="00D127CB"/>
    <w:rsid w:val="00D12EF6"/>
    <w:rsid w:val="00D14BA0"/>
    <w:rsid w:val="00D161DA"/>
    <w:rsid w:val="00D16887"/>
    <w:rsid w:val="00D26869"/>
    <w:rsid w:val="00D328BB"/>
    <w:rsid w:val="00D47761"/>
    <w:rsid w:val="00D47FE1"/>
    <w:rsid w:val="00D54602"/>
    <w:rsid w:val="00D622EC"/>
    <w:rsid w:val="00D62B66"/>
    <w:rsid w:val="00D63B54"/>
    <w:rsid w:val="00D72103"/>
    <w:rsid w:val="00D7492D"/>
    <w:rsid w:val="00D822AD"/>
    <w:rsid w:val="00D8454F"/>
    <w:rsid w:val="00D86F63"/>
    <w:rsid w:val="00D91BE4"/>
    <w:rsid w:val="00DA0BD5"/>
    <w:rsid w:val="00DA1227"/>
    <w:rsid w:val="00DA12F7"/>
    <w:rsid w:val="00DA21EC"/>
    <w:rsid w:val="00DA56D9"/>
    <w:rsid w:val="00DB03FE"/>
    <w:rsid w:val="00DB63E3"/>
    <w:rsid w:val="00DD4E2B"/>
    <w:rsid w:val="00DD6D8B"/>
    <w:rsid w:val="00DE1F69"/>
    <w:rsid w:val="00DE2836"/>
    <w:rsid w:val="00DF02AE"/>
    <w:rsid w:val="00DF78DA"/>
    <w:rsid w:val="00E0057A"/>
    <w:rsid w:val="00E026D6"/>
    <w:rsid w:val="00E02B6E"/>
    <w:rsid w:val="00E04ECC"/>
    <w:rsid w:val="00E05BA9"/>
    <w:rsid w:val="00E0601C"/>
    <w:rsid w:val="00E07204"/>
    <w:rsid w:val="00E078A6"/>
    <w:rsid w:val="00E11FD2"/>
    <w:rsid w:val="00E13667"/>
    <w:rsid w:val="00E20AE4"/>
    <w:rsid w:val="00E266E2"/>
    <w:rsid w:val="00E30FE6"/>
    <w:rsid w:val="00E3181A"/>
    <w:rsid w:val="00E37D6F"/>
    <w:rsid w:val="00E56D6A"/>
    <w:rsid w:val="00E60658"/>
    <w:rsid w:val="00E6181C"/>
    <w:rsid w:val="00E71D4C"/>
    <w:rsid w:val="00E73572"/>
    <w:rsid w:val="00E74247"/>
    <w:rsid w:val="00E755E1"/>
    <w:rsid w:val="00E75FCF"/>
    <w:rsid w:val="00E77B78"/>
    <w:rsid w:val="00E807F1"/>
    <w:rsid w:val="00E81981"/>
    <w:rsid w:val="00E843C3"/>
    <w:rsid w:val="00E85E6E"/>
    <w:rsid w:val="00E86429"/>
    <w:rsid w:val="00E9003A"/>
    <w:rsid w:val="00E913EE"/>
    <w:rsid w:val="00E9308B"/>
    <w:rsid w:val="00E930DF"/>
    <w:rsid w:val="00E960F3"/>
    <w:rsid w:val="00E96221"/>
    <w:rsid w:val="00EA0239"/>
    <w:rsid w:val="00EA3739"/>
    <w:rsid w:val="00EA5A71"/>
    <w:rsid w:val="00EA5D5A"/>
    <w:rsid w:val="00EA62CF"/>
    <w:rsid w:val="00EB0320"/>
    <w:rsid w:val="00EB44E1"/>
    <w:rsid w:val="00EB71E2"/>
    <w:rsid w:val="00EC08D3"/>
    <w:rsid w:val="00EC2588"/>
    <w:rsid w:val="00EC4B0B"/>
    <w:rsid w:val="00EC61C6"/>
    <w:rsid w:val="00ED17F8"/>
    <w:rsid w:val="00ED4C12"/>
    <w:rsid w:val="00EE003B"/>
    <w:rsid w:val="00EE0867"/>
    <w:rsid w:val="00EE3821"/>
    <w:rsid w:val="00EE4A72"/>
    <w:rsid w:val="00EF0DD4"/>
    <w:rsid w:val="00EF4E10"/>
    <w:rsid w:val="00F016F6"/>
    <w:rsid w:val="00F03522"/>
    <w:rsid w:val="00F038A7"/>
    <w:rsid w:val="00F0553D"/>
    <w:rsid w:val="00F07941"/>
    <w:rsid w:val="00F11F11"/>
    <w:rsid w:val="00F135E1"/>
    <w:rsid w:val="00F13AB4"/>
    <w:rsid w:val="00F13FCC"/>
    <w:rsid w:val="00F15A7F"/>
    <w:rsid w:val="00F16F7E"/>
    <w:rsid w:val="00F23B63"/>
    <w:rsid w:val="00F24033"/>
    <w:rsid w:val="00F24D6D"/>
    <w:rsid w:val="00F275F4"/>
    <w:rsid w:val="00F326C6"/>
    <w:rsid w:val="00F342B2"/>
    <w:rsid w:val="00F35544"/>
    <w:rsid w:val="00F42A1A"/>
    <w:rsid w:val="00F44590"/>
    <w:rsid w:val="00F4486E"/>
    <w:rsid w:val="00F472DE"/>
    <w:rsid w:val="00F55060"/>
    <w:rsid w:val="00F5554B"/>
    <w:rsid w:val="00F56940"/>
    <w:rsid w:val="00F56C14"/>
    <w:rsid w:val="00F60D29"/>
    <w:rsid w:val="00F65528"/>
    <w:rsid w:val="00F6693E"/>
    <w:rsid w:val="00F6755F"/>
    <w:rsid w:val="00F701C2"/>
    <w:rsid w:val="00F704C8"/>
    <w:rsid w:val="00F71269"/>
    <w:rsid w:val="00F7139B"/>
    <w:rsid w:val="00F71E3A"/>
    <w:rsid w:val="00F71EDF"/>
    <w:rsid w:val="00F7500F"/>
    <w:rsid w:val="00F75C5D"/>
    <w:rsid w:val="00F7704B"/>
    <w:rsid w:val="00F809BB"/>
    <w:rsid w:val="00F82A76"/>
    <w:rsid w:val="00F8478B"/>
    <w:rsid w:val="00F8751C"/>
    <w:rsid w:val="00F9031E"/>
    <w:rsid w:val="00F9582A"/>
    <w:rsid w:val="00F965D0"/>
    <w:rsid w:val="00FA04F7"/>
    <w:rsid w:val="00FA1275"/>
    <w:rsid w:val="00FA558A"/>
    <w:rsid w:val="00FB0A44"/>
    <w:rsid w:val="00FB15B8"/>
    <w:rsid w:val="00FB7203"/>
    <w:rsid w:val="00FC30EA"/>
    <w:rsid w:val="00FC3373"/>
    <w:rsid w:val="00FC4DEC"/>
    <w:rsid w:val="00FD2013"/>
    <w:rsid w:val="00FE0203"/>
    <w:rsid w:val="00FE17A4"/>
    <w:rsid w:val="00FE42DE"/>
    <w:rsid w:val="00FE4878"/>
    <w:rsid w:val="00FE7BBF"/>
    <w:rsid w:val="00FF1FE5"/>
    <w:rsid w:val="00FF6E31"/>
    <w:rsid w:val="2F6770C8"/>
    <w:rsid w:val="591B9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BB56C"/>
  <w15:docId w15:val="{528C6C55-1AAE-4418-AE59-EA39FDEA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F99"/>
    <w:rPr>
      <w:rFonts w:ascii="Arial" w:hAnsi="Arial"/>
    </w:rPr>
  </w:style>
  <w:style w:type="paragraph" w:styleId="Heading1">
    <w:name w:val="heading 1"/>
    <w:aliases w:val="TSB Headings"/>
    <w:basedOn w:val="ListParagraph"/>
    <w:next w:val="Normal"/>
    <w:link w:val="Heading1Char"/>
    <w:autoRedefine/>
    <w:uiPriority w:val="9"/>
    <w:qFormat/>
    <w:rsid w:val="00210593"/>
    <w:pPr>
      <w:numPr>
        <w:numId w:val="3"/>
      </w:numPr>
      <w:spacing w:after="0" w:line="240" w:lineRule="auto"/>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D56C8"/>
    <w:pPr>
      <w:numPr>
        <w:numId w:val="13"/>
      </w:numPr>
      <w:spacing w:before="100" w:after="100"/>
      <w:ind w:left="358" w:hanging="284"/>
      <w:jc w:val="both"/>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table" w:customStyle="1" w:styleId="TableGrid1">
    <w:name w:val="Table Grid1"/>
    <w:basedOn w:val="TableNormal"/>
    <w:next w:val="TableGrid"/>
    <w:uiPriority w:val="39"/>
    <w:rsid w:val="006C6A6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2462"/>
    <w:pPr>
      <w:spacing w:after="0" w:line="240" w:lineRule="auto"/>
    </w:pPr>
  </w:style>
  <w:style w:type="character" w:styleId="Hyperlink">
    <w:name w:val="Hyperlink"/>
    <w:basedOn w:val="DefaultParagraphFont"/>
    <w:uiPriority w:val="99"/>
    <w:unhideWhenUsed/>
    <w:rsid w:val="00BB2462"/>
    <w:rPr>
      <w:color w:val="0000EE" w:themeColor="hyperlink"/>
      <w:u w:val="single"/>
    </w:rPr>
  </w:style>
  <w:style w:type="character" w:customStyle="1" w:styleId="Heading1Char">
    <w:name w:val="Heading 1 Char"/>
    <w:aliases w:val="TSB Headings Char"/>
    <w:basedOn w:val="DefaultParagraphFont"/>
    <w:link w:val="Heading1"/>
    <w:uiPriority w:val="9"/>
    <w:rsid w:val="00210593"/>
    <w:rPr>
      <w:rFonts w:asciiTheme="majorHAnsi" w:hAnsiTheme="majorHAnsi" w:cstheme="majorHAnsi"/>
      <w:b/>
      <w:sz w:val="28"/>
      <w:szCs w:val="32"/>
    </w:rPr>
  </w:style>
  <w:style w:type="paragraph" w:customStyle="1" w:styleId="TSB-Level1Numbers">
    <w:name w:val="TSB - Level 1 Numbers"/>
    <w:basedOn w:val="Heading1"/>
    <w:link w:val="TSB-Level1NumbersChar"/>
    <w:qFormat/>
    <w:rsid w:val="00D47761"/>
    <w:pPr>
      <w:numPr>
        <w:numId w:val="0"/>
      </w:numPr>
    </w:pPr>
    <w:rPr>
      <w:rFonts w:cstheme="minorHAnsi"/>
      <w:b w:val="0"/>
      <w:sz w:val="22"/>
    </w:rPr>
  </w:style>
  <w:style w:type="paragraph" w:customStyle="1" w:styleId="TSB-Level2Numbers">
    <w:name w:val="TSB - Level 2 Numbers"/>
    <w:basedOn w:val="TSB-Level1Numbers"/>
    <w:autoRedefine/>
    <w:qFormat/>
    <w:rsid w:val="00D47761"/>
    <w:pPr>
      <w:numPr>
        <w:ilvl w:val="2"/>
        <w:numId w:val="2"/>
      </w:numPr>
      <w:tabs>
        <w:tab w:val="num" w:pos="360"/>
      </w:tabs>
    </w:pPr>
  </w:style>
  <w:style w:type="character" w:customStyle="1" w:styleId="TSB-Level1NumbersChar">
    <w:name w:val="TSB - Level 1 Numbers Char"/>
    <w:basedOn w:val="DefaultParagraphFont"/>
    <w:link w:val="TSB-Level1Numbers"/>
    <w:rsid w:val="00D47761"/>
    <w:rPr>
      <w:rFonts w:asciiTheme="majorHAnsi" w:hAnsiTheme="majorHAnsi" w:cstheme="minorHAnsi"/>
      <w:szCs w:val="32"/>
    </w:rPr>
  </w:style>
  <w:style w:type="character" w:styleId="UnresolvedMention">
    <w:name w:val="Unresolved Mention"/>
    <w:basedOn w:val="DefaultParagraphFont"/>
    <w:uiPriority w:val="99"/>
    <w:semiHidden/>
    <w:unhideWhenUsed/>
    <w:rsid w:val="00D91BE4"/>
    <w:rPr>
      <w:color w:val="808080"/>
      <w:shd w:val="clear" w:color="auto" w:fill="E6E6E6"/>
    </w:rPr>
  </w:style>
  <w:style w:type="paragraph" w:styleId="Revision">
    <w:name w:val="Revision"/>
    <w:hidden/>
    <w:uiPriority w:val="99"/>
    <w:semiHidden/>
    <w:rsid w:val="000E7803"/>
    <w:pPr>
      <w:spacing w:after="0" w:line="240" w:lineRule="auto"/>
    </w:pPr>
  </w:style>
  <w:style w:type="character" w:styleId="FollowedHyperlink">
    <w:name w:val="FollowedHyperlink"/>
    <w:basedOn w:val="DefaultParagraphFont"/>
    <w:uiPriority w:val="99"/>
    <w:semiHidden/>
    <w:unhideWhenUsed/>
    <w:rsid w:val="000E7803"/>
    <w:rPr>
      <w:color w:val="990099" w:themeColor="followedHyperlink"/>
      <w:u w:val="single"/>
    </w:rPr>
  </w:style>
  <w:style w:type="character" w:customStyle="1" w:styleId="cf01">
    <w:name w:val="cf01"/>
    <w:basedOn w:val="DefaultParagraphFont"/>
    <w:rsid w:val="00E74247"/>
    <w:rPr>
      <w:rFonts w:ascii="Segoe UI" w:hAnsi="Segoe UI" w:cs="Segoe UI" w:hint="default"/>
      <w:sz w:val="18"/>
      <w:szCs w:val="18"/>
    </w:rPr>
  </w:style>
  <w:style w:type="paragraph" w:styleId="NormalWeb">
    <w:name w:val="Normal (Web)"/>
    <w:basedOn w:val="Normal"/>
    <w:uiPriority w:val="99"/>
    <w:unhideWhenUsed/>
    <w:rsid w:val="00F055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103966095">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633758863">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325016226">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music-development-plan-summary-templ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138019D1DD34285BD248F6F99EC73" ma:contentTypeVersion="20" ma:contentTypeDescription="Create a new document." ma:contentTypeScope="" ma:versionID="7ebfed2d015c8b40049892ec8f9d78a6">
  <xsd:schema xmlns:xsd="http://www.w3.org/2001/XMLSchema" xmlns:xs="http://www.w3.org/2001/XMLSchema" xmlns:p="http://schemas.microsoft.com/office/2006/metadata/properties" xmlns:ns2="abd140b6-e72b-4e00-bed6-8599c4639f4d" xmlns:ns3="2c336059-4aee-499d-83b7-eb9cfe369661" targetNamespace="http://schemas.microsoft.com/office/2006/metadata/properties" ma:root="true" ma:fieldsID="4fe0b53bf0b6dd7b0916336cc0865f92" ns2:_="" ns3:_="">
    <xsd:import namespace="abd140b6-e72b-4e00-bed6-8599c4639f4d"/>
    <xsd:import namespace="2c336059-4aee-499d-83b7-eb9cfe36966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140b6-e72b-4e00-bed6-8599c4639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336059-4aee-499d-83b7-eb9cfe3696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3f8dd91-e814-4f25-bd93-6138d6278dfe}" ma:internalName="TaxCatchAll" ma:showField="CatchAllData" ma:web="2c336059-4aee-499d-83b7-eb9cfe3696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336059-4aee-499d-83b7-eb9cfe369661"/>
    <lcf76f155ced4ddcb4097134ff3c332f xmlns="abd140b6-e72b-4e00-bed6-8599c4639f4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45E8E-74F5-4C0F-BA4B-C9659272E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140b6-e72b-4e00-bed6-8599c4639f4d"/>
    <ds:schemaRef ds:uri="2c336059-4aee-499d-83b7-eb9cfe369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D366F-C918-491E-AD3C-40A8F5D9C341}">
  <ds:schemaRefs>
    <ds:schemaRef ds:uri="http://purl.org/dc/elements/1.1/"/>
    <ds:schemaRef ds:uri="http://purl.org/dc/terms/"/>
    <ds:schemaRef ds:uri="2c336059-4aee-499d-83b7-eb9cfe36966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abd140b6-e72b-4e00-bed6-8599c4639f4d"/>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DF5FE6B4-68D6-4AED-865C-CD98F13F9AD4}">
  <ds:schemaRefs>
    <ds:schemaRef ds:uri="http://schemas.microsoft.com/sharepoint/v3/contenttype/forms"/>
  </ds:schemaRefs>
</ds:datastoreItem>
</file>

<file path=customXml/itemProps4.xml><?xml version="1.0" encoding="utf-8"?>
<ds:datastoreItem xmlns:ds="http://schemas.openxmlformats.org/officeDocument/2006/customXml" ds:itemID="{879B7AE8-4940-42EF-A114-8690312D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14630</CharactersWithSpaces>
  <SharedDoc>false</SharedDoc>
  <HLinks>
    <vt:vector size="6" baseType="variant">
      <vt:variant>
        <vt:i4>1245249</vt:i4>
      </vt:variant>
      <vt:variant>
        <vt:i4>0</vt:i4>
      </vt:variant>
      <vt:variant>
        <vt:i4>0</vt:i4>
      </vt:variant>
      <vt:variant>
        <vt:i4>5</vt:i4>
      </vt:variant>
      <vt:variant>
        <vt:lpwstr>https://www.gov.uk/government/publications/school-music-development-plan-summary-template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Andrew</dc:creator>
  <cp:keywords/>
  <cp:lastModifiedBy>Amanda Palmer</cp:lastModifiedBy>
  <cp:revision>2</cp:revision>
  <cp:lastPrinted>2024-10-23T12:06:00Z</cp:lastPrinted>
  <dcterms:created xsi:type="dcterms:W3CDTF">2024-10-23T12:06:00Z</dcterms:created>
  <dcterms:modified xsi:type="dcterms:W3CDTF">2024-10-23T12:06:00Z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0x01010089E138019D1DD34285BD248F6F99EC73</vt:lpwstr>
  </property>
</Properties>
</file>