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1BC67" w14:textId="77777777" w:rsidR="0047627F" w:rsidRDefault="0047627F" w:rsidP="00C82CBF">
      <w:pPr>
        <w:jc w:val="center"/>
      </w:pPr>
      <w:bookmarkStart w:id="0" w:name="_GoBack"/>
      <w:bookmarkEnd w:id="0"/>
      <w:r>
        <w:rPr>
          <w:rFonts w:cs="Arial"/>
          <w:b/>
          <w:noProof/>
          <w:sz w:val="40"/>
          <w:szCs w:val="40"/>
          <w:lang w:eastAsia="en-GB"/>
        </w:rPr>
        <w:drawing>
          <wp:inline distT="0" distB="0" distL="0" distR="0" wp14:anchorId="07D45793" wp14:editId="7830660F">
            <wp:extent cx="2142809" cy="1516754"/>
            <wp:effectExtent l="0" t="0" r="0" b="762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A trust logo small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1" cy="15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59E8C" w14:textId="77777777" w:rsidR="0047627F" w:rsidRDefault="00C82CBF" w:rsidP="000E5C8B"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4E79" wp14:editId="6677701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1133475"/>
                <wp:effectExtent l="19050" t="19050" r="38100" b="4762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E948" w14:textId="77777777" w:rsidR="00C82CBF" w:rsidRDefault="00C82CBF" w:rsidP="000E5C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B714D45" w14:textId="77777777" w:rsidR="0047627F" w:rsidRPr="008E743F" w:rsidRDefault="0047627F" w:rsidP="0047627F">
                            <w:pPr>
                              <w:jc w:val="center"/>
                              <w:rPr>
                                <w:rFonts w:ascii="Berkeley" w:hAnsi="Berkeley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E743F">
                              <w:rPr>
                                <w:rFonts w:ascii="Berkeley" w:hAnsi="Berkeley" w:cs="Arial"/>
                                <w:b/>
                                <w:sz w:val="40"/>
                                <w:szCs w:val="40"/>
                              </w:rPr>
                              <w:t>SNMAT Code of Conduct</w:t>
                            </w:r>
                            <w:r w:rsidR="003C7E3E" w:rsidRPr="008E743F">
                              <w:rPr>
                                <w:rFonts w:ascii="Berkeley" w:hAnsi="Berkeley" w:cs="Arial"/>
                                <w:b/>
                                <w:sz w:val="40"/>
                                <w:szCs w:val="40"/>
                              </w:rPr>
                              <w:t xml:space="preserve"> for parents, carers and visitors</w:t>
                            </w:r>
                          </w:p>
                          <w:p w14:paraId="64AE08EF" w14:textId="77777777" w:rsidR="0047627F" w:rsidRPr="0060510B" w:rsidRDefault="0047627F" w:rsidP="0047627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399B3DC" w14:textId="77777777" w:rsidR="0047627F" w:rsidRPr="00D12D73" w:rsidRDefault="0047627F" w:rsidP="0047627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95BC24" w14:textId="77777777" w:rsidR="0047627F" w:rsidRPr="00D12D73" w:rsidRDefault="0047627F" w:rsidP="004762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C84E7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0;margin-top:11.75pt;width:45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geMAIAAFYEAAAOAAAAZHJzL2Uyb0RvYy54bWysVNtu2zAMfR+wfxD0vtjOpWmNOEWWLsOA&#10;7gK0+wBZlmNhsqhJSuzs60vJbppu2MswPwikSB2Sh6RXt32ryFFYJ0EXNJuklAjNoZJ6X9Dvj7t3&#10;15Q4z3TFFGhR0JNw9Hb99s2qM7mYQgOqEpYgiHZ5ZwraeG/yJHG8ES1zEzBCo7EG2zKPqt0nlWUd&#10;orcqmabpVdKBrYwFLpzD27vBSNcRv64F91/r2glPVEExNx9PG88ynMl6xfK9ZaaRfEyD/UMWLZMa&#10;g56h7phn5GDlH1Ct5BYc1H7CoU2griUXsQasJkt/q+ahYUbEWpAcZ840uf8Hy78cv1kiK+zdzRUl&#10;mrXYpEfRe/IeehLukKHOuBwdHwy6+h4N6B2rdeYe+A9HNGwbpvdiYy10jWAVZpiFl8nF0wHHBZCy&#10;+wwVBmIHDxGor20b6ENCCKJjp07n7oRkOF4ultkiTdHE0ZZls9l8uYgxWP783FjnPwpoSRAKarH9&#10;EZ4d750P6bD82SVEc6BktZNKRcXuy62y5MhwVHbxG9FfuSlNujGXgYK/YizTWbqJE4ZhX2G00uPQ&#10;K9kW9BorwpriGAbiPugqyp5JNcj4WOmRyUDeQKPvyx4dA70lVCfk1MIw3LiMKDRgf1HS4WAX1P08&#10;MCsoUZ809uUmm8/DJkRlvlhOUbGXlvLSwjRHqIJ6SgZx64ftORgr9w1GGiZBwwZ7WcvI8ktWY944&#10;vJH8cdHCdlzq0evld7B+AgAA//8DAFBLAwQUAAYACAAAACEAXGWeZ9sAAAAHAQAADwAAAGRycy9k&#10;b3ducmV2LnhtbEyPS0/DMBCE70j9D9YicUHUbhBVm8apSiXOiD4kjm68eYh4ncZOGv49ywmOM7Oa&#10;+TbbTq4VI/ah8aRhMVcgkApvG6o0nI5vTysQIRqypvWEGr4xwDaf3WUmtf5GHzgeYiW4hEJqNNQx&#10;dqmUoajRmTD3HRJnpe+diSz7Stre3LjctTJRaimdaYgXatPhvsbi6zA4DbvOXj+b4fG88PtwKsfV&#10;+IrvpdYP99NuAyLiFP+O4Ref0SFnposfyAbRauBHoobk+QUEp2ul2LiwoRIFMs/kf/78BwAA//8D&#10;AFBLAQItABQABgAIAAAAIQC2gziS/gAAAOEBAAATAAAAAAAAAAAAAAAAAAAAAABbQ29udGVudF9U&#10;eXBlc10ueG1sUEsBAi0AFAAGAAgAAAAhADj9If/WAAAAlAEAAAsAAAAAAAAAAAAAAAAALwEAAF9y&#10;ZWxzLy5yZWxzUEsBAi0AFAAGAAgAAAAhAMDmmB4wAgAAVgQAAA4AAAAAAAAAAAAAAAAALgIAAGRy&#10;cy9lMm9Eb2MueG1sUEsBAi0AFAAGAAgAAAAhAFxlnmfbAAAABwEAAA8AAAAAAAAAAAAAAAAAigQA&#10;AGRycy9kb3ducmV2LnhtbFBLBQYAAAAABAAEAPMAAACSBQAAAAA=&#10;" strokecolor="#7030a0" strokeweight="4.5pt">
                <v:textbox>
                  <w:txbxContent>
                    <w:p w14:paraId="3E3BE948" w14:textId="77777777" w:rsidR="00C82CBF" w:rsidRDefault="00C82CBF" w:rsidP="000E5C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14:paraId="1B714D45" w14:textId="77777777" w:rsidR="0047627F" w:rsidRPr="008E743F" w:rsidRDefault="0047627F" w:rsidP="0047627F">
                      <w:pPr>
                        <w:jc w:val="center"/>
                        <w:rPr>
                          <w:rFonts w:ascii="Berkeley" w:hAnsi="Berkeley" w:cs="Arial"/>
                          <w:b/>
                          <w:sz w:val="40"/>
                          <w:szCs w:val="40"/>
                        </w:rPr>
                      </w:pPr>
                      <w:r w:rsidRPr="008E743F">
                        <w:rPr>
                          <w:rFonts w:ascii="Berkeley" w:hAnsi="Berkeley" w:cs="Arial"/>
                          <w:b/>
                          <w:sz w:val="40"/>
                          <w:szCs w:val="40"/>
                        </w:rPr>
                        <w:t>SNMAT Code of Conduct</w:t>
                      </w:r>
                      <w:r w:rsidR="003C7E3E" w:rsidRPr="008E743F">
                        <w:rPr>
                          <w:rFonts w:ascii="Berkeley" w:hAnsi="Berkeley" w:cs="Arial"/>
                          <w:b/>
                          <w:sz w:val="40"/>
                          <w:szCs w:val="40"/>
                        </w:rPr>
                        <w:t xml:space="preserve"> for parents, carers and visitors</w:t>
                      </w:r>
                    </w:p>
                    <w:p w14:paraId="64AE08EF" w14:textId="77777777" w:rsidR="0047627F" w:rsidRPr="0060510B" w:rsidRDefault="0047627F" w:rsidP="0047627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ab/>
                      </w:r>
                    </w:p>
                    <w:p w14:paraId="0399B3DC" w14:textId="77777777" w:rsidR="0047627F" w:rsidRPr="00D12D73" w:rsidRDefault="0047627F" w:rsidP="0047627F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A95BC24" w14:textId="77777777" w:rsidR="0047627F" w:rsidRPr="00D12D73" w:rsidRDefault="0047627F" w:rsidP="0047627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F73EB" w14:textId="77777777" w:rsidR="0047627F" w:rsidRDefault="0047627F" w:rsidP="0047627F">
      <w:pPr>
        <w:ind w:left="5040"/>
      </w:pPr>
      <w:r>
        <w:t xml:space="preserve">            </w:t>
      </w:r>
    </w:p>
    <w:p w14:paraId="71EEB2BE" w14:textId="77777777" w:rsidR="0047627F" w:rsidRDefault="0047627F" w:rsidP="0047627F">
      <w:pPr>
        <w:ind w:left="5040"/>
      </w:pPr>
    </w:p>
    <w:p w14:paraId="6D4C21F3" w14:textId="77777777" w:rsidR="0047627F" w:rsidRDefault="0047627F" w:rsidP="0047627F">
      <w:pPr>
        <w:ind w:left="5040"/>
      </w:pPr>
    </w:p>
    <w:p w14:paraId="1CBF5C18" w14:textId="77777777" w:rsidR="0047627F" w:rsidRDefault="0047627F" w:rsidP="0047627F">
      <w:pPr>
        <w:ind w:left="5040"/>
      </w:pPr>
    </w:p>
    <w:p w14:paraId="743CBF16" w14:textId="77777777" w:rsidR="0047627F" w:rsidRPr="008E743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The purpose of this code of conduct is to provide the expectations around the conduct of all parents, carers and visitors connected to SNMAT partner academies.</w:t>
      </w:r>
    </w:p>
    <w:p w14:paraId="597B9BF0" w14:textId="77777777" w:rsidR="0047627F" w:rsidRPr="008E743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Cs w:val="21"/>
          <w:lang w:eastAsia="en-GB"/>
        </w:rPr>
        <w:t> </w:t>
      </w:r>
    </w:p>
    <w:p w14:paraId="761A2438" w14:textId="77777777" w:rsidR="0047627F" w:rsidRPr="008E743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As a Trust, we are committed to resolving difficulties in a constructive manner, through an open and positive dialogue. However, we understand that everyday misunderstandings can cause frustrations and have a negative impact on relationships. Where issues arise or misconceptions take place, please contact your child’s teacher </w:t>
      </w:r>
      <w:r w:rsidR="00EB674B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in the first instance</w:t>
      </w: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, </w:t>
      </w:r>
      <w:r w:rsidR="003C7E3E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or the school office if you are a visitor, and they</w:t>
      </w: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 will go through the </w:t>
      </w:r>
      <w:r w:rsidR="00EB674B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issue and hopefully resolve it.  If this cannot be resolved, then the next step will be to speak to the Headteacher.  </w:t>
      </w: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Where issues remain unresolved, please follow SNMAT’s complaints procedure. This is available on the SNMAT website as well as the individual academy websites.  </w:t>
      </w:r>
    </w:p>
    <w:p w14:paraId="63EC76F9" w14:textId="77777777" w:rsidR="0047627F" w:rsidRPr="008E743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Cs w:val="21"/>
          <w:lang w:eastAsia="en-GB"/>
        </w:rPr>
        <w:t> </w:t>
      </w:r>
    </w:p>
    <w:p w14:paraId="019D0767" w14:textId="77777777" w:rsidR="0047627F" w:rsidRPr="008E743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This code aims to clarify the types of behaviour that will not be tolerated and </w:t>
      </w:r>
      <w:r w:rsidR="003746A1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expects parents/carers</w:t>
      </w:r>
      <w:r w:rsidR="003C7E3E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/visitors</w:t>
      </w:r>
      <w:r w:rsidR="003746A1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 </w:t>
      </w:r>
      <w:r w:rsidR="006F1BBB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to: -</w:t>
      </w:r>
    </w:p>
    <w:p w14:paraId="00319ED6" w14:textId="77777777" w:rsidR="0047627F" w:rsidRPr="008E743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Cs w:val="21"/>
          <w:lang w:eastAsia="en-GB"/>
        </w:rPr>
        <w:t> </w:t>
      </w:r>
    </w:p>
    <w:p w14:paraId="0AA735DD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t>Act in accordance with this code of conduct at all times.</w:t>
      </w:r>
    </w:p>
    <w:p w14:paraId="4BCA0E26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t>Support and reflect the school’s ethos and values through their behaviour.</w:t>
      </w:r>
    </w:p>
    <w:p w14:paraId="218DB859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t>Set a good example to pupils through their behaviour and the way they interact with staff, pupils and other adults.</w:t>
      </w:r>
    </w:p>
    <w:p w14:paraId="54E6016D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t>Work together with staff for the benefit of their child.</w:t>
      </w:r>
    </w:p>
    <w:p w14:paraId="16D19D4C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lastRenderedPageBreak/>
        <w:t>Treat all governors, staff members, pupils, other parents and any other individuals connected to the school with dignity and respect.</w:t>
      </w:r>
    </w:p>
    <w:p w14:paraId="028C3944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t>Work with staff members to resolve any issues of concern.</w:t>
      </w:r>
    </w:p>
    <w:p w14:paraId="587D9236" w14:textId="77777777" w:rsidR="003746A1" w:rsidRPr="008E743F" w:rsidRDefault="003746A1" w:rsidP="003746A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Cs/>
          <w:color w:val="000000"/>
          <w:sz w:val="24"/>
          <w:bdr w:val="none" w:sz="0" w:space="0" w:color="auto" w:frame="1"/>
          <w:lang w:eastAsia="en-GB"/>
        </w:rPr>
        <w:t>Where appropriate, clarify their child’s version of events with the school to bring about a peaceful solution to any issue.</w:t>
      </w:r>
    </w:p>
    <w:p w14:paraId="645EF769" w14:textId="77777777" w:rsidR="003746A1" w:rsidRPr="008E743F" w:rsidRDefault="003746A1" w:rsidP="003746A1">
      <w:pPr>
        <w:pStyle w:val="PolicyBullets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wis721 Lt BT" w:hAnsi="Swis721 Lt BT" w:cs="Calibri"/>
          <w:sz w:val="24"/>
          <w:szCs w:val="24"/>
        </w:rPr>
      </w:pPr>
      <w:r w:rsidRPr="008E743F">
        <w:rPr>
          <w:rFonts w:ascii="Swis721 Lt BT" w:hAnsi="Swis721 Lt BT" w:cs="Calibri"/>
          <w:sz w:val="24"/>
          <w:szCs w:val="24"/>
        </w:rPr>
        <w:t xml:space="preserve">Correct their child’s behaviour appropriately, particularly on the school grounds where it could otherwise lead to conflict or aggressive or unsafe behaviour. </w:t>
      </w:r>
    </w:p>
    <w:p w14:paraId="2A46672A" w14:textId="77777777" w:rsidR="003746A1" w:rsidRPr="008E743F" w:rsidRDefault="003746A1" w:rsidP="003746A1">
      <w:pPr>
        <w:pStyle w:val="PolicyBullets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wis721 Lt BT" w:hAnsi="Swis721 Lt BT" w:cs="Calibri"/>
          <w:sz w:val="24"/>
          <w:szCs w:val="24"/>
        </w:rPr>
      </w:pPr>
      <w:r w:rsidRPr="008E743F">
        <w:rPr>
          <w:rFonts w:ascii="Swis721 Lt BT" w:hAnsi="Swis721 Lt BT" w:cs="Calibri"/>
          <w:sz w:val="24"/>
          <w:szCs w:val="24"/>
        </w:rPr>
        <w:t xml:space="preserve">Respect the school’s property and environment by keeping it clean and tidy. </w:t>
      </w:r>
    </w:p>
    <w:p w14:paraId="69F07EF0" w14:textId="77777777" w:rsidR="003746A1" w:rsidRPr="008E743F" w:rsidRDefault="003746A1" w:rsidP="003746A1">
      <w:pPr>
        <w:pStyle w:val="PolicyBullets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wis721 Lt BT" w:hAnsi="Swis721 Lt BT" w:cs="Calibri"/>
          <w:sz w:val="24"/>
          <w:szCs w:val="24"/>
        </w:rPr>
      </w:pPr>
      <w:r w:rsidRPr="008E743F">
        <w:rPr>
          <w:rFonts w:ascii="Swis721 Lt BT" w:hAnsi="Swis721 Lt BT" w:cs="Calibri"/>
          <w:sz w:val="24"/>
          <w:szCs w:val="24"/>
        </w:rPr>
        <w:t xml:space="preserve">Follow the school’s parking rules and procedures for dropping-off and collecting pupils from school. </w:t>
      </w:r>
    </w:p>
    <w:p w14:paraId="4A429E5F" w14:textId="77777777" w:rsidR="003746A1" w:rsidRPr="008E743F" w:rsidRDefault="003746A1" w:rsidP="00B77DF0">
      <w:pPr>
        <w:pStyle w:val="PolicyBullets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sz w:val="24"/>
          <w:bdr w:val="none" w:sz="0" w:space="0" w:color="auto" w:frame="1"/>
          <w:lang w:eastAsia="en-GB"/>
        </w:rPr>
      </w:pPr>
      <w:r w:rsidRPr="008E743F">
        <w:rPr>
          <w:rFonts w:ascii="Swis721 Lt BT" w:hAnsi="Swis721 Lt BT" w:cs="Calibri"/>
          <w:sz w:val="24"/>
          <w:szCs w:val="24"/>
        </w:rPr>
        <w:t>Dress in an appropriate manner when on the school premises and attending school events</w:t>
      </w:r>
      <w:r w:rsidR="001B4E48" w:rsidRPr="008E743F">
        <w:rPr>
          <w:rFonts w:ascii="Swis721 Lt BT" w:hAnsi="Swis721 Lt BT" w:cs="Calibri"/>
          <w:sz w:val="24"/>
          <w:szCs w:val="24"/>
        </w:rPr>
        <w:t>.  Be</w:t>
      </w:r>
      <w:r w:rsidR="003C7E3E" w:rsidRPr="008E743F">
        <w:rPr>
          <w:rFonts w:ascii="Swis721 Lt BT" w:hAnsi="Swis721 Lt BT" w:cs="Calibri"/>
          <w:sz w:val="24"/>
          <w:szCs w:val="24"/>
        </w:rPr>
        <w:t xml:space="preserve"> mindful </w:t>
      </w:r>
      <w:r w:rsidR="001B4E48" w:rsidRPr="008E743F">
        <w:rPr>
          <w:rFonts w:ascii="Swis721 Lt BT" w:hAnsi="Swis721 Lt BT" w:cs="Calibri"/>
          <w:sz w:val="24"/>
          <w:szCs w:val="24"/>
        </w:rPr>
        <w:t>of setting a good example for pupils.</w:t>
      </w:r>
    </w:p>
    <w:p w14:paraId="78C26C8A" w14:textId="77777777" w:rsidR="00FD704A" w:rsidRPr="008E743F" w:rsidRDefault="00FD704A">
      <w:pPr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  <w:br w:type="page"/>
      </w:r>
    </w:p>
    <w:p w14:paraId="55CAD5A7" w14:textId="77777777" w:rsidR="00FD704A" w:rsidRPr="008E743F" w:rsidRDefault="00FD704A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</w:p>
    <w:p w14:paraId="61735AAE" w14:textId="77777777" w:rsidR="00FD704A" w:rsidRPr="008E743F" w:rsidRDefault="00FD704A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</w:p>
    <w:p w14:paraId="216ABE72" w14:textId="77777777" w:rsidR="00FD704A" w:rsidRPr="008E743F" w:rsidRDefault="00FD704A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</w:p>
    <w:p w14:paraId="1718F136" w14:textId="77777777" w:rsidR="00FD704A" w:rsidRPr="008E743F" w:rsidRDefault="00FD704A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</w:p>
    <w:p w14:paraId="32EA5745" w14:textId="77777777" w:rsidR="00FD704A" w:rsidRPr="008E743F" w:rsidRDefault="00FD704A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</w:p>
    <w:p w14:paraId="6322C3D0" w14:textId="77777777" w:rsidR="00FD704A" w:rsidRPr="008E743F" w:rsidRDefault="00FD704A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</w:p>
    <w:p w14:paraId="47BEE2EC" w14:textId="43BD4D21" w:rsidR="0047627F" w:rsidRDefault="0047627F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  <w:t>Behaviour that will not be tolerated:</w:t>
      </w:r>
    </w:p>
    <w:p w14:paraId="5044BE75" w14:textId="77777777" w:rsidR="006B69CE" w:rsidRPr="008E743F" w:rsidRDefault="006B69CE" w:rsidP="0047627F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</w:p>
    <w:p w14:paraId="011441D8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Disruptive behaviour which interferes or threatens to interfere with any of our partner academies normal operation or activities anywhere on the school premises.</w:t>
      </w:r>
    </w:p>
    <w:p w14:paraId="012EA13D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Any inappropriate behaviour on the school premises.</w:t>
      </w:r>
    </w:p>
    <w:p w14:paraId="74EC4340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Using loud</w:t>
      </w:r>
      <w:r w:rsidR="003746A1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, abusive</w:t>
      </w: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 or offensive language or displaying temper.</w:t>
      </w:r>
    </w:p>
    <w:p w14:paraId="26DCEC64" w14:textId="77777777" w:rsidR="003746A1" w:rsidRPr="008E743F" w:rsidRDefault="003746A1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Making racist or sexual comments.</w:t>
      </w:r>
    </w:p>
    <w:p w14:paraId="0465867B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Threatening in any way, a member of staff, visitor, fellow parent/carer or child.</w:t>
      </w:r>
    </w:p>
    <w:p w14:paraId="45E4E178" w14:textId="77777777" w:rsidR="0047627F" w:rsidRPr="008E743F" w:rsidRDefault="003746A1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Causing intentional d</w:t>
      </w:r>
      <w:r w:rsidR="0047627F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amag</w:t>
      </w: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 xml:space="preserve">e to </w:t>
      </w:r>
      <w:r w:rsidR="0047627F"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school property.</w:t>
      </w:r>
    </w:p>
    <w:p w14:paraId="78AA88B0" w14:textId="77777777" w:rsidR="003746A1" w:rsidRPr="008E743F" w:rsidRDefault="003746A1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Breaching the school’s security procedures.</w:t>
      </w:r>
    </w:p>
    <w:p w14:paraId="414ACECF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Sending abusive or threatening emails or text/voicemail/phone messages or other written communications (including social media) to anyone within the school community.</w:t>
      </w:r>
    </w:p>
    <w:p w14:paraId="6DECB33D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Defamatory, offensive or derogatory comments regarding the academy or any of the pupils/parents/staff/governors at the school on Facebook or other sites</w:t>
      </w:r>
    </w:p>
    <w:p w14:paraId="2CA51569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The use of physical, verbal or written aggression towards another adult or child. This includes physical punishment of your own child on school premises.</w:t>
      </w:r>
    </w:p>
    <w:p w14:paraId="54332680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Approaching someone else’s child in order to discuss or chastise them because of the actions of this child towards their own child. (Such an approach to a child may be seen to be an assault on that child and may have legal consequences)</w:t>
      </w:r>
    </w:p>
    <w:p w14:paraId="4958CFAC" w14:textId="77777777" w:rsidR="0047627F" w:rsidRPr="008E743F" w:rsidRDefault="0047627F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color w:val="000000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bdr w:val="none" w:sz="0" w:space="0" w:color="auto" w:frame="1"/>
          <w:lang w:eastAsia="en-GB"/>
        </w:rPr>
        <w:t>Smoking, taking illegal drugs or the consumption of alcohol on school premises. (Alcohol may only be consumed during authorised events)</w:t>
      </w:r>
    </w:p>
    <w:p w14:paraId="6F23C4C9" w14:textId="77777777" w:rsidR="0047627F" w:rsidRPr="008E743F" w:rsidRDefault="001B4E48" w:rsidP="008E743F">
      <w:pPr>
        <w:numPr>
          <w:ilvl w:val="0"/>
          <w:numId w:val="1"/>
        </w:numPr>
        <w:spacing w:after="0" w:line="240" w:lineRule="auto"/>
        <w:ind w:left="426"/>
        <w:jc w:val="both"/>
        <w:textAlignment w:val="top"/>
        <w:rPr>
          <w:rFonts w:ascii="Swis721 Lt BT" w:eastAsia="Times New Roman" w:hAnsi="Swis721 Lt BT" w:cstheme="minorHAnsi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>Domestic pets</w:t>
      </w:r>
      <w:r w:rsidR="0047627F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 xml:space="preserve"> being br</w:t>
      </w:r>
      <w:r w:rsidR="00FD704A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>ought on to the school premises</w:t>
      </w:r>
      <w:r w:rsidR="0047627F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 xml:space="preserve"> (other than guide dogs</w:t>
      </w:r>
      <w:r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 xml:space="preserve"> or </w:t>
      </w:r>
      <w:r w:rsidR="000A01BB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 xml:space="preserve">authorised </w:t>
      </w:r>
      <w:r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>pets</w:t>
      </w:r>
      <w:r w:rsidR="000A01BB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>, i.e. pet therapy</w:t>
      </w:r>
      <w:r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 xml:space="preserve"> dog</w:t>
      </w:r>
      <w:r w:rsidR="0047627F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>)</w:t>
      </w:r>
      <w:r w:rsidR="000A01BB" w:rsidRPr="008E743F">
        <w:rPr>
          <w:rFonts w:ascii="Swis721 Lt BT" w:eastAsia="Times New Roman" w:hAnsi="Swis721 Lt BT" w:cstheme="minorHAnsi"/>
          <w:sz w:val="24"/>
          <w:bdr w:val="none" w:sz="0" w:space="0" w:color="auto" w:frame="1"/>
          <w:lang w:eastAsia="en-GB"/>
        </w:rPr>
        <w:t>.</w:t>
      </w:r>
    </w:p>
    <w:p w14:paraId="4A4141EA" w14:textId="77777777" w:rsidR="00AE2373" w:rsidRPr="008E743F" w:rsidRDefault="00AE2373">
      <w:pPr>
        <w:rPr>
          <w:rFonts w:ascii="Swis721 Lt BT" w:hAnsi="Swis721 Lt BT"/>
        </w:rPr>
      </w:pPr>
    </w:p>
    <w:p w14:paraId="448A8141" w14:textId="77777777" w:rsidR="003746A1" w:rsidRPr="008E743F" w:rsidRDefault="003746A1" w:rsidP="003746A1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</w:pPr>
      <w:r w:rsidRPr="008E743F">
        <w:rPr>
          <w:rFonts w:ascii="Swis721 Lt BT" w:eastAsia="Times New Roman" w:hAnsi="Swis721 Lt BT" w:cstheme="minorHAnsi"/>
          <w:b/>
          <w:bCs/>
          <w:color w:val="000000"/>
          <w:sz w:val="24"/>
          <w:bdr w:val="none" w:sz="0" w:space="0" w:color="auto" w:frame="1"/>
          <w:lang w:eastAsia="en-GB"/>
        </w:rPr>
        <w:t>Any display of inappropriate behaviour will be managed in a variety of ways, depending on the severity of the situation.  This could include the following:</w:t>
      </w:r>
    </w:p>
    <w:p w14:paraId="108D6CE3" w14:textId="77777777" w:rsidR="003746A1" w:rsidRPr="008E743F" w:rsidRDefault="003746A1" w:rsidP="003746A1">
      <w:pPr>
        <w:shd w:val="clear" w:color="auto" w:fill="FFFFFF"/>
        <w:spacing w:after="0" w:line="240" w:lineRule="auto"/>
        <w:jc w:val="both"/>
        <w:textAlignment w:val="top"/>
        <w:rPr>
          <w:rFonts w:ascii="Swis721 Lt BT" w:eastAsia="Times New Roman" w:hAnsi="Swis721 Lt BT" w:cstheme="minorHAnsi"/>
          <w:b/>
          <w:bCs/>
          <w:color w:val="000000"/>
          <w:sz w:val="28"/>
          <w:bdr w:val="none" w:sz="0" w:space="0" w:color="auto" w:frame="1"/>
          <w:lang w:eastAsia="en-GB"/>
        </w:rPr>
      </w:pPr>
    </w:p>
    <w:p w14:paraId="1C9704E0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lastRenderedPageBreak/>
        <w:t>A meeting with the Headteacher</w:t>
      </w:r>
    </w:p>
    <w:p w14:paraId="68A2D8FE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t>Barring the parent from the school premises</w:t>
      </w:r>
    </w:p>
    <w:p w14:paraId="4A6B7D63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t>Contacting the police</w:t>
      </w:r>
    </w:p>
    <w:p w14:paraId="18B61523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t>Seeking legal redress through the courts</w:t>
      </w:r>
    </w:p>
    <w:p w14:paraId="1C558ED9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t>Restricting channels of communication, e.g. no longer allowing emails to be sent directly to staff</w:t>
      </w:r>
    </w:p>
    <w:p w14:paraId="1955D7FA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t>Reporting the content that has been posted online to the website’s admin</w:t>
      </w:r>
    </w:p>
    <w:p w14:paraId="0D4B4DB1" w14:textId="77777777" w:rsidR="003746A1" w:rsidRPr="008E743F" w:rsidRDefault="003746A1" w:rsidP="008E74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textAlignment w:val="top"/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</w:pPr>
      <w:r w:rsidRPr="008E743F">
        <w:rPr>
          <w:rFonts w:ascii="Swis721 Lt BT" w:eastAsia="Times New Roman" w:hAnsi="Swis721 Lt BT" w:cstheme="minorHAnsi"/>
          <w:color w:val="000000"/>
          <w:sz w:val="24"/>
          <w:szCs w:val="21"/>
          <w:lang w:eastAsia="en-GB"/>
        </w:rPr>
        <w:t>Referring the case to children’s social case, where behaviour indicates that the parent poses a risk to children.</w:t>
      </w:r>
    </w:p>
    <w:p w14:paraId="1CF037CD" w14:textId="77777777" w:rsidR="003746A1" w:rsidRPr="008E743F" w:rsidRDefault="003746A1">
      <w:pPr>
        <w:rPr>
          <w:rFonts w:ascii="Swis721 Lt BT" w:hAnsi="Swis721 Lt BT"/>
        </w:rPr>
      </w:pPr>
    </w:p>
    <w:p w14:paraId="4699654D" w14:textId="69CDEFE3" w:rsidR="008E743F" w:rsidRDefault="00A1453F">
      <w:pPr>
        <w:rPr>
          <w:rFonts w:ascii="Swis721 Lt BT" w:hAnsi="Swis721 Lt BT"/>
          <w:sz w:val="24"/>
        </w:rPr>
      </w:pPr>
      <w:r w:rsidRPr="008E743F">
        <w:rPr>
          <w:rFonts w:ascii="Swis721 Lt BT" w:hAnsi="Swis721 Lt BT"/>
          <w:sz w:val="24"/>
        </w:rPr>
        <w:t xml:space="preserve">For further information </w:t>
      </w:r>
      <w:r w:rsidR="00166060" w:rsidRPr="008E743F">
        <w:rPr>
          <w:rFonts w:ascii="Swis721 Lt BT" w:hAnsi="Swis721 Lt BT"/>
          <w:sz w:val="24"/>
        </w:rPr>
        <w:t>as to</w:t>
      </w:r>
      <w:r w:rsidRPr="008E743F">
        <w:rPr>
          <w:rFonts w:ascii="Swis721 Lt BT" w:hAnsi="Swis721 Lt BT"/>
          <w:sz w:val="24"/>
        </w:rPr>
        <w:t xml:space="preserve"> how academies manage behaviour, please contact the </w:t>
      </w:r>
      <w:r w:rsidR="00166060" w:rsidRPr="008E743F">
        <w:rPr>
          <w:rFonts w:ascii="Swis721 Lt BT" w:hAnsi="Swis721 Lt BT"/>
          <w:sz w:val="24"/>
        </w:rPr>
        <w:t xml:space="preserve">individual </w:t>
      </w:r>
      <w:r w:rsidRPr="008E743F">
        <w:rPr>
          <w:rFonts w:ascii="Swis721 Lt BT" w:hAnsi="Swis721 Lt BT"/>
          <w:sz w:val="24"/>
        </w:rPr>
        <w:t>school to ask for copies of their local policies.</w:t>
      </w:r>
    </w:p>
    <w:p w14:paraId="2DBACBDA" w14:textId="77777777" w:rsidR="008E743F" w:rsidRPr="008E743F" w:rsidRDefault="008E743F" w:rsidP="008E743F">
      <w:pPr>
        <w:rPr>
          <w:rFonts w:ascii="Swis721 Lt BT" w:hAnsi="Swis721 Lt BT"/>
          <w:sz w:val="24"/>
        </w:rPr>
      </w:pPr>
    </w:p>
    <w:p w14:paraId="1C78C5E9" w14:textId="722B417C" w:rsidR="00A1453F" w:rsidRPr="008E743F" w:rsidRDefault="008E743F" w:rsidP="008E743F">
      <w:pPr>
        <w:tabs>
          <w:tab w:val="left" w:pos="1657"/>
        </w:tabs>
        <w:rPr>
          <w:rFonts w:ascii="Swis721 Lt BT" w:hAnsi="Swis721 Lt BT"/>
          <w:sz w:val="24"/>
        </w:rPr>
      </w:pPr>
      <w:r>
        <w:rPr>
          <w:rFonts w:ascii="Swis721 Lt BT" w:hAnsi="Swis721 Lt BT"/>
          <w:sz w:val="24"/>
        </w:rPr>
        <w:tab/>
      </w:r>
    </w:p>
    <w:sectPr w:rsidR="00A1453F" w:rsidRPr="008E743F" w:rsidSect="00C82CBF">
      <w:footerReference w:type="default" r:id="rId11"/>
      <w:pgSz w:w="11906" w:h="16838"/>
      <w:pgMar w:top="426" w:right="1440" w:bottom="993" w:left="1440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0294" w14:textId="77777777" w:rsidR="002F2101" w:rsidRDefault="002F2101" w:rsidP="00C82CBF">
      <w:pPr>
        <w:spacing w:after="0" w:line="240" w:lineRule="auto"/>
      </w:pPr>
      <w:r>
        <w:separator/>
      </w:r>
    </w:p>
  </w:endnote>
  <w:endnote w:type="continuationSeparator" w:id="0">
    <w:p w14:paraId="6C71C007" w14:textId="77777777" w:rsidR="002F2101" w:rsidRDefault="002F2101" w:rsidP="00C8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AF13" w14:textId="08E17ACE" w:rsidR="00C82CBF" w:rsidRPr="008E743F" w:rsidRDefault="00C82CBF" w:rsidP="00C82CBF">
    <w:pPr>
      <w:spacing w:after="0"/>
      <w:rPr>
        <w:rFonts w:ascii="Swis721 Lt BT" w:hAnsi="Swis721 Lt BT"/>
      </w:rPr>
    </w:pPr>
    <w:r w:rsidRPr="008E743F">
      <w:rPr>
        <w:rFonts w:ascii="Swis721 Lt BT" w:hAnsi="Swis721 Lt BT"/>
      </w:rPr>
      <w:t xml:space="preserve">To be read in conjunction with: the SNMAT Complaints Policy </w:t>
    </w:r>
    <w:r w:rsidR="002D4D83" w:rsidRPr="008E743F">
      <w:rPr>
        <w:rFonts w:ascii="Swis721 Lt BT" w:hAnsi="Swis721 Lt BT"/>
      </w:rPr>
      <w:t xml:space="preserve">for parents, carers and visitors </w:t>
    </w:r>
    <w:r w:rsidRPr="008E743F">
      <w:rPr>
        <w:rFonts w:ascii="Swis721 Lt BT" w:hAnsi="Swis721 Lt BT"/>
      </w:rPr>
      <w:t xml:space="preserve">and the SNMAT Procedure Implementing the Complaints Policy </w:t>
    </w:r>
    <w:r w:rsidR="00FD704A" w:rsidRPr="008E743F">
      <w:rPr>
        <w:rFonts w:ascii="Swis721 Lt BT" w:hAnsi="Swis721 Lt BT"/>
      </w:rPr>
      <w:t>(approved by the Board of Directors –</w:t>
    </w:r>
    <w:r w:rsidR="008E743F">
      <w:rPr>
        <w:rFonts w:ascii="Swis721 Lt BT" w:hAnsi="Swis721 Lt BT"/>
      </w:rPr>
      <w:t xml:space="preserve"> 01 O</w:t>
    </w:r>
    <w:r w:rsidR="00FD704A" w:rsidRPr="008E743F">
      <w:rPr>
        <w:rFonts w:ascii="Swis721 Lt BT" w:hAnsi="Swis721 Lt BT"/>
      </w:rPr>
      <w:t>ctober 2019)</w:t>
    </w:r>
  </w:p>
  <w:p w14:paraId="055431E4" w14:textId="77777777" w:rsidR="00C82CBF" w:rsidRDefault="00C8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9DF8" w14:textId="77777777" w:rsidR="002F2101" w:rsidRDefault="002F2101" w:rsidP="00C82CBF">
      <w:pPr>
        <w:spacing w:after="0" w:line="240" w:lineRule="auto"/>
      </w:pPr>
      <w:r>
        <w:separator/>
      </w:r>
    </w:p>
  </w:footnote>
  <w:footnote w:type="continuationSeparator" w:id="0">
    <w:p w14:paraId="545AF807" w14:textId="77777777" w:rsidR="002F2101" w:rsidRDefault="002F2101" w:rsidP="00C8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D92"/>
    <w:multiLevelType w:val="hybridMultilevel"/>
    <w:tmpl w:val="63E6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C4E"/>
    <w:multiLevelType w:val="multilevel"/>
    <w:tmpl w:val="782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" w15:restartNumberingAfterBreak="0">
    <w:nsid w:val="577F6A06"/>
    <w:multiLevelType w:val="hybridMultilevel"/>
    <w:tmpl w:val="533A3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7F"/>
    <w:rsid w:val="000318D4"/>
    <w:rsid w:val="000A01BB"/>
    <w:rsid w:val="000E5C8B"/>
    <w:rsid w:val="00126B3C"/>
    <w:rsid w:val="00166060"/>
    <w:rsid w:val="001A2D6E"/>
    <w:rsid w:val="001B4E48"/>
    <w:rsid w:val="002D4D83"/>
    <w:rsid w:val="002F2101"/>
    <w:rsid w:val="002F6681"/>
    <w:rsid w:val="003746A1"/>
    <w:rsid w:val="003C7E3E"/>
    <w:rsid w:val="0047627F"/>
    <w:rsid w:val="0061001D"/>
    <w:rsid w:val="006B69CE"/>
    <w:rsid w:val="006F1BBB"/>
    <w:rsid w:val="00867742"/>
    <w:rsid w:val="008E743F"/>
    <w:rsid w:val="00A1453F"/>
    <w:rsid w:val="00AE2373"/>
    <w:rsid w:val="00C82CBF"/>
    <w:rsid w:val="00D13D0C"/>
    <w:rsid w:val="00E064F2"/>
    <w:rsid w:val="00EB674B"/>
    <w:rsid w:val="00F35A41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30977C"/>
  <w15:chartTrackingRefBased/>
  <w15:docId w15:val="{1F80F40A-4E96-44F8-AE52-BFAD92A0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7F"/>
  </w:style>
  <w:style w:type="paragraph" w:styleId="Heading1">
    <w:name w:val="heading 1"/>
    <w:basedOn w:val="Normal"/>
    <w:next w:val="Normal"/>
    <w:link w:val="Heading1Char"/>
    <w:uiPriority w:val="9"/>
    <w:qFormat/>
    <w:rsid w:val="0047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BF"/>
  </w:style>
  <w:style w:type="paragraph" w:styleId="Footer">
    <w:name w:val="footer"/>
    <w:basedOn w:val="Normal"/>
    <w:link w:val="FooterChar"/>
    <w:uiPriority w:val="99"/>
    <w:unhideWhenUsed/>
    <w:rsid w:val="00C8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BF"/>
  </w:style>
  <w:style w:type="paragraph" w:styleId="ListParagraph">
    <w:name w:val="List Paragraph"/>
    <w:basedOn w:val="Normal"/>
    <w:uiPriority w:val="34"/>
    <w:qFormat/>
    <w:rsid w:val="003746A1"/>
    <w:pPr>
      <w:ind w:left="720"/>
      <w:contextualSpacing/>
    </w:pPr>
  </w:style>
  <w:style w:type="paragraph" w:customStyle="1" w:styleId="PolicyBullets">
    <w:name w:val="Policy Bullets"/>
    <w:basedOn w:val="ListParagraph"/>
    <w:qFormat/>
    <w:rsid w:val="003746A1"/>
    <w:pPr>
      <w:numPr>
        <w:numId w:val="3"/>
      </w:numPr>
      <w:tabs>
        <w:tab w:val="num" w:pos="360"/>
      </w:tabs>
      <w:spacing w:after="120" w:line="276" w:lineRule="auto"/>
      <w:ind w:left="1922" w:hanging="357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4D9E51B160A4598E8BC3333F32476" ma:contentTypeVersion="2" ma:contentTypeDescription="Create a new document." ma:contentTypeScope="" ma:versionID="5ac3bd3bc53bce7f6ca1556044ef3680">
  <xsd:schema xmlns:xsd="http://www.w3.org/2001/XMLSchema" xmlns:xs="http://www.w3.org/2001/XMLSchema" xmlns:p="http://schemas.microsoft.com/office/2006/metadata/properties" xmlns:ns2="0fa7d8ca-69e5-47ae-96a9-ca7b4e7a1720" targetNamespace="http://schemas.microsoft.com/office/2006/metadata/properties" ma:root="true" ma:fieldsID="55b2f0ccb1a302ef4dfeb6a962b840dd" ns2:_="">
    <xsd:import namespace="0fa7d8ca-69e5-47ae-96a9-ca7b4e7a1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d8ca-69e5-47ae-96a9-ca7b4e7a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B1A68-0E42-40D1-8695-E6B9F37E1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1E91E-D1EA-4816-9576-A52E9C72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7d8ca-69e5-47ae-96a9-ca7b4e7a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41454-E583-4658-AEA8-0C116838EB0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fa7d8ca-69e5-47ae-96a9-ca7b4e7a172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 - Jo Saville</dc:creator>
  <cp:keywords/>
  <dc:description/>
  <cp:lastModifiedBy>Jayne Baggaley</cp:lastModifiedBy>
  <cp:revision>2</cp:revision>
  <cp:lastPrinted>2019-09-10T09:06:00Z</cp:lastPrinted>
  <dcterms:created xsi:type="dcterms:W3CDTF">2019-12-12T14:21:00Z</dcterms:created>
  <dcterms:modified xsi:type="dcterms:W3CDTF">2019-12-12T14:21:00Z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0x0101000384D9E51B160A4598E8BC3333F32476</vt:lpwstr>
  </property>
</Properties>
</file>