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F0496" w14:textId="77777777" w:rsidR="00AE5774" w:rsidRDefault="00AE5774" w:rsidP="00AE5774">
      <w:pPr>
        <w:pStyle w:val="BodyText"/>
        <w:rPr>
          <w:rFonts w:ascii="Times New Roman"/>
          <w:sz w:val="20"/>
        </w:rPr>
      </w:pPr>
      <w:bookmarkStart w:id="0" w:name="_GoBack"/>
      <w:bookmarkEnd w:id="0"/>
    </w:p>
    <w:p w14:paraId="0DBFB41B" w14:textId="77777777" w:rsidR="00AE5774" w:rsidRDefault="00AE5774" w:rsidP="00AE5774"/>
    <w:p w14:paraId="0E6D1979" w14:textId="77777777" w:rsidR="00AE5774" w:rsidRDefault="00AE5774" w:rsidP="00AE5774">
      <w:r w:rsidRPr="00304335">
        <w:rPr>
          <w:noProof/>
          <w:lang w:val="en-GB" w:eastAsia="en-GB"/>
        </w:rPr>
        <w:drawing>
          <wp:anchor distT="0" distB="0" distL="114300" distR="114300" simplePos="0" relativeHeight="251659264" behindDoc="1" locked="0" layoutInCell="1" allowOverlap="0" wp14:anchorId="02AA2FFF" wp14:editId="61FD2AED">
            <wp:simplePos x="635635" y="1104900"/>
            <wp:positionH relativeFrom="margin">
              <wp:align>center</wp:align>
            </wp:positionH>
            <wp:positionV relativeFrom="margin">
              <wp:align>top</wp:align>
            </wp:positionV>
            <wp:extent cx="5687695" cy="1000760"/>
            <wp:effectExtent l="0" t="0" r="8255" b="8890"/>
            <wp:wrapSquare wrapText="bothSides"/>
            <wp:docPr id="828456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695"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76EA23" w14:textId="77777777" w:rsidR="00AE5774" w:rsidRDefault="00AE5774" w:rsidP="00AE5774"/>
    <w:p w14:paraId="0F00F684" w14:textId="77777777" w:rsidR="00AE5774" w:rsidRDefault="00AE5774" w:rsidP="00AE5774"/>
    <w:p w14:paraId="32FDE977" w14:textId="77777777" w:rsidR="00AE5774" w:rsidRDefault="00AE5774" w:rsidP="00AE5774"/>
    <w:p w14:paraId="51F246F5" w14:textId="77777777" w:rsidR="00AE5774" w:rsidRDefault="00AE5774" w:rsidP="00AE5774">
      <w:r w:rsidRPr="00304335">
        <w:rPr>
          <w:noProof/>
          <w:lang w:val="en-GB" w:eastAsia="en-GB"/>
        </w:rPr>
        <w:drawing>
          <wp:anchor distT="0" distB="0" distL="114300" distR="114300" simplePos="0" relativeHeight="251655168" behindDoc="1" locked="0" layoutInCell="1" allowOverlap="0" wp14:anchorId="5989C89A" wp14:editId="3A820CF8">
            <wp:simplePos x="2416810" y="2552065"/>
            <wp:positionH relativeFrom="margin">
              <wp:align>center</wp:align>
            </wp:positionH>
            <wp:positionV relativeFrom="margin">
              <wp:align>top</wp:align>
            </wp:positionV>
            <wp:extent cx="2163445" cy="2077085"/>
            <wp:effectExtent l="0" t="0" r="8255" b="0"/>
            <wp:wrapSquare wrapText="bothSides"/>
            <wp:docPr id="79393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3445" cy="2077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8FED8" w14:textId="77777777" w:rsidR="00AE5774" w:rsidRDefault="00AE5774" w:rsidP="00AE5774"/>
    <w:p w14:paraId="46757624" w14:textId="77777777" w:rsidR="00AE5774" w:rsidRDefault="00AE5774" w:rsidP="00AE5774"/>
    <w:p w14:paraId="23421C78" w14:textId="77777777" w:rsidR="00AE5774" w:rsidRDefault="00AE5774" w:rsidP="00AE5774"/>
    <w:p w14:paraId="3A4AF5D2" w14:textId="77777777" w:rsidR="00AE5774" w:rsidRDefault="00AE5774" w:rsidP="00AE5774"/>
    <w:p w14:paraId="68C5450A" w14:textId="77777777" w:rsidR="00AE5774" w:rsidRDefault="00AE5774" w:rsidP="00AE5774"/>
    <w:p w14:paraId="72F682F8" w14:textId="77777777" w:rsidR="00AE5774" w:rsidRDefault="00AE5774" w:rsidP="00AE5774"/>
    <w:p w14:paraId="760B6B56" w14:textId="77777777" w:rsidR="00AE5774" w:rsidRDefault="00AE5774" w:rsidP="00AE5774"/>
    <w:p w14:paraId="2F21BD33" w14:textId="77777777" w:rsidR="00AE5774" w:rsidRDefault="00AE5774" w:rsidP="00AE5774"/>
    <w:p w14:paraId="3C642A37" w14:textId="77777777" w:rsidR="00AE5774" w:rsidRDefault="00AE5774" w:rsidP="00AE5774"/>
    <w:p w14:paraId="69B44DE7" w14:textId="77777777" w:rsidR="00AE5774" w:rsidRDefault="00AE5774" w:rsidP="00AE5774">
      <w:r w:rsidRPr="00304335">
        <w:rPr>
          <w:noProof/>
          <w:lang w:val="en-GB" w:eastAsia="en-GB"/>
        </w:rPr>
        <w:drawing>
          <wp:anchor distT="0" distB="0" distL="114300" distR="114300" simplePos="0" relativeHeight="251663360" behindDoc="1" locked="0" layoutInCell="1" allowOverlap="0" wp14:anchorId="0EB6FE18" wp14:editId="385461D5">
            <wp:simplePos x="1152525" y="4627245"/>
            <wp:positionH relativeFrom="margin">
              <wp:align>center</wp:align>
            </wp:positionH>
            <wp:positionV relativeFrom="margin">
              <wp:align>center</wp:align>
            </wp:positionV>
            <wp:extent cx="4775200" cy="717550"/>
            <wp:effectExtent l="0" t="0" r="6350" b="6350"/>
            <wp:wrapSquare wrapText="bothSides"/>
            <wp:docPr id="1013301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52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D9386" w14:textId="77777777" w:rsidR="00AE5774" w:rsidRDefault="00AE5774" w:rsidP="00AE5774"/>
    <w:p w14:paraId="1AB15825" w14:textId="77777777" w:rsidR="00AE5774" w:rsidRDefault="00AE5774" w:rsidP="00AE5774"/>
    <w:p w14:paraId="208F3C77" w14:textId="77777777" w:rsidR="00AE5774" w:rsidRDefault="00AE5774" w:rsidP="00AE5774"/>
    <w:p w14:paraId="320F5D79" w14:textId="77777777" w:rsidR="00AE5774" w:rsidRDefault="00AE5774" w:rsidP="00AE5774"/>
    <w:p w14:paraId="1281C64C" w14:textId="77777777" w:rsidR="00AE5774" w:rsidRDefault="00AE5774" w:rsidP="00AE5774"/>
    <w:p w14:paraId="17A11533" w14:textId="77777777" w:rsidR="00AE5774" w:rsidRDefault="00AE5774" w:rsidP="00AE5774"/>
    <w:p w14:paraId="19B6F2DD" w14:textId="77777777" w:rsidR="00AE5774" w:rsidRDefault="00AE5774" w:rsidP="00AE5774"/>
    <w:p w14:paraId="1A8FB7A4" w14:textId="77777777" w:rsidR="00AE5774" w:rsidRDefault="00AE5774" w:rsidP="00AE5774"/>
    <w:p w14:paraId="307434FC" w14:textId="1B183A49" w:rsidR="00687853" w:rsidRDefault="00687853" w:rsidP="00EA6C51">
      <w:pPr>
        <w:pStyle w:val="BodyText"/>
        <w:spacing w:before="7"/>
        <w:jc w:val="center"/>
        <w:rPr>
          <w:sz w:val="38"/>
        </w:rPr>
      </w:pPr>
    </w:p>
    <w:p w14:paraId="7A71471D" w14:textId="77777777" w:rsidR="00EA6C51" w:rsidRDefault="00EA6C51" w:rsidP="00EA6C51">
      <w:pPr>
        <w:spacing w:line="196" w:lineRule="auto"/>
        <w:ind w:left="480" w:right="110"/>
        <w:rPr>
          <w:b/>
          <w:color w:val="B5D33E"/>
          <w:sz w:val="72"/>
          <w:szCs w:val="72"/>
        </w:rPr>
      </w:pPr>
    </w:p>
    <w:p w14:paraId="1DDD76A6" w14:textId="77777777" w:rsidR="00AE5774" w:rsidRDefault="00AE5774" w:rsidP="00EA6C51">
      <w:pPr>
        <w:spacing w:line="196" w:lineRule="auto"/>
        <w:ind w:left="480" w:right="110"/>
        <w:rPr>
          <w:rFonts w:ascii="Arial" w:hAnsi="Arial" w:cs="Arial"/>
          <w:sz w:val="48"/>
          <w:szCs w:val="48"/>
        </w:rPr>
      </w:pPr>
    </w:p>
    <w:p w14:paraId="4C8CE2D2" w14:textId="77777777" w:rsidR="00AE5774" w:rsidRDefault="00AE5774" w:rsidP="00EA6C51">
      <w:pPr>
        <w:spacing w:line="196" w:lineRule="auto"/>
        <w:ind w:left="480" w:right="110"/>
        <w:rPr>
          <w:rFonts w:ascii="Arial" w:hAnsi="Arial" w:cs="Arial"/>
          <w:sz w:val="48"/>
          <w:szCs w:val="48"/>
        </w:rPr>
      </w:pPr>
    </w:p>
    <w:p w14:paraId="297C36D0" w14:textId="77777777" w:rsidR="00AE5774" w:rsidRDefault="00AE5774" w:rsidP="00EA6C51">
      <w:pPr>
        <w:spacing w:line="196" w:lineRule="auto"/>
        <w:ind w:left="480" w:right="110"/>
        <w:rPr>
          <w:rFonts w:ascii="Arial" w:hAnsi="Arial" w:cs="Arial"/>
          <w:sz w:val="48"/>
          <w:szCs w:val="48"/>
        </w:rPr>
      </w:pPr>
    </w:p>
    <w:p w14:paraId="5F30C113" w14:textId="77777777" w:rsidR="00AE5774" w:rsidRDefault="00AE5774" w:rsidP="00EA6C51">
      <w:pPr>
        <w:spacing w:line="196" w:lineRule="auto"/>
        <w:ind w:left="480" w:right="110"/>
        <w:rPr>
          <w:rFonts w:ascii="Arial" w:hAnsi="Arial" w:cs="Arial"/>
          <w:sz w:val="48"/>
          <w:szCs w:val="48"/>
        </w:rPr>
      </w:pPr>
    </w:p>
    <w:p w14:paraId="7D6753C9" w14:textId="77777777" w:rsidR="00AE5774" w:rsidRDefault="00AE5774" w:rsidP="00EA6C51">
      <w:pPr>
        <w:spacing w:line="196" w:lineRule="auto"/>
        <w:ind w:left="480" w:right="110"/>
        <w:rPr>
          <w:rFonts w:ascii="Arial" w:hAnsi="Arial" w:cs="Arial"/>
          <w:sz w:val="48"/>
          <w:szCs w:val="48"/>
        </w:rPr>
      </w:pPr>
    </w:p>
    <w:p w14:paraId="54B6F605" w14:textId="2C4E673A" w:rsidR="00AE5774" w:rsidRDefault="00AE5774" w:rsidP="00AE5774">
      <w:pPr>
        <w:spacing w:line="196" w:lineRule="auto"/>
        <w:ind w:left="480" w:right="110"/>
        <w:rPr>
          <w:rFonts w:ascii="Arial" w:hAnsi="Arial" w:cs="Arial"/>
          <w:sz w:val="48"/>
          <w:szCs w:val="48"/>
        </w:rPr>
      </w:pPr>
    </w:p>
    <w:p w14:paraId="4BF62140" w14:textId="21D1F3BD" w:rsidR="00AE5774" w:rsidRDefault="00AE5774" w:rsidP="00A70EB4">
      <w:pPr>
        <w:spacing w:line="196" w:lineRule="auto"/>
        <w:ind w:right="110"/>
        <w:rPr>
          <w:rFonts w:ascii="Arial" w:hAnsi="Arial" w:cs="Arial"/>
          <w:sz w:val="48"/>
          <w:szCs w:val="48"/>
        </w:rPr>
      </w:pPr>
    </w:p>
    <w:p w14:paraId="0E806F3B" w14:textId="6B7C5D32" w:rsidR="00A70EB4" w:rsidRDefault="00A70EB4" w:rsidP="00A70EB4">
      <w:pPr>
        <w:spacing w:line="196" w:lineRule="auto"/>
        <w:ind w:right="110"/>
        <w:rPr>
          <w:rFonts w:ascii="Arial" w:hAnsi="Arial" w:cs="Arial"/>
          <w:sz w:val="48"/>
          <w:szCs w:val="48"/>
        </w:rPr>
      </w:pPr>
    </w:p>
    <w:p w14:paraId="1D103E01" w14:textId="77777777" w:rsidR="00A70EB4" w:rsidRDefault="00A70EB4" w:rsidP="00A70EB4">
      <w:pPr>
        <w:spacing w:line="196" w:lineRule="auto"/>
        <w:ind w:right="110"/>
        <w:rPr>
          <w:rFonts w:ascii="Arial" w:hAnsi="Arial" w:cs="Arial"/>
          <w:sz w:val="48"/>
          <w:szCs w:val="48"/>
        </w:rPr>
      </w:pPr>
    </w:p>
    <w:p w14:paraId="30C7506B" w14:textId="77777777" w:rsidR="00AE5774" w:rsidRDefault="00AE5774" w:rsidP="00EA6C51">
      <w:pPr>
        <w:spacing w:line="196" w:lineRule="auto"/>
        <w:ind w:left="480" w:right="110"/>
        <w:rPr>
          <w:rFonts w:ascii="Arial" w:hAnsi="Arial" w:cs="Arial"/>
          <w:sz w:val="48"/>
          <w:szCs w:val="48"/>
        </w:rPr>
      </w:pPr>
    </w:p>
    <w:p w14:paraId="11C44B5B" w14:textId="0FAB1167" w:rsidR="00EA6C51" w:rsidRDefault="00EA6C51" w:rsidP="00A70EB4">
      <w:pPr>
        <w:spacing w:line="196" w:lineRule="auto"/>
        <w:ind w:left="480" w:right="110"/>
        <w:jc w:val="center"/>
        <w:rPr>
          <w:rFonts w:ascii="Arial" w:hAnsi="Arial" w:cs="Arial"/>
          <w:sz w:val="48"/>
          <w:szCs w:val="48"/>
        </w:rPr>
      </w:pPr>
      <w:r w:rsidRPr="00EA6C51">
        <w:rPr>
          <w:rFonts w:ascii="Arial" w:hAnsi="Arial" w:cs="Arial"/>
          <w:sz w:val="48"/>
          <w:szCs w:val="48"/>
        </w:rPr>
        <w:t>Debt Management / Billing Arrangements</w:t>
      </w:r>
    </w:p>
    <w:p w14:paraId="6049400E" w14:textId="2100B269" w:rsidR="00EA6C51" w:rsidRDefault="00EA6C51" w:rsidP="00EA6C51">
      <w:pPr>
        <w:spacing w:line="196" w:lineRule="auto"/>
        <w:ind w:left="480" w:right="110"/>
        <w:rPr>
          <w:rFonts w:ascii="Arial" w:hAnsi="Arial" w:cs="Arial"/>
          <w:sz w:val="48"/>
          <w:szCs w:val="48"/>
        </w:rPr>
      </w:pPr>
    </w:p>
    <w:tbl>
      <w:tblPr>
        <w:tblW w:w="10065" w:type="dxa"/>
        <w:tblInd w:w="567"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127"/>
        <w:gridCol w:w="3268"/>
        <w:gridCol w:w="4670"/>
      </w:tblGrid>
      <w:tr w:rsidR="00EA6C51" w:rsidRPr="00DA50A5" w14:paraId="0E3765D9" w14:textId="77777777" w:rsidTr="00A70EB4">
        <w:tc>
          <w:tcPr>
            <w:tcW w:w="2127" w:type="dxa"/>
            <w:tcBorders>
              <w:top w:val="nil"/>
              <w:bottom w:val="single" w:sz="18" w:space="0" w:color="FFFFFF"/>
            </w:tcBorders>
            <w:shd w:val="clear" w:color="auto" w:fill="D8DFDE"/>
            <w:vAlign w:val="bottom"/>
          </w:tcPr>
          <w:p w14:paraId="34584629" w14:textId="77777777" w:rsidR="00EA6C51" w:rsidRPr="0062626B" w:rsidRDefault="00EA6C51" w:rsidP="00A70EB4">
            <w:pPr>
              <w:pStyle w:val="1bodycopy10pt"/>
              <w:jc w:val="center"/>
              <w:rPr>
                <w:b/>
              </w:rPr>
            </w:pPr>
            <w:r w:rsidRPr="0062626B">
              <w:rPr>
                <w:b/>
              </w:rPr>
              <w:t>Approved by:</w:t>
            </w:r>
          </w:p>
        </w:tc>
        <w:tc>
          <w:tcPr>
            <w:tcW w:w="3268" w:type="dxa"/>
            <w:tcBorders>
              <w:top w:val="nil"/>
              <w:bottom w:val="single" w:sz="18" w:space="0" w:color="FFFFFF"/>
            </w:tcBorders>
            <w:shd w:val="clear" w:color="auto" w:fill="D8DFDE"/>
            <w:vAlign w:val="bottom"/>
          </w:tcPr>
          <w:p w14:paraId="398872A7" w14:textId="77777777" w:rsidR="00EA6C51" w:rsidRPr="00AE5774" w:rsidRDefault="00EA6C51" w:rsidP="00A70EB4">
            <w:pPr>
              <w:pStyle w:val="1bodycopy11pt"/>
            </w:pPr>
            <w:r w:rsidRPr="00AE5774">
              <w:t>Finance and Staffing</w:t>
            </w:r>
          </w:p>
        </w:tc>
        <w:tc>
          <w:tcPr>
            <w:tcW w:w="4670" w:type="dxa"/>
            <w:tcBorders>
              <w:top w:val="nil"/>
              <w:bottom w:val="single" w:sz="18" w:space="0" w:color="FFFFFF"/>
            </w:tcBorders>
            <w:shd w:val="clear" w:color="auto" w:fill="D8DFDE"/>
            <w:vAlign w:val="bottom"/>
          </w:tcPr>
          <w:p w14:paraId="42A34FC1" w14:textId="4E5830D0" w:rsidR="00EA6C51" w:rsidRPr="00DA50A5" w:rsidRDefault="00EA6C51" w:rsidP="00A70EB4">
            <w:pPr>
              <w:pStyle w:val="1bodycopy11pt"/>
            </w:pPr>
            <w:r w:rsidRPr="00DA50A5">
              <w:rPr>
                <w:b/>
              </w:rPr>
              <w:t>Date:</w:t>
            </w:r>
            <w:r w:rsidRPr="00DA50A5">
              <w:t xml:space="preserve">  </w:t>
            </w:r>
            <w:r w:rsidR="00EE3027">
              <w:t>03/02/</w:t>
            </w:r>
            <w:r w:rsidR="006D4A67">
              <w:t>26</w:t>
            </w:r>
          </w:p>
        </w:tc>
      </w:tr>
      <w:tr w:rsidR="00EA6C51" w:rsidRPr="00DA50A5" w14:paraId="4BD954CF" w14:textId="77777777" w:rsidTr="00A70EB4">
        <w:tc>
          <w:tcPr>
            <w:tcW w:w="2127" w:type="dxa"/>
            <w:tcBorders>
              <w:top w:val="single" w:sz="18" w:space="0" w:color="FFFFFF"/>
              <w:bottom w:val="single" w:sz="18" w:space="0" w:color="FFFFFF"/>
            </w:tcBorders>
            <w:shd w:val="clear" w:color="auto" w:fill="D8DFDE"/>
            <w:vAlign w:val="bottom"/>
          </w:tcPr>
          <w:p w14:paraId="7E4AFB49" w14:textId="77777777" w:rsidR="00EA6C51" w:rsidRPr="0062626B" w:rsidRDefault="00EA6C51" w:rsidP="00A70EB4">
            <w:pPr>
              <w:pStyle w:val="1bodycopy10pt"/>
              <w:jc w:val="center"/>
              <w:rPr>
                <w:b/>
              </w:rPr>
            </w:pPr>
            <w:r w:rsidRPr="0062626B">
              <w:rPr>
                <w:b/>
              </w:rPr>
              <w:t>Next review due by:</w:t>
            </w:r>
          </w:p>
        </w:tc>
        <w:tc>
          <w:tcPr>
            <w:tcW w:w="7938" w:type="dxa"/>
            <w:gridSpan w:val="2"/>
            <w:tcBorders>
              <w:top w:val="single" w:sz="18" w:space="0" w:color="FFFFFF"/>
              <w:bottom w:val="single" w:sz="18" w:space="0" w:color="FFFFFF"/>
            </w:tcBorders>
            <w:shd w:val="clear" w:color="auto" w:fill="D8DFDE"/>
            <w:vAlign w:val="bottom"/>
          </w:tcPr>
          <w:p w14:paraId="1D972E56" w14:textId="73E166EE" w:rsidR="00EA6C51" w:rsidRPr="00AE5774" w:rsidRDefault="00AE5774" w:rsidP="00A70EB4">
            <w:pPr>
              <w:pStyle w:val="1bodycopy11pt"/>
            </w:pPr>
            <w:r w:rsidRPr="00AE5774">
              <w:t>Spring 202</w:t>
            </w:r>
            <w:r w:rsidR="006D4A67">
              <w:t>7</w:t>
            </w:r>
          </w:p>
        </w:tc>
      </w:tr>
      <w:tr w:rsidR="00AE5774" w:rsidRPr="00DA50A5" w14:paraId="79FD7756" w14:textId="77777777" w:rsidTr="00A70EB4">
        <w:tc>
          <w:tcPr>
            <w:tcW w:w="2127" w:type="dxa"/>
            <w:tcBorders>
              <w:top w:val="single" w:sz="18" w:space="0" w:color="FFFFFF"/>
              <w:bottom w:val="nil"/>
            </w:tcBorders>
            <w:shd w:val="clear" w:color="auto" w:fill="D8DFDE"/>
            <w:vAlign w:val="bottom"/>
          </w:tcPr>
          <w:p w14:paraId="782F5E1D" w14:textId="12736FCC" w:rsidR="00AE5774" w:rsidRDefault="00AE5774" w:rsidP="00A70EB4">
            <w:pPr>
              <w:pStyle w:val="1bodycopy10pt"/>
              <w:jc w:val="center"/>
              <w:rPr>
                <w:b/>
              </w:rPr>
            </w:pPr>
            <w:r>
              <w:rPr>
                <w:b/>
              </w:rPr>
              <w:t>Changes</w:t>
            </w:r>
          </w:p>
        </w:tc>
        <w:tc>
          <w:tcPr>
            <w:tcW w:w="7938" w:type="dxa"/>
            <w:gridSpan w:val="2"/>
            <w:tcBorders>
              <w:top w:val="single" w:sz="18" w:space="0" w:color="FFFFFF"/>
              <w:bottom w:val="nil"/>
            </w:tcBorders>
            <w:shd w:val="clear" w:color="auto" w:fill="D8DFDE"/>
            <w:vAlign w:val="bottom"/>
          </w:tcPr>
          <w:p w14:paraId="4C3A773F" w14:textId="77777777" w:rsidR="00AE5774" w:rsidRDefault="00AE5774" w:rsidP="00A70EB4">
            <w:pPr>
              <w:pStyle w:val="1bodycopy11pt"/>
              <w:rPr>
                <w:highlight w:val="yellow"/>
              </w:rPr>
            </w:pPr>
          </w:p>
        </w:tc>
      </w:tr>
      <w:tr w:rsidR="00AE5774" w:rsidRPr="00DA50A5" w14:paraId="11B63C7B" w14:textId="77777777" w:rsidTr="00A70EB4">
        <w:tc>
          <w:tcPr>
            <w:tcW w:w="2127" w:type="dxa"/>
            <w:tcBorders>
              <w:top w:val="single" w:sz="18" w:space="0" w:color="FFFFFF"/>
              <w:bottom w:val="nil"/>
            </w:tcBorders>
            <w:shd w:val="clear" w:color="auto" w:fill="D8DFDE"/>
            <w:vAlign w:val="bottom"/>
          </w:tcPr>
          <w:p w14:paraId="18CE1836" w14:textId="124593DA" w:rsidR="00AE5774" w:rsidRPr="0062626B" w:rsidRDefault="00A70EB4" w:rsidP="00A70EB4">
            <w:pPr>
              <w:pStyle w:val="1bodycopy10pt"/>
              <w:jc w:val="center"/>
              <w:rPr>
                <w:b/>
              </w:rPr>
            </w:pPr>
            <w:r>
              <w:rPr>
                <w:b/>
              </w:rPr>
              <w:t>13.02.24</w:t>
            </w:r>
          </w:p>
        </w:tc>
        <w:tc>
          <w:tcPr>
            <w:tcW w:w="7938" w:type="dxa"/>
            <w:gridSpan w:val="2"/>
            <w:tcBorders>
              <w:top w:val="single" w:sz="18" w:space="0" w:color="FFFFFF"/>
              <w:bottom w:val="nil"/>
            </w:tcBorders>
            <w:shd w:val="clear" w:color="auto" w:fill="D8DFDE"/>
            <w:vAlign w:val="bottom"/>
          </w:tcPr>
          <w:p w14:paraId="358385F1" w14:textId="1E6FDAC0" w:rsidR="00AE5774" w:rsidRDefault="00A70EB4" w:rsidP="00A70EB4">
            <w:pPr>
              <w:pStyle w:val="1bodycopy11pt"/>
              <w:rPr>
                <w:highlight w:val="yellow"/>
              </w:rPr>
            </w:pPr>
            <w:r w:rsidRPr="00A70EB4">
              <w:t>Deleted the information before the actual policy</w:t>
            </w:r>
          </w:p>
        </w:tc>
      </w:tr>
    </w:tbl>
    <w:p w14:paraId="6AF49ACC" w14:textId="734DD1F5" w:rsidR="001238D0" w:rsidRPr="00FD6A13" w:rsidRDefault="001238D0" w:rsidP="00A70EB4">
      <w:pPr>
        <w:tabs>
          <w:tab w:val="left" w:pos="1701"/>
        </w:tabs>
        <w:rPr>
          <w:sz w:val="24"/>
        </w:rPr>
      </w:pPr>
    </w:p>
    <w:p w14:paraId="44E37EFE" w14:textId="274A14A3" w:rsidR="001238D0" w:rsidRPr="00FD6A13" w:rsidRDefault="001238D0" w:rsidP="00B27136">
      <w:pPr>
        <w:tabs>
          <w:tab w:val="left" w:pos="1701"/>
        </w:tabs>
        <w:ind w:left="1287" w:hanging="567"/>
        <w:rPr>
          <w:sz w:val="24"/>
        </w:rPr>
      </w:pPr>
    </w:p>
    <w:tbl>
      <w:tblPr>
        <w:tblW w:w="0" w:type="auto"/>
        <w:tblInd w:w="720" w:type="dxa"/>
        <w:tblLayout w:type="fixed"/>
        <w:tblLook w:val="0000" w:firstRow="0" w:lastRow="0" w:firstColumn="0" w:lastColumn="0" w:noHBand="0" w:noVBand="0"/>
      </w:tblPr>
      <w:tblGrid>
        <w:gridCol w:w="817"/>
        <w:gridCol w:w="8425"/>
      </w:tblGrid>
      <w:tr w:rsidR="001238D0" w:rsidRPr="00FD6A13" w14:paraId="43B3C8D0" w14:textId="77777777" w:rsidTr="00B27136">
        <w:tc>
          <w:tcPr>
            <w:tcW w:w="817" w:type="dxa"/>
          </w:tcPr>
          <w:p w14:paraId="668BABEA" w14:textId="77777777" w:rsidR="001238D0" w:rsidRPr="00FD6A13" w:rsidRDefault="001238D0" w:rsidP="00C60A73">
            <w:pPr>
              <w:tabs>
                <w:tab w:val="left" w:pos="1701"/>
              </w:tabs>
              <w:rPr>
                <w:b/>
                <w:sz w:val="24"/>
              </w:rPr>
            </w:pPr>
            <w:r w:rsidRPr="00FD6A13">
              <w:rPr>
                <w:b/>
                <w:sz w:val="24"/>
              </w:rPr>
              <w:lastRenderedPageBreak/>
              <w:t>1.0</w:t>
            </w:r>
          </w:p>
        </w:tc>
        <w:tc>
          <w:tcPr>
            <w:tcW w:w="8425" w:type="dxa"/>
          </w:tcPr>
          <w:p w14:paraId="174F2174" w14:textId="77777777" w:rsidR="001238D0" w:rsidRPr="00FD6A13" w:rsidRDefault="001238D0" w:rsidP="00C60A73">
            <w:pPr>
              <w:tabs>
                <w:tab w:val="left" w:pos="1701"/>
              </w:tabs>
              <w:rPr>
                <w:sz w:val="24"/>
              </w:rPr>
            </w:pPr>
            <w:r w:rsidRPr="00FD6A13">
              <w:rPr>
                <w:b/>
                <w:sz w:val="24"/>
              </w:rPr>
              <w:t>INTRODUCTION</w:t>
            </w:r>
          </w:p>
          <w:p w14:paraId="51C312C4" w14:textId="77777777" w:rsidR="001238D0" w:rsidRPr="00FD6A13" w:rsidRDefault="001238D0" w:rsidP="00C60A73">
            <w:pPr>
              <w:tabs>
                <w:tab w:val="left" w:pos="1701"/>
              </w:tabs>
              <w:rPr>
                <w:sz w:val="24"/>
              </w:rPr>
            </w:pPr>
          </w:p>
        </w:tc>
      </w:tr>
      <w:tr w:rsidR="001238D0" w:rsidRPr="00FD6A13" w14:paraId="26D0BF18" w14:textId="77777777" w:rsidTr="00B27136">
        <w:tc>
          <w:tcPr>
            <w:tcW w:w="817" w:type="dxa"/>
          </w:tcPr>
          <w:p w14:paraId="632BA4B5" w14:textId="77777777" w:rsidR="001238D0" w:rsidRPr="00FD6A13" w:rsidRDefault="001238D0" w:rsidP="00C60A73">
            <w:pPr>
              <w:tabs>
                <w:tab w:val="left" w:pos="1701"/>
              </w:tabs>
              <w:rPr>
                <w:sz w:val="24"/>
              </w:rPr>
            </w:pPr>
            <w:r w:rsidRPr="00FD6A13">
              <w:rPr>
                <w:sz w:val="24"/>
              </w:rPr>
              <w:t>1.1</w:t>
            </w:r>
          </w:p>
        </w:tc>
        <w:tc>
          <w:tcPr>
            <w:tcW w:w="8425" w:type="dxa"/>
          </w:tcPr>
          <w:p w14:paraId="1C5AA918" w14:textId="77777777" w:rsidR="001238D0" w:rsidRPr="00FD6A13" w:rsidRDefault="001238D0" w:rsidP="00C60A73">
            <w:pPr>
              <w:tabs>
                <w:tab w:val="left" w:pos="1701"/>
              </w:tabs>
              <w:rPr>
                <w:sz w:val="24"/>
              </w:rPr>
            </w:pPr>
            <w:r w:rsidRPr="00FD6A13">
              <w:rPr>
                <w:sz w:val="24"/>
              </w:rPr>
              <w:t>The Governing Body is responsible for ensuring that procedures are in place for the recovery of any outstanding debt.</w:t>
            </w:r>
          </w:p>
          <w:p w14:paraId="5D15C26D" w14:textId="77777777" w:rsidR="001238D0" w:rsidRPr="00FD6A13" w:rsidRDefault="001238D0" w:rsidP="00C60A73">
            <w:pPr>
              <w:tabs>
                <w:tab w:val="left" w:pos="1701"/>
              </w:tabs>
              <w:rPr>
                <w:sz w:val="24"/>
              </w:rPr>
            </w:pPr>
          </w:p>
        </w:tc>
      </w:tr>
      <w:tr w:rsidR="001238D0" w:rsidRPr="00FD6A13" w14:paraId="5E8B7986" w14:textId="77777777" w:rsidTr="00B27136">
        <w:tc>
          <w:tcPr>
            <w:tcW w:w="817" w:type="dxa"/>
          </w:tcPr>
          <w:p w14:paraId="313FB9FC" w14:textId="77777777" w:rsidR="001238D0" w:rsidRPr="00FD6A13" w:rsidRDefault="001238D0" w:rsidP="00C60A73">
            <w:pPr>
              <w:tabs>
                <w:tab w:val="left" w:pos="1701"/>
              </w:tabs>
              <w:rPr>
                <w:sz w:val="24"/>
              </w:rPr>
            </w:pPr>
            <w:r w:rsidRPr="00FD6A13">
              <w:rPr>
                <w:sz w:val="24"/>
              </w:rPr>
              <w:t>1.2</w:t>
            </w:r>
          </w:p>
        </w:tc>
        <w:tc>
          <w:tcPr>
            <w:tcW w:w="8425" w:type="dxa"/>
          </w:tcPr>
          <w:p w14:paraId="74CED036" w14:textId="77777777" w:rsidR="001238D0" w:rsidRPr="00FD6A13" w:rsidRDefault="001238D0" w:rsidP="00C60A73">
            <w:pPr>
              <w:tabs>
                <w:tab w:val="left" w:pos="1701"/>
              </w:tabs>
              <w:rPr>
                <w:sz w:val="24"/>
              </w:rPr>
            </w:pPr>
            <w:r w:rsidRPr="00FD6A13">
              <w:rPr>
                <w:sz w:val="24"/>
              </w:rPr>
              <w:t>This policy sets out procedures for debt recovery and for the write-off of any debt which is deemed to be irrecoverable.</w:t>
            </w:r>
          </w:p>
          <w:p w14:paraId="3D169563" w14:textId="77777777" w:rsidR="001238D0" w:rsidRPr="00FD6A13" w:rsidRDefault="001238D0" w:rsidP="00C60A73">
            <w:pPr>
              <w:tabs>
                <w:tab w:val="left" w:pos="1701"/>
              </w:tabs>
              <w:rPr>
                <w:sz w:val="24"/>
              </w:rPr>
            </w:pPr>
          </w:p>
          <w:p w14:paraId="266DD4DA" w14:textId="77777777" w:rsidR="001238D0" w:rsidRPr="00FD6A13" w:rsidRDefault="001238D0" w:rsidP="00C60A73">
            <w:pPr>
              <w:tabs>
                <w:tab w:val="left" w:pos="1701"/>
              </w:tabs>
              <w:rPr>
                <w:sz w:val="24"/>
              </w:rPr>
            </w:pPr>
          </w:p>
        </w:tc>
      </w:tr>
      <w:tr w:rsidR="001238D0" w:rsidRPr="00FD6A13" w14:paraId="15F3A8AB" w14:textId="77777777" w:rsidTr="00B27136">
        <w:tc>
          <w:tcPr>
            <w:tcW w:w="817" w:type="dxa"/>
          </w:tcPr>
          <w:p w14:paraId="27C1EAB7" w14:textId="77777777" w:rsidR="001238D0" w:rsidRPr="00FD6A13" w:rsidRDefault="001238D0" w:rsidP="00C60A73">
            <w:pPr>
              <w:tabs>
                <w:tab w:val="left" w:pos="1701"/>
              </w:tabs>
              <w:rPr>
                <w:b/>
                <w:sz w:val="24"/>
              </w:rPr>
            </w:pPr>
            <w:r w:rsidRPr="00FD6A13">
              <w:rPr>
                <w:b/>
                <w:sz w:val="24"/>
              </w:rPr>
              <w:t>2.0</w:t>
            </w:r>
          </w:p>
        </w:tc>
        <w:tc>
          <w:tcPr>
            <w:tcW w:w="8425" w:type="dxa"/>
          </w:tcPr>
          <w:p w14:paraId="55562A92" w14:textId="77777777" w:rsidR="001238D0" w:rsidRPr="00FD6A13" w:rsidRDefault="001238D0" w:rsidP="00C60A73">
            <w:pPr>
              <w:tabs>
                <w:tab w:val="left" w:pos="1701"/>
              </w:tabs>
              <w:rPr>
                <w:sz w:val="24"/>
              </w:rPr>
            </w:pPr>
            <w:r w:rsidRPr="00FD6A13">
              <w:rPr>
                <w:b/>
                <w:sz w:val="24"/>
              </w:rPr>
              <w:t>POLICY</w:t>
            </w:r>
          </w:p>
          <w:p w14:paraId="65AC16CD" w14:textId="77777777" w:rsidR="001238D0" w:rsidRPr="00FD6A13" w:rsidRDefault="001238D0" w:rsidP="00C60A73">
            <w:pPr>
              <w:tabs>
                <w:tab w:val="left" w:pos="1701"/>
              </w:tabs>
              <w:rPr>
                <w:sz w:val="24"/>
              </w:rPr>
            </w:pPr>
          </w:p>
        </w:tc>
      </w:tr>
      <w:tr w:rsidR="001238D0" w:rsidRPr="00FD6A13" w14:paraId="276EBAF0" w14:textId="77777777" w:rsidTr="00B27136">
        <w:tc>
          <w:tcPr>
            <w:tcW w:w="817" w:type="dxa"/>
          </w:tcPr>
          <w:p w14:paraId="3F9A54B4" w14:textId="77777777" w:rsidR="001238D0" w:rsidRPr="00FD6A13" w:rsidRDefault="001238D0" w:rsidP="00C60A73">
            <w:pPr>
              <w:tabs>
                <w:tab w:val="left" w:pos="1701"/>
              </w:tabs>
              <w:rPr>
                <w:sz w:val="24"/>
              </w:rPr>
            </w:pPr>
            <w:r w:rsidRPr="00FD6A13">
              <w:rPr>
                <w:sz w:val="24"/>
              </w:rPr>
              <w:t>2.1</w:t>
            </w:r>
          </w:p>
        </w:tc>
        <w:tc>
          <w:tcPr>
            <w:tcW w:w="8425" w:type="dxa"/>
          </w:tcPr>
          <w:p w14:paraId="1EB05A27" w14:textId="77777777" w:rsidR="001238D0" w:rsidRPr="00FD6A13" w:rsidRDefault="001238D0" w:rsidP="00C60A73">
            <w:pPr>
              <w:tabs>
                <w:tab w:val="left" w:pos="1701"/>
              </w:tabs>
              <w:rPr>
                <w:sz w:val="24"/>
              </w:rPr>
            </w:pPr>
            <w:r w:rsidRPr="00FD6A13">
              <w:rPr>
                <w:sz w:val="24"/>
              </w:rPr>
              <w:t>Payment should be obtained as and when goods and services are provided wherever possible; in particular where the value of the goods and services is relatively small, i</w:t>
            </w:r>
            <w:r>
              <w:rPr>
                <w:sz w:val="24"/>
              </w:rPr>
              <w:t>.</w:t>
            </w:r>
            <w:r w:rsidRPr="00FD6A13">
              <w:rPr>
                <w:sz w:val="24"/>
              </w:rPr>
              <w:t>e</w:t>
            </w:r>
            <w:r>
              <w:rPr>
                <w:sz w:val="24"/>
              </w:rPr>
              <w:t>.</w:t>
            </w:r>
            <w:r w:rsidRPr="00FD6A13">
              <w:rPr>
                <w:sz w:val="24"/>
              </w:rPr>
              <w:t xml:space="preserve"> less than £100.</w:t>
            </w:r>
          </w:p>
          <w:p w14:paraId="6E7F5F0F" w14:textId="77777777" w:rsidR="001238D0" w:rsidRPr="00FD6A13" w:rsidRDefault="001238D0" w:rsidP="00C60A73">
            <w:pPr>
              <w:tabs>
                <w:tab w:val="left" w:pos="1701"/>
              </w:tabs>
              <w:rPr>
                <w:sz w:val="24"/>
              </w:rPr>
            </w:pPr>
          </w:p>
        </w:tc>
      </w:tr>
      <w:tr w:rsidR="001238D0" w:rsidRPr="00FD6A13" w14:paraId="07BBC309" w14:textId="77777777" w:rsidTr="00B27136">
        <w:tc>
          <w:tcPr>
            <w:tcW w:w="817" w:type="dxa"/>
          </w:tcPr>
          <w:p w14:paraId="5E063FA9" w14:textId="77777777" w:rsidR="001238D0" w:rsidRPr="00FD6A13" w:rsidRDefault="001238D0" w:rsidP="00C60A73">
            <w:pPr>
              <w:tabs>
                <w:tab w:val="left" w:pos="1701"/>
              </w:tabs>
              <w:rPr>
                <w:sz w:val="24"/>
              </w:rPr>
            </w:pPr>
            <w:r w:rsidRPr="00FD6A13">
              <w:rPr>
                <w:sz w:val="24"/>
              </w:rPr>
              <w:t>2.2</w:t>
            </w:r>
          </w:p>
        </w:tc>
        <w:tc>
          <w:tcPr>
            <w:tcW w:w="8425" w:type="dxa"/>
          </w:tcPr>
          <w:p w14:paraId="30C51242" w14:textId="77777777" w:rsidR="001238D0" w:rsidRPr="00FD6A13" w:rsidRDefault="001238D0" w:rsidP="00C60A73">
            <w:pPr>
              <w:tabs>
                <w:tab w:val="left" w:pos="1701"/>
              </w:tabs>
              <w:rPr>
                <w:sz w:val="24"/>
              </w:rPr>
            </w:pPr>
            <w:r w:rsidRPr="00FD6A13">
              <w:rPr>
                <w:sz w:val="24"/>
              </w:rPr>
              <w:t>Where payment is not received at the time when the goods or services are delivered an invoice must be raised as soon as possible but normally within 10 working days after a debt becomes due.</w:t>
            </w:r>
          </w:p>
          <w:p w14:paraId="135A3BFB" w14:textId="77777777" w:rsidR="001238D0" w:rsidRPr="00FD6A13" w:rsidRDefault="001238D0" w:rsidP="00C60A73">
            <w:pPr>
              <w:tabs>
                <w:tab w:val="left" w:pos="1701"/>
              </w:tabs>
              <w:rPr>
                <w:sz w:val="24"/>
              </w:rPr>
            </w:pPr>
          </w:p>
        </w:tc>
      </w:tr>
      <w:tr w:rsidR="001238D0" w:rsidRPr="00FD6A13" w14:paraId="469EA246" w14:textId="77777777" w:rsidTr="00B27136">
        <w:tc>
          <w:tcPr>
            <w:tcW w:w="817" w:type="dxa"/>
          </w:tcPr>
          <w:p w14:paraId="4935E23F" w14:textId="77777777" w:rsidR="001238D0" w:rsidRPr="00FD6A13" w:rsidRDefault="001238D0" w:rsidP="00C60A73">
            <w:pPr>
              <w:tabs>
                <w:tab w:val="left" w:pos="1701"/>
              </w:tabs>
              <w:rPr>
                <w:sz w:val="24"/>
              </w:rPr>
            </w:pPr>
            <w:r w:rsidRPr="00FD6A13">
              <w:rPr>
                <w:sz w:val="24"/>
              </w:rPr>
              <w:t>2.3</w:t>
            </w:r>
          </w:p>
        </w:tc>
        <w:tc>
          <w:tcPr>
            <w:tcW w:w="8425" w:type="dxa"/>
          </w:tcPr>
          <w:p w14:paraId="33356AA5" w14:textId="77777777" w:rsidR="001238D0" w:rsidRPr="00FD6A13" w:rsidRDefault="001238D0" w:rsidP="00C60A73">
            <w:pPr>
              <w:tabs>
                <w:tab w:val="left" w:pos="1701"/>
              </w:tabs>
              <w:rPr>
                <w:sz w:val="24"/>
              </w:rPr>
            </w:pPr>
            <w:r w:rsidRPr="00FD6A13">
              <w:rPr>
                <w:sz w:val="24"/>
              </w:rPr>
              <w:t>Invoices should require immediate payment.</w:t>
            </w:r>
          </w:p>
          <w:p w14:paraId="23491B07" w14:textId="77777777" w:rsidR="001238D0" w:rsidRPr="00FD6A13" w:rsidRDefault="001238D0" w:rsidP="00C60A73">
            <w:pPr>
              <w:tabs>
                <w:tab w:val="left" w:pos="1701"/>
              </w:tabs>
              <w:rPr>
                <w:sz w:val="24"/>
              </w:rPr>
            </w:pPr>
          </w:p>
        </w:tc>
      </w:tr>
      <w:tr w:rsidR="001238D0" w:rsidRPr="00FD6A13" w14:paraId="15EA4A9D" w14:textId="77777777" w:rsidTr="00B27136">
        <w:tc>
          <w:tcPr>
            <w:tcW w:w="817" w:type="dxa"/>
          </w:tcPr>
          <w:p w14:paraId="4EC44340" w14:textId="77777777" w:rsidR="001238D0" w:rsidRPr="00FD6A13" w:rsidRDefault="001238D0" w:rsidP="00C60A73">
            <w:pPr>
              <w:tabs>
                <w:tab w:val="left" w:pos="1701"/>
              </w:tabs>
              <w:rPr>
                <w:sz w:val="24"/>
              </w:rPr>
            </w:pPr>
            <w:r w:rsidRPr="00FD6A13">
              <w:rPr>
                <w:sz w:val="24"/>
              </w:rPr>
              <w:t>2.4</w:t>
            </w:r>
          </w:p>
        </w:tc>
        <w:tc>
          <w:tcPr>
            <w:tcW w:w="8425" w:type="dxa"/>
          </w:tcPr>
          <w:p w14:paraId="5A54D6B3" w14:textId="77777777" w:rsidR="001238D0" w:rsidRPr="00FD6A13" w:rsidRDefault="001238D0" w:rsidP="00C60A73">
            <w:pPr>
              <w:tabs>
                <w:tab w:val="left" w:pos="1701"/>
              </w:tabs>
              <w:rPr>
                <w:sz w:val="24"/>
              </w:rPr>
            </w:pPr>
            <w:r w:rsidRPr="00FD6A13">
              <w:rPr>
                <w:sz w:val="24"/>
              </w:rPr>
              <w:t>Final reminders should be issued if no payment is received within 28 days.  The final reminder should make it clear that legal action will be considered if payment is not received within a further 14 days.</w:t>
            </w:r>
          </w:p>
          <w:p w14:paraId="03BD72D0" w14:textId="77777777" w:rsidR="001238D0" w:rsidRPr="00FD6A13" w:rsidRDefault="001238D0" w:rsidP="00C60A73">
            <w:pPr>
              <w:tabs>
                <w:tab w:val="left" w:pos="1701"/>
              </w:tabs>
              <w:rPr>
                <w:sz w:val="24"/>
              </w:rPr>
            </w:pPr>
          </w:p>
        </w:tc>
      </w:tr>
      <w:tr w:rsidR="001238D0" w:rsidRPr="00FD6A13" w14:paraId="696EA09C" w14:textId="77777777" w:rsidTr="00B27136">
        <w:tc>
          <w:tcPr>
            <w:tcW w:w="817" w:type="dxa"/>
          </w:tcPr>
          <w:p w14:paraId="583D3396" w14:textId="77777777" w:rsidR="001238D0" w:rsidRPr="00FD6A13" w:rsidRDefault="001238D0" w:rsidP="00C60A73">
            <w:pPr>
              <w:tabs>
                <w:tab w:val="left" w:pos="1701"/>
              </w:tabs>
              <w:rPr>
                <w:sz w:val="24"/>
              </w:rPr>
            </w:pPr>
            <w:r w:rsidRPr="00FD6A13">
              <w:rPr>
                <w:sz w:val="24"/>
              </w:rPr>
              <w:t>2.5</w:t>
            </w:r>
          </w:p>
        </w:tc>
        <w:tc>
          <w:tcPr>
            <w:tcW w:w="8425" w:type="dxa"/>
          </w:tcPr>
          <w:p w14:paraId="3EF0F76E" w14:textId="77777777" w:rsidR="001238D0" w:rsidRPr="00FD6A13" w:rsidRDefault="001238D0" w:rsidP="00C60A73">
            <w:pPr>
              <w:tabs>
                <w:tab w:val="left" w:pos="1701"/>
              </w:tabs>
              <w:rPr>
                <w:sz w:val="24"/>
              </w:rPr>
            </w:pPr>
            <w:r w:rsidRPr="00FD6A13">
              <w:rPr>
                <w:sz w:val="24"/>
              </w:rPr>
              <w:t>At each Governing Body/Finance Committee meeting, the headteacher is required to inform the governors of any debt which is still outstanding after the 14-day period following the final reminder together with any proposed action.  This may be a referral to a debt collection agency, to solicitors for legal action or to write-off the debt if there is no realistic prospect of debt recovery being successful or if further action is not cost-effective.</w:t>
            </w:r>
          </w:p>
          <w:p w14:paraId="3D510D0E" w14:textId="77777777" w:rsidR="001238D0" w:rsidRPr="00FD6A13" w:rsidRDefault="001238D0" w:rsidP="00C60A73">
            <w:pPr>
              <w:tabs>
                <w:tab w:val="left" w:pos="1701"/>
              </w:tabs>
              <w:rPr>
                <w:sz w:val="24"/>
              </w:rPr>
            </w:pPr>
          </w:p>
        </w:tc>
      </w:tr>
      <w:tr w:rsidR="001238D0" w:rsidRPr="00FD6A13" w14:paraId="7E1BFD77" w14:textId="77777777" w:rsidTr="00B27136">
        <w:tc>
          <w:tcPr>
            <w:tcW w:w="817" w:type="dxa"/>
          </w:tcPr>
          <w:p w14:paraId="5414684C" w14:textId="77777777" w:rsidR="001238D0" w:rsidRPr="00FD6A13" w:rsidRDefault="001238D0" w:rsidP="00C60A73">
            <w:pPr>
              <w:tabs>
                <w:tab w:val="left" w:pos="1701"/>
              </w:tabs>
              <w:rPr>
                <w:sz w:val="24"/>
              </w:rPr>
            </w:pPr>
            <w:r w:rsidRPr="00FD6A13">
              <w:rPr>
                <w:sz w:val="24"/>
              </w:rPr>
              <w:t>2.6</w:t>
            </w:r>
          </w:p>
        </w:tc>
        <w:tc>
          <w:tcPr>
            <w:tcW w:w="8425" w:type="dxa"/>
          </w:tcPr>
          <w:p w14:paraId="2DF20D78" w14:textId="77777777" w:rsidR="001238D0" w:rsidRPr="00FD6A13" w:rsidRDefault="001238D0" w:rsidP="00C60A73">
            <w:pPr>
              <w:tabs>
                <w:tab w:val="left" w:pos="1701"/>
              </w:tabs>
              <w:rPr>
                <w:sz w:val="24"/>
              </w:rPr>
            </w:pPr>
            <w:r w:rsidRPr="00FD6A13">
              <w:rPr>
                <w:sz w:val="24"/>
              </w:rPr>
              <w:t>Outstanding debt of up to £200 may be written-off by the headteacher provided that the appropriate follow-up action outlined above has been taken and the details of the debtor, amount of write-off and reason for no further action being taken is reported to the Finance Committee for information at their next meeting.</w:t>
            </w:r>
          </w:p>
          <w:p w14:paraId="39FB709D" w14:textId="77777777" w:rsidR="001238D0" w:rsidRPr="00FD6A13" w:rsidRDefault="001238D0" w:rsidP="00C60A73">
            <w:pPr>
              <w:tabs>
                <w:tab w:val="left" w:pos="1701"/>
              </w:tabs>
              <w:rPr>
                <w:sz w:val="24"/>
              </w:rPr>
            </w:pPr>
          </w:p>
        </w:tc>
      </w:tr>
      <w:tr w:rsidR="001238D0" w14:paraId="2594BB0C" w14:textId="77777777" w:rsidTr="00B27136">
        <w:tc>
          <w:tcPr>
            <w:tcW w:w="817" w:type="dxa"/>
          </w:tcPr>
          <w:p w14:paraId="12D7B48C" w14:textId="77777777" w:rsidR="001238D0" w:rsidRPr="00FD6A13" w:rsidRDefault="001238D0" w:rsidP="00C60A73">
            <w:pPr>
              <w:tabs>
                <w:tab w:val="left" w:pos="1701"/>
              </w:tabs>
              <w:rPr>
                <w:sz w:val="24"/>
              </w:rPr>
            </w:pPr>
            <w:r w:rsidRPr="00FD6A13">
              <w:rPr>
                <w:sz w:val="24"/>
              </w:rPr>
              <w:t>2.7</w:t>
            </w:r>
          </w:p>
        </w:tc>
        <w:tc>
          <w:tcPr>
            <w:tcW w:w="8425" w:type="dxa"/>
          </w:tcPr>
          <w:p w14:paraId="78360B24" w14:textId="77777777" w:rsidR="001238D0" w:rsidRDefault="001238D0" w:rsidP="00C60A73">
            <w:pPr>
              <w:tabs>
                <w:tab w:val="left" w:pos="1701"/>
              </w:tabs>
              <w:rPr>
                <w:sz w:val="24"/>
              </w:rPr>
            </w:pPr>
            <w:r w:rsidRPr="00FD6A13">
              <w:rPr>
                <w:sz w:val="24"/>
              </w:rPr>
              <w:t>Write-off of outstanding debt in excess of £200 must be approved by the Finance Committee following submission of details of the debt by the headteacher together with reasons for no further action being taken.</w:t>
            </w:r>
          </w:p>
          <w:p w14:paraId="4C564B54" w14:textId="77777777" w:rsidR="001238D0" w:rsidRDefault="001238D0" w:rsidP="00C60A73">
            <w:pPr>
              <w:tabs>
                <w:tab w:val="left" w:pos="1701"/>
              </w:tabs>
              <w:rPr>
                <w:sz w:val="24"/>
              </w:rPr>
            </w:pPr>
          </w:p>
        </w:tc>
      </w:tr>
    </w:tbl>
    <w:p w14:paraId="55D8738E" w14:textId="77777777" w:rsidR="001238D0" w:rsidRDefault="001238D0" w:rsidP="00B27136">
      <w:pPr>
        <w:tabs>
          <w:tab w:val="left" w:pos="1701"/>
        </w:tabs>
        <w:ind w:left="1287" w:hanging="567"/>
        <w:rPr>
          <w:sz w:val="24"/>
        </w:rPr>
      </w:pPr>
    </w:p>
    <w:p w14:paraId="4D04CCD0" w14:textId="77777777" w:rsidR="00EA6C51" w:rsidRDefault="00EA6C51" w:rsidP="00B27136">
      <w:pPr>
        <w:pStyle w:val="Heading5"/>
        <w:spacing w:line="295" w:lineRule="exact"/>
        <w:ind w:left="1387"/>
        <w:rPr>
          <w:rFonts w:ascii="Arial" w:hAnsi="Arial" w:cs="Arial"/>
          <w:noProof/>
          <w:lang w:val="en-GB" w:eastAsia="en-GB"/>
        </w:rPr>
      </w:pPr>
    </w:p>
    <w:p w14:paraId="4F435F0A" w14:textId="77777777" w:rsidR="00EA6C51" w:rsidRDefault="00EA6C51" w:rsidP="00B27136">
      <w:pPr>
        <w:pStyle w:val="Heading5"/>
        <w:spacing w:line="295" w:lineRule="exact"/>
        <w:ind w:left="1387"/>
        <w:rPr>
          <w:rFonts w:ascii="Arial" w:hAnsi="Arial" w:cs="Arial"/>
          <w:noProof/>
          <w:lang w:val="en-GB" w:eastAsia="en-GB"/>
        </w:rPr>
      </w:pPr>
    </w:p>
    <w:p w14:paraId="1191436F" w14:textId="77777777" w:rsidR="00EA6C51" w:rsidRDefault="00EA6C51" w:rsidP="00B27136">
      <w:pPr>
        <w:pStyle w:val="Heading5"/>
        <w:spacing w:line="295" w:lineRule="exact"/>
        <w:ind w:left="1387"/>
        <w:rPr>
          <w:rFonts w:ascii="Arial" w:hAnsi="Arial" w:cs="Arial"/>
          <w:noProof/>
          <w:lang w:val="en-GB" w:eastAsia="en-GB"/>
        </w:rPr>
      </w:pPr>
    </w:p>
    <w:p w14:paraId="27B1954E" w14:textId="038D2AE9" w:rsidR="00A2594F" w:rsidRPr="004A218E" w:rsidRDefault="00A2594F" w:rsidP="00B27136">
      <w:pPr>
        <w:pStyle w:val="Heading5"/>
        <w:spacing w:line="295" w:lineRule="exact"/>
        <w:ind w:left="1387"/>
        <w:rPr>
          <w:rFonts w:ascii="Arial" w:hAnsi="Arial" w:cs="Arial"/>
        </w:rPr>
      </w:pPr>
    </w:p>
    <w:sectPr w:rsidR="00A2594F" w:rsidRPr="004A218E">
      <w:headerReference w:type="default" r:id="rId13"/>
      <w:footerReference w:type="default" r:id="rId14"/>
      <w:pgSz w:w="11910" w:h="16840"/>
      <w:pgMar w:top="940" w:right="680" w:bottom="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5C2D" w14:textId="77777777" w:rsidR="001D3E1D" w:rsidRDefault="001D3E1D">
      <w:r>
        <w:separator/>
      </w:r>
    </w:p>
  </w:endnote>
  <w:endnote w:type="continuationSeparator" w:id="0">
    <w:p w14:paraId="3C2550E8" w14:textId="77777777" w:rsidR="001D3E1D" w:rsidRDefault="001D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281699"/>
      <w:docPartObj>
        <w:docPartGallery w:val="Page Numbers (Bottom of Page)"/>
        <w:docPartUnique/>
      </w:docPartObj>
    </w:sdtPr>
    <w:sdtEndPr>
      <w:rPr>
        <w:noProof/>
      </w:rPr>
    </w:sdtEndPr>
    <w:sdtContent>
      <w:p w14:paraId="0E2E3E3E" w14:textId="0FA28697" w:rsidR="001D1767" w:rsidRDefault="001D1767">
        <w:pPr>
          <w:pStyle w:val="Footer"/>
          <w:jc w:val="center"/>
        </w:pPr>
        <w:r>
          <w:fldChar w:fldCharType="begin"/>
        </w:r>
        <w:r>
          <w:instrText xml:space="preserve"> PAGE   \* MERGEFORMAT </w:instrText>
        </w:r>
        <w:r>
          <w:fldChar w:fldCharType="separate"/>
        </w:r>
        <w:r w:rsidR="00A70EB4">
          <w:rPr>
            <w:noProof/>
          </w:rPr>
          <w:t>1</w:t>
        </w:r>
        <w:r>
          <w:rPr>
            <w:noProof/>
          </w:rPr>
          <w:fldChar w:fldCharType="end"/>
        </w:r>
      </w:p>
    </w:sdtContent>
  </w:sdt>
  <w:p w14:paraId="688F93FC" w14:textId="77777777" w:rsidR="008F33A1" w:rsidRDefault="008F33A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FCC21" w14:textId="77777777" w:rsidR="001D3E1D" w:rsidRDefault="001D3E1D">
      <w:r>
        <w:separator/>
      </w:r>
    </w:p>
  </w:footnote>
  <w:footnote w:type="continuationSeparator" w:id="0">
    <w:p w14:paraId="0E202EB2" w14:textId="77777777" w:rsidR="001D3E1D" w:rsidRDefault="001D3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44F1" w14:textId="4F6E49E5" w:rsidR="008F33A1" w:rsidRDefault="008F33A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191"/>
    <w:multiLevelType w:val="hybridMultilevel"/>
    <w:tmpl w:val="000C4602"/>
    <w:lvl w:ilvl="0" w:tplc="1FFC6A68">
      <w:start w:val="1"/>
      <w:numFmt w:val="decimal"/>
      <w:lvlText w:val="%1."/>
      <w:lvlJc w:val="left"/>
      <w:pPr>
        <w:ind w:left="1820" w:hanging="360"/>
      </w:pPr>
      <w:rPr>
        <w:rFonts w:ascii="Gill Sans MT" w:eastAsia="Gill Sans MT" w:hAnsi="Gill Sans MT" w:cs="Gill Sans MT" w:hint="default"/>
        <w:color w:val="231F20"/>
        <w:spacing w:val="-25"/>
        <w:w w:val="100"/>
        <w:sz w:val="28"/>
        <w:szCs w:val="28"/>
      </w:rPr>
    </w:lvl>
    <w:lvl w:ilvl="1" w:tplc="A6688A68">
      <w:numFmt w:val="bullet"/>
      <w:lvlText w:val="•"/>
      <w:lvlJc w:val="left"/>
      <w:pPr>
        <w:ind w:left="2736" w:hanging="360"/>
      </w:pPr>
      <w:rPr>
        <w:rFonts w:hint="default"/>
      </w:rPr>
    </w:lvl>
    <w:lvl w:ilvl="2" w:tplc="5D646286">
      <w:numFmt w:val="bullet"/>
      <w:lvlText w:val="•"/>
      <w:lvlJc w:val="left"/>
      <w:pPr>
        <w:ind w:left="3653" w:hanging="360"/>
      </w:pPr>
      <w:rPr>
        <w:rFonts w:hint="default"/>
      </w:rPr>
    </w:lvl>
    <w:lvl w:ilvl="3" w:tplc="0E042E84">
      <w:numFmt w:val="bullet"/>
      <w:lvlText w:val="•"/>
      <w:lvlJc w:val="left"/>
      <w:pPr>
        <w:ind w:left="4569" w:hanging="360"/>
      </w:pPr>
      <w:rPr>
        <w:rFonts w:hint="default"/>
      </w:rPr>
    </w:lvl>
    <w:lvl w:ilvl="4" w:tplc="CA8CF5A8">
      <w:numFmt w:val="bullet"/>
      <w:lvlText w:val="•"/>
      <w:lvlJc w:val="left"/>
      <w:pPr>
        <w:ind w:left="5486" w:hanging="360"/>
      </w:pPr>
      <w:rPr>
        <w:rFonts w:hint="default"/>
      </w:rPr>
    </w:lvl>
    <w:lvl w:ilvl="5" w:tplc="BA98E8FE">
      <w:numFmt w:val="bullet"/>
      <w:lvlText w:val="•"/>
      <w:lvlJc w:val="left"/>
      <w:pPr>
        <w:ind w:left="6402" w:hanging="360"/>
      </w:pPr>
      <w:rPr>
        <w:rFonts w:hint="default"/>
      </w:rPr>
    </w:lvl>
    <w:lvl w:ilvl="6" w:tplc="0B807C72">
      <w:numFmt w:val="bullet"/>
      <w:lvlText w:val="•"/>
      <w:lvlJc w:val="left"/>
      <w:pPr>
        <w:ind w:left="7319" w:hanging="360"/>
      </w:pPr>
      <w:rPr>
        <w:rFonts w:hint="default"/>
      </w:rPr>
    </w:lvl>
    <w:lvl w:ilvl="7" w:tplc="88800D7C">
      <w:numFmt w:val="bullet"/>
      <w:lvlText w:val="•"/>
      <w:lvlJc w:val="left"/>
      <w:pPr>
        <w:ind w:left="8235" w:hanging="360"/>
      </w:pPr>
      <w:rPr>
        <w:rFonts w:hint="default"/>
      </w:rPr>
    </w:lvl>
    <w:lvl w:ilvl="8" w:tplc="C0900622">
      <w:numFmt w:val="bullet"/>
      <w:lvlText w:val="•"/>
      <w:lvlJc w:val="left"/>
      <w:pPr>
        <w:ind w:left="9152" w:hanging="360"/>
      </w:pPr>
      <w:rPr>
        <w:rFonts w:hint="default"/>
      </w:rPr>
    </w:lvl>
  </w:abstractNum>
  <w:abstractNum w:abstractNumId="1" w15:restartNumberingAfterBreak="0">
    <w:nsid w:val="1989446B"/>
    <w:multiLevelType w:val="hybridMultilevel"/>
    <w:tmpl w:val="02E6871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 w15:restartNumberingAfterBreak="0">
    <w:nsid w:val="1CCF5CD2"/>
    <w:multiLevelType w:val="hybridMultilevel"/>
    <w:tmpl w:val="442E1D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2013DF1"/>
    <w:multiLevelType w:val="hybridMultilevel"/>
    <w:tmpl w:val="0B841CC8"/>
    <w:lvl w:ilvl="0" w:tplc="6AFA8D5A">
      <w:numFmt w:val="bullet"/>
      <w:lvlText w:val="•"/>
      <w:lvlJc w:val="left"/>
      <w:pPr>
        <w:ind w:left="1820" w:hanging="403"/>
      </w:pPr>
      <w:rPr>
        <w:rFonts w:ascii="Gill Sans MT" w:eastAsia="Gill Sans MT" w:hAnsi="Gill Sans MT" w:cs="Gill Sans MT" w:hint="default"/>
        <w:color w:val="231F20"/>
        <w:spacing w:val="-6"/>
        <w:w w:val="100"/>
        <w:sz w:val="24"/>
        <w:szCs w:val="24"/>
      </w:rPr>
    </w:lvl>
    <w:lvl w:ilvl="1" w:tplc="47A60340">
      <w:numFmt w:val="bullet"/>
      <w:lvlText w:val="•"/>
      <w:lvlJc w:val="left"/>
      <w:pPr>
        <w:ind w:left="2736" w:hanging="403"/>
      </w:pPr>
      <w:rPr>
        <w:rFonts w:hint="default"/>
      </w:rPr>
    </w:lvl>
    <w:lvl w:ilvl="2" w:tplc="2D3243EC">
      <w:numFmt w:val="bullet"/>
      <w:lvlText w:val="•"/>
      <w:lvlJc w:val="left"/>
      <w:pPr>
        <w:ind w:left="3653" w:hanging="403"/>
      </w:pPr>
      <w:rPr>
        <w:rFonts w:hint="default"/>
      </w:rPr>
    </w:lvl>
    <w:lvl w:ilvl="3" w:tplc="172E7D40">
      <w:numFmt w:val="bullet"/>
      <w:lvlText w:val="•"/>
      <w:lvlJc w:val="left"/>
      <w:pPr>
        <w:ind w:left="4569" w:hanging="403"/>
      </w:pPr>
      <w:rPr>
        <w:rFonts w:hint="default"/>
      </w:rPr>
    </w:lvl>
    <w:lvl w:ilvl="4" w:tplc="8D50AB30">
      <w:numFmt w:val="bullet"/>
      <w:lvlText w:val="•"/>
      <w:lvlJc w:val="left"/>
      <w:pPr>
        <w:ind w:left="5486" w:hanging="403"/>
      </w:pPr>
      <w:rPr>
        <w:rFonts w:hint="default"/>
      </w:rPr>
    </w:lvl>
    <w:lvl w:ilvl="5" w:tplc="C6183F88">
      <w:numFmt w:val="bullet"/>
      <w:lvlText w:val="•"/>
      <w:lvlJc w:val="left"/>
      <w:pPr>
        <w:ind w:left="6402" w:hanging="403"/>
      </w:pPr>
      <w:rPr>
        <w:rFonts w:hint="default"/>
      </w:rPr>
    </w:lvl>
    <w:lvl w:ilvl="6" w:tplc="C36C99EC">
      <w:numFmt w:val="bullet"/>
      <w:lvlText w:val="•"/>
      <w:lvlJc w:val="left"/>
      <w:pPr>
        <w:ind w:left="7319" w:hanging="403"/>
      </w:pPr>
      <w:rPr>
        <w:rFonts w:hint="default"/>
      </w:rPr>
    </w:lvl>
    <w:lvl w:ilvl="7" w:tplc="65B0A0DE">
      <w:numFmt w:val="bullet"/>
      <w:lvlText w:val="•"/>
      <w:lvlJc w:val="left"/>
      <w:pPr>
        <w:ind w:left="8235" w:hanging="403"/>
      </w:pPr>
      <w:rPr>
        <w:rFonts w:hint="default"/>
      </w:rPr>
    </w:lvl>
    <w:lvl w:ilvl="8" w:tplc="12C6A8EA">
      <w:numFmt w:val="bullet"/>
      <w:lvlText w:val="•"/>
      <w:lvlJc w:val="left"/>
      <w:pPr>
        <w:ind w:left="9152" w:hanging="403"/>
      </w:pPr>
      <w:rPr>
        <w:rFonts w:hint="default"/>
      </w:rPr>
    </w:lvl>
  </w:abstractNum>
  <w:abstractNum w:abstractNumId="4" w15:restartNumberingAfterBreak="0">
    <w:nsid w:val="245F162F"/>
    <w:multiLevelType w:val="hybridMultilevel"/>
    <w:tmpl w:val="0AEC5062"/>
    <w:lvl w:ilvl="0" w:tplc="08090001">
      <w:start w:val="1"/>
      <w:numFmt w:val="bullet"/>
      <w:lvlText w:val=""/>
      <w:lvlJc w:val="left"/>
      <w:pPr>
        <w:ind w:left="2007" w:hanging="360"/>
      </w:pPr>
      <w:rPr>
        <w:rFonts w:ascii="Symbol" w:hAnsi="Symbol" w:hint="default"/>
      </w:rPr>
    </w:lvl>
    <w:lvl w:ilvl="1" w:tplc="BF86FA40">
      <w:numFmt w:val="bullet"/>
      <w:lvlText w:val="-"/>
      <w:lvlJc w:val="left"/>
      <w:pPr>
        <w:ind w:left="2727" w:hanging="360"/>
      </w:pPr>
      <w:rPr>
        <w:rFonts w:ascii="Arial" w:eastAsia="Times New Roman" w:hAnsi="Arial" w:cs="Arial"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5" w15:restartNumberingAfterBreak="0">
    <w:nsid w:val="254751B2"/>
    <w:multiLevelType w:val="hybridMultilevel"/>
    <w:tmpl w:val="9B465B40"/>
    <w:lvl w:ilvl="0" w:tplc="08090001">
      <w:start w:val="1"/>
      <w:numFmt w:val="bullet"/>
      <w:lvlText w:val=""/>
      <w:lvlJc w:val="left"/>
      <w:pPr>
        <w:ind w:left="1017" w:hanging="360"/>
      </w:pPr>
      <w:rPr>
        <w:rFonts w:ascii="Symbol" w:hAnsi="Symbol" w:hint="default"/>
      </w:rPr>
    </w:lvl>
    <w:lvl w:ilvl="1" w:tplc="08090003" w:tentative="1">
      <w:start w:val="1"/>
      <w:numFmt w:val="bullet"/>
      <w:lvlText w:val="o"/>
      <w:lvlJc w:val="left"/>
      <w:pPr>
        <w:ind w:left="1737" w:hanging="360"/>
      </w:pPr>
      <w:rPr>
        <w:rFonts w:ascii="Courier New" w:hAnsi="Courier New" w:cs="Courier New" w:hint="default"/>
      </w:rPr>
    </w:lvl>
    <w:lvl w:ilvl="2" w:tplc="08090005" w:tentative="1">
      <w:start w:val="1"/>
      <w:numFmt w:val="bullet"/>
      <w:lvlText w:val=""/>
      <w:lvlJc w:val="left"/>
      <w:pPr>
        <w:ind w:left="2457" w:hanging="360"/>
      </w:pPr>
      <w:rPr>
        <w:rFonts w:ascii="Wingdings" w:hAnsi="Wingdings" w:hint="default"/>
      </w:rPr>
    </w:lvl>
    <w:lvl w:ilvl="3" w:tplc="08090001" w:tentative="1">
      <w:start w:val="1"/>
      <w:numFmt w:val="bullet"/>
      <w:lvlText w:val=""/>
      <w:lvlJc w:val="left"/>
      <w:pPr>
        <w:ind w:left="3177" w:hanging="360"/>
      </w:pPr>
      <w:rPr>
        <w:rFonts w:ascii="Symbol" w:hAnsi="Symbol" w:hint="default"/>
      </w:rPr>
    </w:lvl>
    <w:lvl w:ilvl="4" w:tplc="08090003" w:tentative="1">
      <w:start w:val="1"/>
      <w:numFmt w:val="bullet"/>
      <w:lvlText w:val="o"/>
      <w:lvlJc w:val="left"/>
      <w:pPr>
        <w:ind w:left="3897" w:hanging="360"/>
      </w:pPr>
      <w:rPr>
        <w:rFonts w:ascii="Courier New" w:hAnsi="Courier New" w:cs="Courier New" w:hint="default"/>
      </w:rPr>
    </w:lvl>
    <w:lvl w:ilvl="5" w:tplc="08090005" w:tentative="1">
      <w:start w:val="1"/>
      <w:numFmt w:val="bullet"/>
      <w:lvlText w:val=""/>
      <w:lvlJc w:val="left"/>
      <w:pPr>
        <w:ind w:left="4617" w:hanging="360"/>
      </w:pPr>
      <w:rPr>
        <w:rFonts w:ascii="Wingdings" w:hAnsi="Wingdings" w:hint="default"/>
      </w:rPr>
    </w:lvl>
    <w:lvl w:ilvl="6" w:tplc="08090001" w:tentative="1">
      <w:start w:val="1"/>
      <w:numFmt w:val="bullet"/>
      <w:lvlText w:val=""/>
      <w:lvlJc w:val="left"/>
      <w:pPr>
        <w:ind w:left="5337" w:hanging="360"/>
      </w:pPr>
      <w:rPr>
        <w:rFonts w:ascii="Symbol" w:hAnsi="Symbol" w:hint="default"/>
      </w:rPr>
    </w:lvl>
    <w:lvl w:ilvl="7" w:tplc="08090003" w:tentative="1">
      <w:start w:val="1"/>
      <w:numFmt w:val="bullet"/>
      <w:lvlText w:val="o"/>
      <w:lvlJc w:val="left"/>
      <w:pPr>
        <w:ind w:left="6057" w:hanging="360"/>
      </w:pPr>
      <w:rPr>
        <w:rFonts w:ascii="Courier New" w:hAnsi="Courier New" w:cs="Courier New" w:hint="default"/>
      </w:rPr>
    </w:lvl>
    <w:lvl w:ilvl="8" w:tplc="08090005" w:tentative="1">
      <w:start w:val="1"/>
      <w:numFmt w:val="bullet"/>
      <w:lvlText w:val=""/>
      <w:lvlJc w:val="left"/>
      <w:pPr>
        <w:ind w:left="6777" w:hanging="360"/>
      </w:pPr>
      <w:rPr>
        <w:rFonts w:ascii="Wingdings" w:hAnsi="Wingdings" w:hint="default"/>
      </w:rPr>
    </w:lvl>
  </w:abstractNum>
  <w:abstractNum w:abstractNumId="6" w15:restartNumberingAfterBreak="0">
    <w:nsid w:val="29002A44"/>
    <w:multiLevelType w:val="singleLevel"/>
    <w:tmpl w:val="08090001"/>
    <w:lvl w:ilvl="0">
      <w:start w:val="1"/>
      <w:numFmt w:val="bullet"/>
      <w:lvlText w:val=""/>
      <w:lvlJc w:val="left"/>
      <w:pPr>
        <w:ind w:left="1800" w:hanging="360"/>
      </w:pPr>
      <w:rPr>
        <w:rFonts w:ascii="Symbol" w:hAnsi="Symbol" w:hint="default"/>
      </w:rPr>
    </w:lvl>
  </w:abstractNum>
  <w:abstractNum w:abstractNumId="7" w15:restartNumberingAfterBreak="0">
    <w:nsid w:val="50B97ED5"/>
    <w:multiLevelType w:val="hybridMultilevel"/>
    <w:tmpl w:val="359E3BC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8" w15:restartNumberingAfterBreak="0">
    <w:nsid w:val="588B083D"/>
    <w:multiLevelType w:val="hybridMultilevel"/>
    <w:tmpl w:val="B9C42F36"/>
    <w:lvl w:ilvl="0" w:tplc="AF6AEFA6">
      <w:start w:val="1"/>
      <w:numFmt w:val="decimal"/>
      <w:lvlText w:val="%1."/>
      <w:lvlJc w:val="left"/>
      <w:pPr>
        <w:ind w:left="1252" w:hanging="359"/>
        <w:jc w:val="right"/>
      </w:pPr>
      <w:rPr>
        <w:rFonts w:ascii="Arial" w:eastAsia="Gill Sans MT" w:hAnsi="Arial" w:cs="Arial" w:hint="default"/>
        <w:color w:val="231F20"/>
        <w:w w:val="100"/>
        <w:sz w:val="32"/>
        <w:szCs w:val="32"/>
      </w:rPr>
    </w:lvl>
    <w:lvl w:ilvl="1" w:tplc="E884BDF0">
      <w:numFmt w:val="bullet"/>
      <w:lvlText w:val="•"/>
      <w:lvlJc w:val="left"/>
      <w:pPr>
        <w:ind w:left="2232" w:hanging="359"/>
      </w:pPr>
      <w:rPr>
        <w:rFonts w:hint="default"/>
      </w:rPr>
    </w:lvl>
    <w:lvl w:ilvl="2" w:tplc="3AD45FDC">
      <w:numFmt w:val="bullet"/>
      <w:lvlText w:val="•"/>
      <w:lvlJc w:val="left"/>
      <w:pPr>
        <w:ind w:left="3205" w:hanging="359"/>
      </w:pPr>
      <w:rPr>
        <w:rFonts w:hint="default"/>
      </w:rPr>
    </w:lvl>
    <w:lvl w:ilvl="3" w:tplc="F76C9DF8">
      <w:numFmt w:val="bullet"/>
      <w:lvlText w:val="•"/>
      <w:lvlJc w:val="left"/>
      <w:pPr>
        <w:ind w:left="4177" w:hanging="359"/>
      </w:pPr>
      <w:rPr>
        <w:rFonts w:hint="default"/>
      </w:rPr>
    </w:lvl>
    <w:lvl w:ilvl="4" w:tplc="E362D06C">
      <w:numFmt w:val="bullet"/>
      <w:lvlText w:val="•"/>
      <w:lvlJc w:val="left"/>
      <w:pPr>
        <w:ind w:left="5150" w:hanging="359"/>
      </w:pPr>
      <w:rPr>
        <w:rFonts w:hint="default"/>
      </w:rPr>
    </w:lvl>
    <w:lvl w:ilvl="5" w:tplc="3DAC58E0">
      <w:numFmt w:val="bullet"/>
      <w:lvlText w:val="•"/>
      <w:lvlJc w:val="left"/>
      <w:pPr>
        <w:ind w:left="6122" w:hanging="359"/>
      </w:pPr>
      <w:rPr>
        <w:rFonts w:hint="default"/>
      </w:rPr>
    </w:lvl>
    <w:lvl w:ilvl="6" w:tplc="E368A454">
      <w:numFmt w:val="bullet"/>
      <w:lvlText w:val="•"/>
      <w:lvlJc w:val="left"/>
      <w:pPr>
        <w:ind w:left="7095" w:hanging="359"/>
      </w:pPr>
      <w:rPr>
        <w:rFonts w:hint="default"/>
      </w:rPr>
    </w:lvl>
    <w:lvl w:ilvl="7" w:tplc="C5BEA97A">
      <w:numFmt w:val="bullet"/>
      <w:lvlText w:val="•"/>
      <w:lvlJc w:val="left"/>
      <w:pPr>
        <w:ind w:left="8067" w:hanging="359"/>
      </w:pPr>
      <w:rPr>
        <w:rFonts w:hint="default"/>
      </w:rPr>
    </w:lvl>
    <w:lvl w:ilvl="8" w:tplc="536266A4">
      <w:numFmt w:val="bullet"/>
      <w:lvlText w:val="•"/>
      <w:lvlJc w:val="left"/>
      <w:pPr>
        <w:ind w:left="9040" w:hanging="359"/>
      </w:pPr>
      <w:rPr>
        <w:rFonts w:hint="default"/>
      </w:rPr>
    </w:lvl>
  </w:abstractNum>
  <w:abstractNum w:abstractNumId="9" w15:restartNumberingAfterBreak="0">
    <w:nsid w:val="621209D1"/>
    <w:multiLevelType w:val="singleLevel"/>
    <w:tmpl w:val="EB42FFF6"/>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632A0B50"/>
    <w:multiLevelType w:val="hybridMultilevel"/>
    <w:tmpl w:val="4762D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70565C7"/>
    <w:multiLevelType w:val="hybridMultilevel"/>
    <w:tmpl w:val="FACE7724"/>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2" w15:restartNumberingAfterBreak="0">
    <w:nsid w:val="6D300FCD"/>
    <w:multiLevelType w:val="hybridMultilevel"/>
    <w:tmpl w:val="A93C0BCC"/>
    <w:lvl w:ilvl="0" w:tplc="F812945C">
      <w:numFmt w:val="bullet"/>
      <w:lvlText w:val="•"/>
      <w:lvlJc w:val="left"/>
      <w:pPr>
        <w:ind w:left="1253" w:hanging="360"/>
      </w:pPr>
      <w:rPr>
        <w:rFonts w:ascii="Gill Sans MT" w:eastAsia="Gill Sans MT" w:hAnsi="Gill Sans MT" w:cs="Gill Sans MT" w:hint="default"/>
        <w:color w:val="231F20"/>
        <w:spacing w:val="-20"/>
        <w:w w:val="100"/>
        <w:sz w:val="24"/>
        <w:szCs w:val="24"/>
      </w:rPr>
    </w:lvl>
    <w:lvl w:ilvl="1" w:tplc="F68AC63C">
      <w:numFmt w:val="bullet"/>
      <w:lvlText w:val="•"/>
      <w:lvlJc w:val="left"/>
      <w:pPr>
        <w:ind w:left="1820" w:hanging="360"/>
      </w:pPr>
      <w:rPr>
        <w:rFonts w:ascii="Gill Sans MT" w:eastAsia="Gill Sans MT" w:hAnsi="Gill Sans MT" w:cs="Gill Sans MT" w:hint="default"/>
        <w:color w:val="231F20"/>
        <w:spacing w:val="-5"/>
        <w:w w:val="100"/>
        <w:sz w:val="24"/>
        <w:szCs w:val="24"/>
      </w:rPr>
    </w:lvl>
    <w:lvl w:ilvl="2" w:tplc="8CD66A1C">
      <w:numFmt w:val="bullet"/>
      <w:lvlText w:val="•"/>
      <w:lvlJc w:val="left"/>
      <w:pPr>
        <w:ind w:left="2838" w:hanging="360"/>
      </w:pPr>
      <w:rPr>
        <w:rFonts w:hint="default"/>
      </w:rPr>
    </w:lvl>
    <w:lvl w:ilvl="3" w:tplc="18F01242">
      <w:numFmt w:val="bullet"/>
      <w:lvlText w:val="•"/>
      <w:lvlJc w:val="left"/>
      <w:pPr>
        <w:ind w:left="3856" w:hanging="360"/>
      </w:pPr>
      <w:rPr>
        <w:rFonts w:hint="default"/>
      </w:rPr>
    </w:lvl>
    <w:lvl w:ilvl="4" w:tplc="EF58A980">
      <w:numFmt w:val="bullet"/>
      <w:lvlText w:val="•"/>
      <w:lvlJc w:val="left"/>
      <w:pPr>
        <w:ind w:left="4875" w:hanging="360"/>
      </w:pPr>
      <w:rPr>
        <w:rFonts w:hint="default"/>
      </w:rPr>
    </w:lvl>
    <w:lvl w:ilvl="5" w:tplc="30C434CC">
      <w:numFmt w:val="bullet"/>
      <w:lvlText w:val="•"/>
      <w:lvlJc w:val="left"/>
      <w:pPr>
        <w:ind w:left="5893" w:hanging="360"/>
      </w:pPr>
      <w:rPr>
        <w:rFonts w:hint="default"/>
      </w:rPr>
    </w:lvl>
    <w:lvl w:ilvl="6" w:tplc="E7C2AC3A">
      <w:numFmt w:val="bullet"/>
      <w:lvlText w:val="•"/>
      <w:lvlJc w:val="left"/>
      <w:pPr>
        <w:ind w:left="6911" w:hanging="360"/>
      </w:pPr>
      <w:rPr>
        <w:rFonts w:hint="default"/>
      </w:rPr>
    </w:lvl>
    <w:lvl w:ilvl="7" w:tplc="B882FE1E">
      <w:numFmt w:val="bullet"/>
      <w:lvlText w:val="•"/>
      <w:lvlJc w:val="left"/>
      <w:pPr>
        <w:ind w:left="7930" w:hanging="360"/>
      </w:pPr>
      <w:rPr>
        <w:rFonts w:hint="default"/>
      </w:rPr>
    </w:lvl>
    <w:lvl w:ilvl="8" w:tplc="695ED8E4">
      <w:numFmt w:val="bullet"/>
      <w:lvlText w:val="•"/>
      <w:lvlJc w:val="left"/>
      <w:pPr>
        <w:ind w:left="8948" w:hanging="360"/>
      </w:pPr>
      <w:rPr>
        <w:rFonts w:hint="default"/>
      </w:rPr>
    </w:lvl>
  </w:abstractNum>
  <w:num w:numId="1">
    <w:abstractNumId w:val="12"/>
  </w:num>
  <w:num w:numId="2">
    <w:abstractNumId w:val="3"/>
  </w:num>
  <w:num w:numId="3">
    <w:abstractNumId w:val="8"/>
  </w:num>
  <w:num w:numId="4">
    <w:abstractNumId w:val="0"/>
  </w:num>
  <w:num w:numId="5">
    <w:abstractNumId w:val="9"/>
  </w:num>
  <w:num w:numId="6">
    <w:abstractNumId w:val="6"/>
  </w:num>
  <w:num w:numId="7">
    <w:abstractNumId w:val="11"/>
  </w:num>
  <w:num w:numId="8">
    <w:abstractNumId w:val="4"/>
  </w:num>
  <w:num w:numId="9">
    <w:abstractNumId w:val="7"/>
  </w:num>
  <w:num w:numId="10">
    <w:abstractNumId w:val="5"/>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81">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53"/>
    <w:rsid w:val="000427E0"/>
    <w:rsid w:val="0006760A"/>
    <w:rsid w:val="00115483"/>
    <w:rsid w:val="001238D0"/>
    <w:rsid w:val="00134075"/>
    <w:rsid w:val="001403ED"/>
    <w:rsid w:val="00153CAC"/>
    <w:rsid w:val="00160251"/>
    <w:rsid w:val="001B4581"/>
    <w:rsid w:val="001D1767"/>
    <w:rsid w:val="001D3E1D"/>
    <w:rsid w:val="00236EF5"/>
    <w:rsid w:val="002B245D"/>
    <w:rsid w:val="00394861"/>
    <w:rsid w:val="003B4589"/>
    <w:rsid w:val="003F147C"/>
    <w:rsid w:val="00414C7D"/>
    <w:rsid w:val="004170FC"/>
    <w:rsid w:val="004A218E"/>
    <w:rsid w:val="005278A0"/>
    <w:rsid w:val="005679D3"/>
    <w:rsid w:val="00634678"/>
    <w:rsid w:val="00687853"/>
    <w:rsid w:val="006D436E"/>
    <w:rsid w:val="006D4A67"/>
    <w:rsid w:val="006E5314"/>
    <w:rsid w:val="006F4D10"/>
    <w:rsid w:val="00753DB8"/>
    <w:rsid w:val="007832EE"/>
    <w:rsid w:val="008259F4"/>
    <w:rsid w:val="008F33A1"/>
    <w:rsid w:val="009917A8"/>
    <w:rsid w:val="009D574B"/>
    <w:rsid w:val="009F6D01"/>
    <w:rsid w:val="00A13322"/>
    <w:rsid w:val="00A2594F"/>
    <w:rsid w:val="00A70EB4"/>
    <w:rsid w:val="00AE5774"/>
    <w:rsid w:val="00B27136"/>
    <w:rsid w:val="00C135F0"/>
    <w:rsid w:val="00C96E74"/>
    <w:rsid w:val="00DD1462"/>
    <w:rsid w:val="00DD6492"/>
    <w:rsid w:val="00E0105D"/>
    <w:rsid w:val="00E24D71"/>
    <w:rsid w:val="00E33F95"/>
    <w:rsid w:val="00EA6C51"/>
    <w:rsid w:val="00EE3027"/>
    <w:rsid w:val="00EE7307"/>
    <w:rsid w:val="00F2140E"/>
    <w:rsid w:val="00F26755"/>
    <w:rsid w:val="00F368CB"/>
    <w:rsid w:val="00F44253"/>
    <w:rsid w:val="00F8683A"/>
    <w:rsid w:val="00FA7D0D"/>
    <w:rsid w:val="00FE0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o:shapedefaults>
    <o:shapelayout v:ext="edit">
      <o:idmap v:ext="edit" data="1"/>
    </o:shapelayout>
  </w:shapeDefaults>
  <w:decimalSymbol w:val="."/>
  <w:listSeparator w:val=","/>
  <w14:docId w14:val="2D9A7780"/>
  <w15:docId w15:val="{6CF10D2F-E58D-4D31-9598-9031DD4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0"/>
      <w:ind w:left="893"/>
      <w:outlineLvl w:val="0"/>
    </w:pPr>
    <w:rPr>
      <w:sz w:val="40"/>
      <w:szCs w:val="40"/>
    </w:rPr>
  </w:style>
  <w:style w:type="paragraph" w:styleId="Heading2">
    <w:name w:val="heading 2"/>
    <w:basedOn w:val="Normal"/>
    <w:uiPriority w:val="9"/>
    <w:unhideWhenUsed/>
    <w:qFormat/>
    <w:pPr>
      <w:spacing w:before="100"/>
      <w:ind w:left="480"/>
      <w:outlineLvl w:val="1"/>
    </w:pPr>
    <w:rPr>
      <w:sz w:val="36"/>
      <w:szCs w:val="36"/>
    </w:rPr>
  </w:style>
  <w:style w:type="paragraph" w:styleId="Heading3">
    <w:name w:val="heading 3"/>
    <w:basedOn w:val="Normal"/>
    <w:uiPriority w:val="9"/>
    <w:unhideWhenUsed/>
    <w:qFormat/>
    <w:pPr>
      <w:spacing w:before="109"/>
      <w:ind w:left="893"/>
      <w:outlineLvl w:val="2"/>
    </w:pPr>
    <w:rPr>
      <w:sz w:val="32"/>
      <w:szCs w:val="32"/>
    </w:rPr>
  </w:style>
  <w:style w:type="paragraph" w:styleId="Heading4">
    <w:name w:val="heading 4"/>
    <w:basedOn w:val="Normal"/>
    <w:uiPriority w:val="9"/>
    <w:unhideWhenUsed/>
    <w:qFormat/>
    <w:pPr>
      <w:ind w:left="893"/>
      <w:outlineLvl w:val="3"/>
    </w:pPr>
    <w:rPr>
      <w:b/>
      <w:bCs/>
      <w:sz w:val="28"/>
      <w:szCs w:val="28"/>
    </w:rPr>
  </w:style>
  <w:style w:type="paragraph" w:styleId="Heading5">
    <w:name w:val="heading 5"/>
    <w:basedOn w:val="Normal"/>
    <w:uiPriority w:val="9"/>
    <w:unhideWhenUsed/>
    <w:qFormat/>
    <w:pPr>
      <w:ind w:left="667"/>
      <w:outlineLvl w:val="4"/>
    </w:pPr>
    <w:rPr>
      <w:sz w:val="26"/>
      <w:szCs w:val="26"/>
    </w:rPr>
  </w:style>
  <w:style w:type="paragraph" w:styleId="Heading6">
    <w:name w:val="heading 6"/>
    <w:basedOn w:val="Normal"/>
    <w:uiPriority w:val="9"/>
    <w:unhideWhenUsed/>
    <w:qFormat/>
    <w:pPr>
      <w:ind w:left="893" w:right="477"/>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42"/>
      <w:ind w:left="1820" w:hanging="361"/>
    </w:pPr>
  </w:style>
  <w:style w:type="paragraph" w:customStyle="1" w:styleId="TableParagraph">
    <w:name w:val="Table Paragraph"/>
    <w:basedOn w:val="Normal"/>
    <w:uiPriority w:val="1"/>
    <w:qFormat/>
  </w:style>
  <w:style w:type="paragraph" w:styleId="Header">
    <w:name w:val="header"/>
    <w:basedOn w:val="Normal"/>
    <w:link w:val="HeaderChar"/>
    <w:uiPriority w:val="2"/>
    <w:rsid w:val="004A218E"/>
    <w:pPr>
      <w:widowControl/>
      <w:tabs>
        <w:tab w:val="center" w:pos="4320"/>
        <w:tab w:val="right" w:pos="8640"/>
      </w:tabs>
      <w:adjustRightInd w:val="0"/>
      <w:jc w:val="both"/>
    </w:pPr>
    <w:rPr>
      <w:rFonts w:ascii="Arial" w:eastAsia="Calibri" w:hAnsi="Arial" w:cs="Helvetica-Light"/>
      <w:color w:val="FFFFFF"/>
      <w:lang w:val="en-GB"/>
    </w:rPr>
  </w:style>
  <w:style w:type="character" w:customStyle="1" w:styleId="HeaderChar">
    <w:name w:val="Header Char"/>
    <w:basedOn w:val="DefaultParagraphFont"/>
    <w:link w:val="Header"/>
    <w:uiPriority w:val="2"/>
    <w:rsid w:val="004A218E"/>
    <w:rPr>
      <w:rFonts w:ascii="Arial" w:eastAsia="Calibri" w:hAnsi="Arial" w:cs="Helvetica-Light"/>
      <w:color w:val="FFFFFF"/>
      <w:lang w:val="en-GB"/>
    </w:rPr>
  </w:style>
  <w:style w:type="paragraph" w:styleId="BalloonText">
    <w:name w:val="Balloon Text"/>
    <w:basedOn w:val="Normal"/>
    <w:link w:val="BalloonTextChar"/>
    <w:uiPriority w:val="99"/>
    <w:semiHidden/>
    <w:unhideWhenUsed/>
    <w:rsid w:val="00C13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F0"/>
    <w:rPr>
      <w:rFonts w:ascii="Segoe UI" w:eastAsia="Gill Sans MT" w:hAnsi="Segoe UI" w:cs="Segoe UI"/>
      <w:sz w:val="18"/>
      <w:szCs w:val="18"/>
    </w:rPr>
  </w:style>
  <w:style w:type="character" w:styleId="CommentReference">
    <w:name w:val="annotation reference"/>
    <w:basedOn w:val="DefaultParagraphFont"/>
    <w:uiPriority w:val="99"/>
    <w:semiHidden/>
    <w:unhideWhenUsed/>
    <w:rsid w:val="009917A8"/>
    <w:rPr>
      <w:sz w:val="16"/>
      <w:szCs w:val="16"/>
    </w:rPr>
  </w:style>
  <w:style w:type="paragraph" w:styleId="CommentText">
    <w:name w:val="annotation text"/>
    <w:basedOn w:val="Normal"/>
    <w:link w:val="CommentTextChar"/>
    <w:uiPriority w:val="99"/>
    <w:semiHidden/>
    <w:unhideWhenUsed/>
    <w:rsid w:val="009917A8"/>
    <w:rPr>
      <w:sz w:val="20"/>
      <w:szCs w:val="20"/>
    </w:rPr>
  </w:style>
  <w:style w:type="character" w:customStyle="1" w:styleId="CommentTextChar">
    <w:name w:val="Comment Text Char"/>
    <w:basedOn w:val="DefaultParagraphFont"/>
    <w:link w:val="CommentText"/>
    <w:uiPriority w:val="99"/>
    <w:semiHidden/>
    <w:rsid w:val="009917A8"/>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9917A8"/>
    <w:rPr>
      <w:b/>
      <w:bCs/>
    </w:rPr>
  </w:style>
  <w:style w:type="character" w:customStyle="1" w:styleId="CommentSubjectChar">
    <w:name w:val="Comment Subject Char"/>
    <w:basedOn w:val="CommentTextChar"/>
    <w:link w:val="CommentSubject"/>
    <w:uiPriority w:val="99"/>
    <w:semiHidden/>
    <w:rsid w:val="009917A8"/>
    <w:rPr>
      <w:rFonts w:ascii="Gill Sans MT" w:eastAsia="Gill Sans MT" w:hAnsi="Gill Sans MT" w:cs="Gill Sans MT"/>
      <w:b/>
      <w:bCs/>
      <w:sz w:val="20"/>
      <w:szCs w:val="20"/>
    </w:rPr>
  </w:style>
  <w:style w:type="paragraph" w:styleId="Footer">
    <w:name w:val="footer"/>
    <w:basedOn w:val="Normal"/>
    <w:link w:val="FooterChar"/>
    <w:uiPriority w:val="99"/>
    <w:unhideWhenUsed/>
    <w:rsid w:val="00F2140E"/>
    <w:pPr>
      <w:tabs>
        <w:tab w:val="center" w:pos="4513"/>
        <w:tab w:val="right" w:pos="9026"/>
      </w:tabs>
    </w:pPr>
  </w:style>
  <w:style w:type="character" w:customStyle="1" w:styleId="FooterChar">
    <w:name w:val="Footer Char"/>
    <w:basedOn w:val="DefaultParagraphFont"/>
    <w:link w:val="Footer"/>
    <w:uiPriority w:val="99"/>
    <w:rsid w:val="00F2140E"/>
    <w:rPr>
      <w:rFonts w:ascii="Gill Sans MT" w:eastAsia="Gill Sans MT" w:hAnsi="Gill Sans MT" w:cs="Gill Sans MT"/>
    </w:rPr>
  </w:style>
  <w:style w:type="character" w:styleId="Hyperlink">
    <w:name w:val="Hyperlink"/>
    <w:semiHidden/>
    <w:rsid w:val="001238D0"/>
    <w:rPr>
      <w:color w:val="000000"/>
      <w:u w:val="single"/>
    </w:rPr>
  </w:style>
  <w:style w:type="paragraph" w:customStyle="1" w:styleId="1bodycopy10pt">
    <w:name w:val="1 body copy 10pt"/>
    <w:basedOn w:val="Normal"/>
    <w:link w:val="1bodycopy10ptChar"/>
    <w:qFormat/>
    <w:rsid w:val="00EA6C51"/>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EA6C51"/>
    <w:rPr>
      <w:rFonts w:ascii="Arial" w:eastAsia="MS Mincho" w:hAnsi="Arial" w:cs="Times New Roman"/>
      <w:sz w:val="20"/>
      <w:szCs w:val="24"/>
    </w:rPr>
  </w:style>
  <w:style w:type="paragraph" w:customStyle="1" w:styleId="1bodycopy11pt">
    <w:name w:val="1 body copy 11pt"/>
    <w:autoRedefine/>
    <w:rsid w:val="00A70EB4"/>
    <w:pPr>
      <w:widowControl/>
      <w:autoSpaceDE/>
      <w:autoSpaceDN/>
      <w:spacing w:after="120"/>
      <w:ind w:right="850"/>
    </w:pPr>
    <w:rPr>
      <w:rFonts w:ascii="Arial" w:eastAsia="MS Mincho"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5249ED1B4674A914DCF23E2E9F531" ma:contentTypeVersion="18" ma:contentTypeDescription="Create a new document." ma:contentTypeScope="" ma:versionID="2f1db2ef580a2d9ca69ea8ed738682f8">
  <xsd:schema xmlns:xsd="http://www.w3.org/2001/XMLSchema" xmlns:xs="http://www.w3.org/2001/XMLSchema" xmlns:p="http://schemas.microsoft.com/office/2006/metadata/properties" xmlns:ns3="41bef552-ed89-485e-8225-3e82cf40a443" xmlns:ns4="3783161c-783a-4262-a2bb-d982a00c8951" targetNamespace="http://schemas.microsoft.com/office/2006/metadata/properties" ma:root="true" ma:fieldsID="6565b5f8d7707a21746b343275f0db42" ns3:_="" ns4:_="">
    <xsd:import namespace="41bef552-ed89-485e-8225-3e82cf40a443"/>
    <xsd:import namespace="3783161c-783a-4262-a2bb-d982a00c895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3:SharedWithDetails" minOccurs="0"/>
                <xsd:element ref="ns3:SharingHintHash"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ef552-ed89-485e-8225-3e82cf40a4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3161c-783a-4262-a2bb-d982a00c895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783161c-783a-4262-a2bb-d982a00c8951" xsi:nil="true"/>
  </documentManagement>
</p:properties>
</file>

<file path=customXml/itemProps1.xml><?xml version="1.0" encoding="utf-8"?>
<ds:datastoreItem xmlns:ds="http://schemas.openxmlformats.org/officeDocument/2006/customXml" ds:itemID="{70970FE9-8077-4A96-A679-6A3594CC22C7}">
  <ds:schemaRefs>
    <ds:schemaRef ds:uri="http://schemas.microsoft.com/sharepoint/v3/contenttype/forms"/>
  </ds:schemaRefs>
</ds:datastoreItem>
</file>

<file path=customXml/itemProps2.xml><?xml version="1.0" encoding="utf-8"?>
<ds:datastoreItem xmlns:ds="http://schemas.openxmlformats.org/officeDocument/2006/customXml" ds:itemID="{27CB14D5-D8EA-4451-B2E4-21E5247B9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ef552-ed89-485e-8225-3e82cf40a443"/>
    <ds:schemaRef ds:uri="3783161c-783a-4262-a2bb-d982a00c8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48C60-2292-43A2-8F06-7501F4483B13}">
  <ds:schemaRefs>
    <ds:schemaRef ds:uri="http://schemas.microsoft.com/office/2006/documentManagement/types"/>
    <ds:schemaRef ds:uri="http://purl.org/dc/terms/"/>
    <ds:schemaRef ds:uri="http://schemas.microsoft.com/office/2006/metadata/properties"/>
    <ds:schemaRef ds:uri="http://purl.org/dc/elements/1.1/"/>
    <ds:schemaRef ds:uri="3783161c-783a-4262-a2bb-d982a00c8951"/>
    <ds:schemaRef ds:uri="http://schemas.microsoft.com/office/infopath/2007/PartnerControls"/>
    <ds:schemaRef ds:uri="http://purl.org/dc/dcmitype/"/>
    <ds:schemaRef ds:uri="http://www.w3.org/XML/1998/namespace"/>
    <ds:schemaRef ds:uri="41bef552-ed89-485e-8225-3e82cf40a44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Bonser, Paul</dc:creator>
  <cp:lastModifiedBy>manager</cp:lastModifiedBy>
  <cp:revision>2</cp:revision>
  <dcterms:created xsi:type="dcterms:W3CDTF">2026-03-12T08:12:00Z</dcterms:created>
  <dcterms:modified xsi:type="dcterms:W3CDTF">2026-03-12T08:12:00Z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2012-11-01T00:00:00Z</vt:filetime>
  </property>
  <property fmtid="{D5CDD505-2E9C-101B-9397-08002B2CF9AE}" pid="3" name="Creator">
    <vt:lpwstr>Adobe InDesign CS6 (Macintosh)</vt:lpwstr>
  </property>
  <property fmtid="{D5CDD505-2E9C-101B-9397-08002B2CF9AE}" pid="4" name="LastSaved">
    <vt:filetime>2021-06-18T00:00:00Z</vt:filetime>
  </property>
  <property fmtid="{D5CDD505-2E9C-101B-9397-08002B2CF9AE}" pid="5" name="ContentTypeId">
    <vt:lpwstr>0x0101008B15249ED1B4674A914DCF23E2E9F531</vt:lpwstr>
  </property>
</Properties>
</file>