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EFCA9" w14:textId="77777777" w:rsidR="005D1AE7" w:rsidRDefault="005D1AE7" w:rsidP="005D1AE7">
      <w:bookmarkStart w:id="0" w:name="_GoBack"/>
      <w:bookmarkEnd w:id="0"/>
    </w:p>
    <w:tbl>
      <w:tblPr>
        <w:tblStyle w:val="TableGrid"/>
        <w:tblW w:w="0" w:type="auto"/>
        <w:tblLook w:val="04A0" w:firstRow="1" w:lastRow="0" w:firstColumn="1" w:lastColumn="0" w:noHBand="0" w:noVBand="1"/>
      </w:tblPr>
      <w:tblGrid>
        <w:gridCol w:w="5130"/>
        <w:gridCol w:w="5130"/>
        <w:gridCol w:w="5130"/>
      </w:tblGrid>
      <w:tr w:rsidR="000122CA" w14:paraId="71D222FF" w14:textId="77777777" w:rsidTr="548F13CB">
        <w:tc>
          <w:tcPr>
            <w:tcW w:w="15390" w:type="dxa"/>
            <w:gridSpan w:val="3"/>
            <w:tcBorders>
              <w:top w:val="nil"/>
              <w:left w:val="nil"/>
              <w:bottom w:val="single" w:sz="4" w:space="0" w:color="auto"/>
              <w:right w:val="nil"/>
            </w:tcBorders>
          </w:tcPr>
          <w:p w14:paraId="29DF2D1B" w14:textId="4F54DFBA" w:rsidR="000122CA" w:rsidRDefault="00993C3E" w:rsidP="0058203B">
            <w:pPr>
              <w:pStyle w:val="Heading1"/>
              <w:outlineLvl w:val="0"/>
            </w:pPr>
            <w:bookmarkStart w:id="1" w:name="_Toc218764918"/>
            <w:r>
              <w:t xml:space="preserve">Area 1: </w:t>
            </w:r>
            <w:r w:rsidR="000122CA">
              <w:t xml:space="preserve">Outcomes for </w:t>
            </w:r>
            <w:r w:rsidR="090A6D82">
              <w:t>Learners</w:t>
            </w:r>
            <w:r w:rsidR="000122CA">
              <w:t xml:space="preserve"> with SEND</w:t>
            </w:r>
            <w:bookmarkEnd w:id="1"/>
          </w:p>
        </w:tc>
      </w:tr>
      <w:tr w:rsidR="00E302A2" w14:paraId="570606F2" w14:textId="77777777" w:rsidTr="548F13CB">
        <w:tc>
          <w:tcPr>
            <w:tcW w:w="15390" w:type="dxa"/>
            <w:gridSpan w:val="3"/>
            <w:tcBorders>
              <w:top w:val="single" w:sz="4" w:space="0" w:color="auto"/>
              <w:bottom w:val="single" w:sz="4" w:space="0" w:color="auto"/>
            </w:tcBorders>
          </w:tcPr>
          <w:p w14:paraId="629DB3C2" w14:textId="62C92D93" w:rsidR="00E302A2" w:rsidRDefault="00993C3E" w:rsidP="0058203B">
            <w:pPr>
              <w:pStyle w:val="Heading2"/>
              <w:outlineLvl w:val="1"/>
            </w:pPr>
            <w:r>
              <w:t xml:space="preserve">Practice </w:t>
            </w:r>
            <w:r w:rsidR="00E302A2">
              <w:t>Statements</w:t>
            </w:r>
          </w:p>
        </w:tc>
      </w:tr>
      <w:tr w:rsidR="00E302A2" w14:paraId="2CE47B39" w14:textId="77777777" w:rsidTr="548F13CB">
        <w:tc>
          <w:tcPr>
            <w:tcW w:w="15390" w:type="dxa"/>
            <w:gridSpan w:val="3"/>
            <w:tcBorders>
              <w:bottom w:val="nil"/>
            </w:tcBorders>
          </w:tcPr>
          <w:p w14:paraId="25EA69AB" w14:textId="39E35A1E" w:rsidR="00E302A2" w:rsidRPr="0058203B" w:rsidRDefault="00E302A2" w:rsidP="00E302A2">
            <w:pPr>
              <w:pStyle w:val="ListParagraph"/>
              <w:numPr>
                <w:ilvl w:val="0"/>
                <w:numId w:val="13"/>
              </w:numPr>
              <w:spacing w:after="0"/>
            </w:pPr>
            <w:r w:rsidRPr="548F13CB">
              <w:rPr>
                <w:b/>
                <w:bCs/>
              </w:rPr>
              <w:t>Leaders use deep understanding of learners’ needs across the four broad areas, promoting parent and carer contributions, to secure best possible outcomes for learners with SEND.</w:t>
            </w:r>
          </w:p>
        </w:tc>
      </w:tr>
      <w:tr w:rsidR="00E302A2" w14:paraId="46EDE5E1" w14:textId="77777777" w:rsidTr="548F13CB">
        <w:tc>
          <w:tcPr>
            <w:tcW w:w="15390" w:type="dxa"/>
            <w:gridSpan w:val="3"/>
            <w:tcBorders>
              <w:top w:val="nil"/>
              <w:bottom w:val="nil"/>
            </w:tcBorders>
            <w:vAlign w:val="center"/>
          </w:tcPr>
          <w:p w14:paraId="07A7AEE9" w14:textId="74DB09A7" w:rsidR="00E302A2" w:rsidRPr="00E302A2" w:rsidRDefault="00E302A2" w:rsidP="00E302A2">
            <w:pPr>
              <w:pStyle w:val="ListParagraph"/>
              <w:numPr>
                <w:ilvl w:val="0"/>
                <w:numId w:val="13"/>
              </w:numPr>
              <w:spacing w:after="0"/>
              <w:rPr>
                <w:b/>
                <w:bCs/>
              </w:rPr>
            </w:pPr>
            <w:r w:rsidRPr="548F13CB">
              <w:rPr>
                <w:b/>
                <w:bCs/>
              </w:rPr>
              <w:t>Learners with SEND make strong progress over time and successfully acquire and apply knowledge and skills in core and foundation subjects including communication, early reading and early cognition.</w:t>
            </w:r>
          </w:p>
        </w:tc>
      </w:tr>
      <w:tr w:rsidR="00E302A2" w14:paraId="7A819D9F" w14:textId="77777777" w:rsidTr="548F13CB">
        <w:tc>
          <w:tcPr>
            <w:tcW w:w="15390" w:type="dxa"/>
            <w:gridSpan w:val="3"/>
            <w:tcBorders>
              <w:top w:val="nil"/>
              <w:bottom w:val="nil"/>
            </w:tcBorders>
            <w:vAlign w:val="center"/>
          </w:tcPr>
          <w:p w14:paraId="3B099ABA" w14:textId="353A26A1" w:rsidR="00E302A2" w:rsidRPr="00E302A2" w:rsidRDefault="00E302A2" w:rsidP="00E302A2">
            <w:pPr>
              <w:pStyle w:val="ListParagraph"/>
              <w:numPr>
                <w:ilvl w:val="0"/>
                <w:numId w:val="13"/>
              </w:numPr>
              <w:spacing w:after="0"/>
              <w:rPr>
                <w:b/>
                <w:bCs/>
              </w:rPr>
            </w:pPr>
            <w:r w:rsidRPr="548F13CB">
              <w:rPr>
                <w:b/>
                <w:bCs/>
              </w:rPr>
              <w:t xml:space="preserve">Leaders analyse (reviewing rates, patterns and reasonings for attendance, </w:t>
            </w:r>
            <w:r w:rsidR="00CD0CDD" w:rsidRPr="548F13CB">
              <w:rPr>
                <w:b/>
                <w:bCs/>
              </w:rPr>
              <w:t>b</w:t>
            </w:r>
            <w:r w:rsidR="00993C3E" w:rsidRPr="548F13CB">
              <w:rPr>
                <w:b/>
                <w:bCs/>
              </w:rPr>
              <w:t>ehavio</w:t>
            </w:r>
            <w:r w:rsidR="007E0EF6" w:rsidRPr="548F13CB">
              <w:rPr>
                <w:b/>
                <w:bCs/>
              </w:rPr>
              <w:t>u</w:t>
            </w:r>
            <w:r w:rsidR="00993C3E" w:rsidRPr="548F13CB">
              <w:rPr>
                <w:b/>
                <w:bCs/>
              </w:rPr>
              <w:t>r</w:t>
            </w:r>
            <w:r w:rsidRPr="548F13CB">
              <w:rPr>
                <w:b/>
                <w:bCs/>
              </w:rPr>
              <w:t xml:space="preserve">, suspension and permanent exclusion) data to identify and address barriers to learning, ensuring </w:t>
            </w:r>
            <w:r w:rsidR="69D63143" w:rsidRPr="548F13CB">
              <w:rPr>
                <w:b/>
                <w:bCs/>
              </w:rPr>
              <w:t>learners</w:t>
            </w:r>
            <w:r w:rsidRPr="548F13CB">
              <w:rPr>
                <w:b/>
                <w:bCs/>
              </w:rPr>
              <w:t xml:space="preserve"> with SEND are not disproportionately disadvantaged.</w:t>
            </w:r>
          </w:p>
        </w:tc>
      </w:tr>
      <w:tr w:rsidR="00E302A2" w14:paraId="122FD13D" w14:textId="77777777" w:rsidTr="548F13CB">
        <w:tc>
          <w:tcPr>
            <w:tcW w:w="15390" w:type="dxa"/>
            <w:gridSpan w:val="3"/>
            <w:tcBorders>
              <w:top w:val="nil"/>
            </w:tcBorders>
            <w:vAlign w:val="center"/>
          </w:tcPr>
          <w:p w14:paraId="0A203F7A" w14:textId="35D3D518" w:rsidR="00E302A2" w:rsidRPr="00E302A2" w:rsidRDefault="00E302A2" w:rsidP="00E302A2">
            <w:pPr>
              <w:pStyle w:val="ListParagraph"/>
              <w:numPr>
                <w:ilvl w:val="0"/>
                <w:numId w:val="13"/>
              </w:numPr>
              <w:spacing w:after="0"/>
              <w:rPr>
                <w:b/>
                <w:bCs/>
              </w:rPr>
            </w:pPr>
            <w:r w:rsidRPr="548F13CB">
              <w:rPr>
                <w:b/>
                <w:bCs/>
              </w:rPr>
              <w:t>The s</w:t>
            </w:r>
            <w:r w:rsidR="7C5DBEFE" w:rsidRPr="548F13CB">
              <w:rPr>
                <w:b/>
                <w:bCs/>
              </w:rPr>
              <w:t>etting</w:t>
            </w:r>
            <w:r w:rsidRPr="548F13CB">
              <w:rPr>
                <w:b/>
                <w:bCs/>
              </w:rPr>
              <w:t xml:space="preserve"> is engaging with a range of methodologies to prepare learners with SEND for the next stage of their education, training or employment. The </w:t>
            </w:r>
            <w:r w:rsidR="6E2710C0" w:rsidRPr="548F13CB">
              <w:rPr>
                <w:b/>
                <w:bCs/>
              </w:rPr>
              <w:t>setting</w:t>
            </w:r>
            <w:r w:rsidRPr="548F13CB">
              <w:rPr>
                <w:b/>
                <w:bCs/>
              </w:rPr>
              <w:t xml:space="preserve"> plans early and evaluates transition support to ensure best possible academic, social and independence outcomes.</w:t>
            </w:r>
          </w:p>
        </w:tc>
      </w:tr>
      <w:tr w:rsidR="00993C3E" w14:paraId="413E6481" w14:textId="77777777" w:rsidTr="548F13CB">
        <w:tc>
          <w:tcPr>
            <w:tcW w:w="15390" w:type="dxa"/>
            <w:gridSpan w:val="3"/>
          </w:tcPr>
          <w:p w14:paraId="42F80E03" w14:textId="591AB423" w:rsidR="00993C3E" w:rsidRPr="00993C3E" w:rsidRDefault="00B178A8" w:rsidP="00993C3E">
            <w:pPr>
              <w:pStyle w:val="Heading3"/>
              <w:outlineLvl w:val="2"/>
              <w:rPr>
                <w:sz w:val="26"/>
                <w:szCs w:val="26"/>
              </w:rPr>
            </w:pPr>
            <w:r>
              <w:br w:type="page"/>
            </w:r>
            <w:r w:rsidR="00993C3E" w:rsidRPr="548F13CB">
              <w:rPr>
                <w:sz w:val="26"/>
                <w:szCs w:val="26"/>
              </w:rPr>
              <w:t>Evaluative Descriptors</w:t>
            </w:r>
          </w:p>
        </w:tc>
      </w:tr>
      <w:tr w:rsidR="000C7C96" w14:paraId="06B3F21B" w14:textId="77777777" w:rsidTr="548F13CB">
        <w:tc>
          <w:tcPr>
            <w:tcW w:w="5130" w:type="dxa"/>
          </w:tcPr>
          <w:p w14:paraId="14D19012" w14:textId="272F9088" w:rsidR="000C7C96" w:rsidRPr="00993C3E" w:rsidRDefault="000C7C96" w:rsidP="548F13CB">
            <w:pPr>
              <w:pStyle w:val="Heading3"/>
              <w:jc w:val="center"/>
              <w:outlineLvl w:val="2"/>
              <w:rPr>
                <w:i/>
                <w:iCs/>
                <w:color w:val="auto"/>
              </w:rPr>
            </w:pPr>
            <w:r w:rsidRPr="548F13CB">
              <w:rPr>
                <w:i/>
                <w:iCs/>
                <w:color w:val="auto"/>
              </w:rPr>
              <w:t>Establishing Foundations</w:t>
            </w:r>
          </w:p>
        </w:tc>
        <w:tc>
          <w:tcPr>
            <w:tcW w:w="5130" w:type="dxa"/>
          </w:tcPr>
          <w:p w14:paraId="4690B5CA" w14:textId="66C8809B" w:rsidR="000C7C96" w:rsidRPr="00993C3E" w:rsidRDefault="000C7C96" w:rsidP="548F13CB">
            <w:pPr>
              <w:pStyle w:val="Heading3"/>
              <w:jc w:val="center"/>
              <w:outlineLvl w:val="2"/>
              <w:rPr>
                <w:i/>
                <w:iCs/>
                <w:color w:val="auto"/>
              </w:rPr>
            </w:pPr>
            <w:r w:rsidRPr="548F13CB">
              <w:rPr>
                <w:i/>
                <w:iCs/>
                <w:color w:val="auto"/>
              </w:rPr>
              <w:t>Strengthening Practice</w:t>
            </w:r>
          </w:p>
        </w:tc>
        <w:tc>
          <w:tcPr>
            <w:tcW w:w="5130" w:type="dxa"/>
          </w:tcPr>
          <w:p w14:paraId="1D6A00F8" w14:textId="34FA9F6D" w:rsidR="000C7C96" w:rsidRPr="00993C3E" w:rsidRDefault="000C7C96" w:rsidP="548F13CB">
            <w:pPr>
              <w:pStyle w:val="Heading3"/>
              <w:jc w:val="center"/>
              <w:outlineLvl w:val="2"/>
              <w:rPr>
                <w:i/>
                <w:iCs/>
                <w:color w:val="auto"/>
              </w:rPr>
            </w:pPr>
            <w:r w:rsidRPr="548F13CB">
              <w:rPr>
                <w:i/>
                <w:iCs/>
                <w:color w:val="auto"/>
              </w:rPr>
              <w:t>Sustaining Excellence</w:t>
            </w:r>
          </w:p>
        </w:tc>
      </w:tr>
      <w:tr w:rsidR="00C57B12" w14:paraId="5C750F12" w14:textId="77777777" w:rsidTr="548F13CB">
        <w:tc>
          <w:tcPr>
            <w:tcW w:w="5130" w:type="dxa"/>
          </w:tcPr>
          <w:p w14:paraId="5DBD13D9" w14:textId="4E1A74BB" w:rsidR="000237FC" w:rsidRPr="00B178A8" w:rsidRDefault="000237FC" w:rsidP="548F13CB">
            <w:pPr>
              <w:spacing w:after="0"/>
              <w:rPr>
                <w:i/>
                <w:iCs/>
                <w:sz w:val="20"/>
                <w:szCs w:val="20"/>
              </w:rPr>
            </w:pPr>
            <w:r w:rsidRPr="548F13CB">
              <w:rPr>
                <w:i/>
                <w:iCs/>
                <w:sz w:val="20"/>
                <w:szCs w:val="20"/>
              </w:rPr>
              <w:t xml:space="preserve">Leaders are developing an understanding of outcomes for </w:t>
            </w:r>
            <w:r w:rsidR="7CECE99F" w:rsidRPr="548F13CB">
              <w:rPr>
                <w:i/>
                <w:iCs/>
                <w:sz w:val="20"/>
                <w:szCs w:val="20"/>
              </w:rPr>
              <w:t>learners</w:t>
            </w:r>
            <w:r w:rsidRPr="548F13CB">
              <w:rPr>
                <w:i/>
                <w:iCs/>
                <w:sz w:val="20"/>
                <w:szCs w:val="20"/>
              </w:rPr>
              <w:t xml:space="preserve"> with SEND across the four broad areas of need. Identification of need is emerging and informed by assessment information, with some engagement from parents and carers. Leaders are beginning to articulate how </w:t>
            </w:r>
            <w:r w:rsidR="2C5A4D5E" w:rsidRPr="548F13CB">
              <w:rPr>
                <w:i/>
                <w:iCs/>
                <w:sz w:val="20"/>
                <w:szCs w:val="20"/>
              </w:rPr>
              <w:t>learners</w:t>
            </w:r>
            <w:r w:rsidRPr="548F13CB">
              <w:rPr>
                <w:i/>
                <w:iCs/>
                <w:sz w:val="20"/>
                <w:szCs w:val="20"/>
              </w:rPr>
              <w:t xml:space="preserve"> with SEND are supported to achieve positive outcomes, though this is not yet consistently secure or well evidenced.</w:t>
            </w:r>
          </w:p>
          <w:p w14:paraId="39AF4D50" w14:textId="77777777" w:rsidR="000237FC" w:rsidRPr="00B178A8" w:rsidRDefault="000237FC" w:rsidP="548F13CB">
            <w:pPr>
              <w:spacing w:after="0"/>
              <w:rPr>
                <w:i/>
                <w:iCs/>
                <w:sz w:val="20"/>
                <w:szCs w:val="20"/>
              </w:rPr>
            </w:pPr>
          </w:p>
          <w:p w14:paraId="1535DBF8" w14:textId="055B29F0" w:rsidR="000237FC" w:rsidRPr="00B178A8" w:rsidRDefault="000237FC" w:rsidP="548F13CB">
            <w:pPr>
              <w:spacing w:after="0"/>
              <w:rPr>
                <w:i/>
                <w:iCs/>
                <w:sz w:val="20"/>
                <w:szCs w:val="20"/>
              </w:rPr>
            </w:pPr>
            <w:r w:rsidRPr="548F13CB">
              <w:rPr>
                <w:i/>
                <w:iCs/>
                <w:sz w:val="20"/>
                <w:szCs w:val="20"/>
              </w:rPr>
              <w:t xml:space="preserve">Progress for </w:t>
            </w:r>
            <w:r w:rsidR="49039001" w:rsidRPr="548F13CB">
              <w:rPr>
                <w:i/>
                <w:iCs/>
                <w:sz w:val="20"/>
                <w:szCs w:val="20"/>
              </w:rPr>
              <w:t>learners</w:t>
            </w:r>
            <w:r w:rsidRPr="548F13CB">
              <w:rPr>
                <w:i/>
                <w:iCs/>
                <w:sz w:val="20"/>
                <w:szCs w:val="20"/>
              </w:rPr>
              <w:t xml:space="preserve"> with SEND is variable. Some </w:t>
            </w:r>
            <w:r w:rsidR="237C6F62" w:rsidRPr="548F13CB">
              <w:rPr>
                <w:i/>
                <w:iCs/>
                <w:sz w:val="20"/>
                <w:szCs w:val="20"/>
              </w:rPr>
              <w:t>learners</w:t>
            </w:r>
            <w:r w:rsidRPr="548F13CB">
              <w:rPr>
                <w:i/>
                <w:iCs/>
                <w:sz w:val="20"/>
                <w:szCs w:val="20"/>
              </w:rPr>
              <w:t xml:space="preserve"> acquire and apply knowledge and skills in core and foundation subjects, including communication, early reading and early cognition, but this is inconsistent across subjects, year groups or phases. Evidence in </w:t>
            </w:r>
            <w:r w:rsidR="46F4CBE8" w:rsidRPr="548F13CB">
              <w:rPr>
                <w:i/>
                <w:iCs/>
                <w:sz w:val="20"/>
                <w:szCs w:val="20"/>
              </w:rPr>
              <w:t>learners</w:t>
            </w:r>
            <w:r w:rsidRPr="548F13CB">
              <w:rPr>
                <w:i/>
                <w:iCs/>
                <w:sz w:val="20"/>
                <w:szCs w:val="20"/>
              </w:rPr>
              <w:t>’ work shows uneven progress over time.</w:t>
            </w:r>
          </w:p>
          <w:p w14:paraId="4E446DC5" w14:textId="77777777" w:rsidR="000237FC" w:rsidRPr="00B178A8" w:rsidRDefault="000237FC" w:rsidP="548F13CB">
            <w:pPr>
              <w:spacing w:after="0"/>
              <w:rPr>
                <w:i/>
                <w:iCs/>
                <w:sz w:val="20"/>
                <w:szCs w:val="20"/>
              </w:rPr>
            </w:pPr>
          </w:p>
          <w:p w14:paraId="3233ECA5" w14:textId="213B4B7B" w:rsidR="000237FC" w:rsidRPr="00B178A8" w:rsidRDefault="000237FC" w:rsidP="548F13CB">
            <w:pPr>
              <w:spacing w:after="0"/>
              <w:rPr>
                <w:i/>
                <w:iCs/>
                <w:sz w:val="20"/>
                <w:szCs w:val="20"/>
              </w:rPr>
            </w:pPr>
            <w:r w:rsidRPr="548F13CB">
              <w:rPr>
                <w:i/>
                <w:iCs/>
                <w:sz w:val="20"/>
                <w:szCs w:val="20"/>
              </w:rPr>
              <w:t xml:space="preserve">Leaders monitor attendance, behaviour and exclusion data but analysis focuses more on compliance than on understanding patterns, causes and barriers to learning. Data is not consistently triangulated with work scrutiny or </w:t>
            </w:r>
            <w:r w:rsidR="1ADB65D8" w:rsidRPr="548F13CB">
              <w:rPr>
                <w:i/>
                <w:iCs/>
                <w:sz w:val="20"/>
                <w:szCs w:val="20"/>
              </w:rPr>
              <w:t xml:space="preserve">learner </w:t>
            </w:r>
            <w:r w:rsidRPr="548F13CB">
              <w:rPr>
                <w:i/>
                <w:iCs/>
                <w:sz w:val="20"/>
                <w:szCs w:val="20"/>
              </w:rPr>
              <w:t xml:space="preserve">voice and leaders cannot yet demonstrate that </w:t>
            </w:r>
            <w:r w:rsidR="46356CAE" w:rsidRPr="548F13CB">
              <w:rPr>
                <w:i/>
                <w:iCs/>
                <w:sz w:val="20"/>
                <w:szCs w:val="20"/>
              </w:rPr>
              <w:lastRenderedPageBreak/>
              <w:t>learne</w:t>
            </w:r>
            <w:r w:rsidR="6C6D041B" w:rsidRPr="548F13CB">
              <w:rPr>
                <w:i/>
                <w:iCs/>
                <w:sz w:val="20"/>
                <w:szCs w:val="20"/>
              </w:rPr>
              <w:t xml:space="preserve">rs </w:t>
            </w:r>
            <w:r w:rsidRPr="548F13CB">
              <w:rPr>
                <w:i/>
                <w:iCs/>
                <w:sz w:val="20"/>
                <w:szCs w:val="20"/>
              </w:rPr>
              <w:t>with SEND are not disproportionately disadvantaged.</w:t>
            </w:r>
          </w:p>
          <w:p w14:paraId="0D0A33C3" w14:textId="77777777" w:rsidR="000237FC" w:rsidRPr="00B178A8" w:rsidRDefault="000237FC" w:rsidP="548F13CB">
            <w:pPr>
              <w:spacing w:after="0"/>
              <w:rPr>
                <w:i/>
                <w:iCs/>
                <w:sz w:val="20"/>
                <w:szCs w:val="20"/>
              </w:rPr>
            </w:pPr>
          </w:p>
          <w:p w14:paraId="72ADCE2C" w14:textId="1A48B82D" w:rsidR="00C57B12" w:rsidRPr="00B178A8" w:rsidRDefault="000237FC" w:rsidP="548F13CB">
            <w:pPr>
              <w:spacing w:after="0"/>
              <w:rPr>
                <w:i/>
                <w:iCs/>
                <w:sz w:val="20"/>
                <w:szCs w:val="20"/>
              </w:rPr>
            </w:pPr>
            <w:r w:rsidRPr="548F13CB">
              <w:rPr>
                <w:i/>
                <w:iCs/>
                <w:sz w:val="20"/>
                <w:szCs w:val="20"/>
              </w:rPr>
              <w:t xml:space="preserve">Approaches to preparing </w:t>
            </w:r>
            <w:r w:rsidR="090A6D82" w:rsidRPr="548F13CB">
              <w:rPr>
                <w:i/>
                <w:iCs/>
                <w:sz w:val="20"/>
                <w:szCs w:val="20"/>
              </w:rPr>
              <w:t>learners</w:t>
            </w:r>
            <w:r w:rsidRPr="548F13CB">
              <w:rPr>
                <w:i/>
                <w:iCs/>
                <w:sz w:val="20"/>
                <w:szCs w:val="20"/>
              </w:rPr>
              <w:t xml:space="preserve"> with SEND for the next stage of education, training or employment are developing. Transition planning tends to be reactive rather than planned early and evaluation of impact on academic, social and independence outcomes is limited.</w:t>
            </w:r>
          </w:p>
        </w:tc>
        <w:tc>
          <w:tcPr>
            <w:tcW w:w="5130" w:type="dxa"/>
          </w:tcPr>
          <w:p w14:paraId="3B3B5199" w14:textId="5B266D9A" w:rsidR="000237FC" w:rsidRPr="00B178A8" w:rsidRDefault="000237FC" w:rsidP="548F13CB">
            <w:pPr>
              <w:spacing w:after="0"/>
              <w:rPr>
                <w:i/>
                <w:iCs/>
                <w:sz w:val="20"/>
                <w:szCs w:val="20"/>
              </w:rPr>
            </w:pPr>
            <w:r w:rsidRPr="548F13CB">
              <w:rPr>
                <w:i/>
                <w:iCs/>
                <w:sz w:val="20"/>
                <w:szCs w:val="20"/>
              </w:rPr>
              <w:lastRenderedPageBreak/>
              <w:t xml:space="preserve">Leaders have a secure and improving understanding of outcomes for </w:t>
            </w:r>
            <w:r w:rsidR="72C3C4A1" w:rsidRPr="548F13CB">
              <w:rPr>
                <w:i/>
                <w:iCs/>
                <w:sz w:val="20"/>
                <w:szCs w:val="20"/>
              </w:rPr>
              <w:t>learners</w:t>
            </w:r>
            <w:r w:rsidRPr="548F13CB">
              <w:rPr>
                <w:i/>
                <w:iCs/>
                <w:sz w:val="20"/>
                <w:szCs w:val="20"/>
              </w:rPr>
              <w:t xml:space="preserve"> with SEND across the four broad areas of need. Identification of need is timely and increasingly accurate, with clear use of assessment information and purposeful contributions from parents and carers. Leaders can explain how provision supports </w:t>
            </w:r>
            <w:r w:rsidR="757CD31B" w:rsidRPr="548F13CB">
              <w:rPr>
                <w:i/>
                <w:iCs/>
                <w:sz w:val="20"/>
                <w:szCs w:val="20"/>
              </w:rPr>
              <w:t>learners</w:t>
            </w:r>
            <w:r w:rsidRPr="548F13CB">
              <w:rPr>
                <w:i/>
                <w:iCs/>
                <w:sz w:val="20"/>
                <w:szCs w:val="20"/>
              </w:rPr>
              <w:t xml:space="preserve"> to achieve positive outcomes, though this is not yet consistently strong in all areas.</w:t>
            </w:r>
          </w:p>
          <w:p w14:paraId="6DB63E4F" w14:textId="77777777" w:rsidR="000237FC" w:rsidRPr="00B178A8" w:rsidRDefault="000237FC" w:rsidP="548F13CB">
            <w:pPr>
              <w:spacing w:after="0"/>
              <w:rPr>
                <w:i/>
                <w:iCs/>
                <w:sz w:val="20"/>
                <w:szCs w:val="20"/>
              </w:rPr>
            </w:pPr>
          </w:p>
          <w:p w14:paraId="038153D7" w14:textId="2B8A3854" w:rsidR="000237FC" w:rsidRPr="00B178A8" w:rsidRDefault="000237FC" w:rsidP="548F13CB">
            <w:pPr>
              <w:spacing w:after="0"/>
              <w:rPr>
                <w:i/>
                <w:iCs/>
                <w:sz w:val="20"/>
                <w:szCs w:val="20"/>
              </w:rPr>
            </w:pPr>
            <w:r w:rsidRPr="548F13CB">
              <w:rPr>
                <w:i/>
                <w:iCs/>
                <w:sz w:val="20"/>
                <w:szCs w:val="20"/>
              </w:rPr>
              <w:t xml:space="preserve"> </w:t>
            </w:r>
            <w:r w:rsidR="298923B0" w:rsidRPr="548F13CB">
              <w:rPr>
                <w:i/>
                <w:iCs/>
                <w:sz w:val="20"/>
                <w:szCs w:val="20"/>
              </w:rPr>
              <w:t xml:space="preserve">Learners </w:t>
            </w:r>
            <w:r w:rsidRPr="548F13CB">
              <w:rPr>
                <w:i/>
                <w:iCs/>
                <w:sz w:val="20"/>
                <w:szCs w:val="20"/>
              </w:rPr>
              <w:t xml:space="preserve">with SEND make progress over time. Evidence from </w:t>
            </w:r>
            <w:r w:rsidR="090A6D82" w:rsidRPr="548F13CB">
              <w:rPr>
                <w:i/>
                <w:iCs/>
                <w:sz w:val="20"/>
                <w:szCs w:val="20"/>
              </w:rPr>
              <w:t>learners</w:t>
            </w:r>
            <w:r w:rsidRPr="548F13CB">
              <w:rPr>
                <w:i/>
                <w:iCs/>
                <w:sz w:val="20"/>
                <w:szCs w:val="20"/>
              </w:rPr>
              <w:t xml:space="preserve">’ work shows that many </w:t>
            </w:r>
            <w:r w:rsidR="090A6D82" w:rsidRPr="548F13CB">
              <w:rPr>
                <w:i/>
                <w:iCs/>
                <w:sz w:val="20"/>
                <w:szCs w:val="20"/>
              </w:rPr>
              <w:t>learners</w:t>
            </w:r>
            <w:r w:rsidRPr="548F13CB">
              <w:rPr>
                <w:i/>
                <w:iCs/>
                <w:sz w:val="20"/>
                <w:szCs w:val="20"/>
              </w:rPr>
              <w:t xml:space="preserve"> acquire and apply knowledge and skills across core and foundation subjects, including communication, early reading and early cognition. Progress is stronger in some subjects or phases than others</w:t>
            </w:r>
            <w:r w:rsidR="67F5CDCA" w:rsidRPr="548F13CB">
              <w:rPr>
                <w:i/>
                <w:iCs/>
                <w:sz w:val="20"/>
                <w:szCs w:val="20"/>
              </w:rPr>
              <w:t>,</w:t>
            </w:r>
            <w:r w:rsidRPr="548F13CB">
              <w:rPr>
                <w:i/>
                <w:iCs/>
                <w:sz w:val="20"/>
                <w:szCs w:val="20"/>
              </w:rPr>
              <w:t xml:space="preserve"> consistency is still developing.</w:t>
            </w:r>
          </w:p>
          <w:p w14:paraId="137A0B64" w14:textId="77777777" w:rsidR="000237FC" w:rsidRPr="00B178A8" w:rsidRDefault="000237FC" w:rsidP="548F13CB">
            <w:pPr>
              <w:spacing w:after="0"/>
              <w:rPr>
                <w:i/>
                <w:iCs/>
                <w:sz w:val="20"/>
                <w:szCs w:val="20"/>
              </w:rPr>
            </w:pPr>
          </w:p>
          <w:p w14:paraId="4C13BC37" w14:textId="353B0EB2" w:rsidR="000237FC" w:rsidRPr="00B178A8" w:rsidRDefault="000237FC" w:rsidP="548F13CB">
            <w:pPr>
              <w:spacing w:after="0"/>
              <w:rPr>
                <w:i/>
                <w:iCs/>
                <w:sz w:val="20"/>
                <w:szCs w:val="20"/>
              </w:rPr>
            </w:pPr>
            <w:r w:rsidRPr="548F13CB">
              <w:rPr>
                <w:i/>
                <w:iCs/>
                <w:sz w:val="20"/>
                <w:szCs w:val="20"/>
              </w:rPr>
              <w:t>Leaders analyse attendance, behaviour, suspension and exclusion data to identify barriers to learning. Analysis considers patterns and trends</w:t>
            </w:r>
            <w:r w:rsidR="67F5CDCA" w:rsidRPr="548F13CB">
              <w:rPr>
                <w:i/>
                <w:iCs/>
                <w:sz w:val="20"/>
                <w:szCs w:val="20"/>
              </w:rPr>
              <w:t>,</w:t>
            </w:r>
            <w:r w:rsidRPr="548F13CB">
              <w:rPr>
                <w:i/>
                <w:iCs/>
                <w:sz w:val="20"/>
                <w:szCs w:val="20"/>
              </w:rPr>
              <w:t xml:space="preserve"> leaders take action to address emerging concerns. Data is increasingly triangulated with work scrutiny and pupil voice, although </w:t>
            </w:r>
            <w:r w:rsidRPr="548F13CB">
              <w:rPr>
                <w:i/>
                <w:iCs/>
                <w:sz w:val="20"/>
                <w:szCs w:val="20"/>
              </w:rPr>
              <w:lastRenderedPageBreak/>
              <w:t xml:space="preserve">this is not yet routine or fully embedded. </w:t>
            </w:r>
            <w:r w:rsidR="090A6D82" w:rsidRPr="548F13CB">
              <w:rPr>
                <w:i/>
                <w:iCs/>
                <w:sz w:val="20"/>
                <w:szCs w:val="20"/>
              </w:rPr>
              <w:t>Learners</w:t>
            </w:r>
            <w:r w:rsidRPr="548F13CB">
              <w:rPr>
                <w:i/>
                <w:iCs/>
                <w:sz w:val="20"/>
                <w:szCs w:val="20"/>
              </w:rPr>
              <w:t xml:space="preserve"> with SEND are generally not disproportionately disadvantaged, but leaders continue to refine practice to ensure equity over time.</w:t>
            </w:r>
          </w:p>
          <w:p w14:paraId="2C286F5C" w14:textId="77777777" w:rsidR="000237FC" w:rsidRPr="00B178A8" w:rsidRDefault="000237FC" w:rsidP="548F13CB">
            <w:pPr>
              <w:spacing w:after="0"/>
              <w:rPr>
                <w:i/>
                <w:iCs/>
                <w:sz w:val="20"/>
                <w:szCs w:val="20"/>
              </w:rPr>
            </w:pPr>
          </w:p>
          <w:p w14:paraId="10CB50F8" w14:textId="1E028DD2" w:rsidR="00C57B12" w:rsidRPr="00B178A8" w:rsidRDefault="000237FC" w:rsidP="548F13CB">
            <w:pPr>
              <w:spacing w:after="0"/>
              <w:rPr>
                <w:i/>
                <w:iCs/>
                <w:sz w:val="20"/>
                <w:szCs w:val="20"/>
              </w:rPr>
            </w:pPr>
            <w:r w:rsidRPr="548F13CB">
              <w:rPr>
                <w:i/>
                <w:iCs/>
                <w:sz w:val="20"/>
                <w:szCs w:val="20"/>
              </w:rPr>
              <w:t>The s</w:t>
            </w:r>
            <w:r w:rsidR="289DC68D" w:rsidRPr="548F13CB">
              <w:rPr>
                <w:i/>
                <w:iCs/>
                <w:sz w:val="20"/>
                <w:szCs w:val="20"/>
              </w:rPr>
              <w:t>etting</w:t>
            </w:r>
            <w:r w:rsidRPr="548F13CB">
              <w:rPr>
                <w:i/>
                <w:iCs/>
                <w:sz w:val="20"/>
                <w:szCs w:val="20"/>
              </w:rPr>
              <w:t xml:space="preserve"> uses a growing range of approaches to prepare </w:t>
            </w:r>
            <w:r w:rsidR="090A6D82" w:rsidRPr="548F13CB">
              <w:rPr>
                <w:i/>
                <w:iCs/>
                <w:sz w:val="20"/>
                <w:szCs w:val="20"/>
              </w:rPr>
              <w:t>learners</w:t>
            </w:r>
            <w:r w:rsidRPr="548F13CB">
              <w:rPr>
                <w:i/>
                <w:iCs/>
                <w:sz w:val="20"/>
                <w:szCs w:val="20"/>
              </w:rPr>
              <w:t xml:space="preserve"> with SEND for their next stage of education, training or employment. Transition planning begins earlier for most </w:t>
            </w:r>
            <w:r w:rsidR="090A6D82" w:rsidRPr="548F13CB">
              <w:rPr>
                <w:i/>
                <w:iCs/>
                <w:sz w:val="20"/>
                <w:szCs w:val="20"/>
              </w:rPr>
              <w:t>learners</w:t>
            </w:r>
            <w:r w:rsidRPr="548F13CB">
              <w:rPr>
                <w:i/>
                <w:iCs/>
                <w:sz w:val="20"/>
                <w:szCs w:val="20"/>
              </w:rPr>
              <w:t xml:space="preserve"> and is more coordinated, with some evaluation of academic, social and independence outcomes. Leaders are developing more systematic use of destination information to inform improvement.</w:t>
            </w:r>
          </w:p>
        </w:tc>
        <w:tc>
          <w:tcPr>
            <w:tcW w:w="5130" w:type="dxa"/>
          </w:tcPr>
          <w:p w14:paraId="55BB2373" w14:textId="27106822" w:rsidR="00A10CC4" w:rsidRPr="00B178A8" w:rsidRDefault="007946FC" w:rsidP="548F13CB">
            <w:pPr>
              <w:rPr>
                <w:i/>
                <w:iCs/>
                <w:sz w:val="20"/>
                <w:szCs w:val="20"/>
              </w:rPr>
            </w:pPr>
            <w:r w:rsidRPr="548F13CB">
              <w:rPr>
                <w:i/>
                <w:iCs/>
                <w:sz w:val="20"/>
                <w:szCs w:val="20"/>
              </w:rPr>
              <w:lastRenderedPageBreak/>
              <w:t xml:space="preserve">Leaders demonstrate a deeply embedded and evidence informed understanding of outcomes for </w:t>
            </w:r>
            <w:r w:rsidR="090A6D82" w:rsidRPr="548F13CB">
              <w:rPr>
                <w:i/>
                <w:iCs/>
                <w:sz w:val="20"/>
                <w:szCs w:val="20"/>
              </w:rPr>
              <w:t>learners</w:t>
            </w:r>
            <w:r w:rsidRPr="548F13CB">
              <w:rPr>
                <w:i/>
                <w:iCs/>
                <w:sz w:val="20"/>
                <w:szCs w:val="20"/>
              </w:rPr>
              <w:t xml:space="preserve"> with SEND across the four broad areas of need. Leaders identify needs early and accurately, drawing on high quality assessment, professional knowledge</w:t>
            </w:r>
            <w:r w:rsidR="67F5CDCA" w:rsidRPr="548F13CB">
              <w:rPr>
                <w:i/>
                <w:iCs/>
                <w:sz w:val="20"/>
                <w:szCs w:val="20"/>
              </w:rPr>
              <w:t>,</w:t>
            </w:r>
            <w:r w:rsidRPr="548F13CB">
              <w:rPr>
                <w:i/>
                <w:iCs/>
                <w:sz w:val="20"/>
                <w:szCs w:val="20"/>
              </w:rPr>
              <w:t xml:space="preserve"> meaningful contributions from parents and carers. Leaders can clearly articulate how this shared understanding secures the best possible academic, social and independence outcomes for learners with SEND.</w:t>
            </w:r>
          </w:p>
          <w:p w14:paraId="54D740F3" w14:textId="50FEE051" w:rsidR="007946FC" w:rsidRPr="00B178A8" w:rsidRDefault="090A6D82" w:rsidP="548F13CB">
            <w:pPr>
              <w:rPr>
                <w:i/>
                <w:iCs/>
                <w:sz w:val="20"/>
                <w:szCs w:val="20"/>
              </w:rPr>
            </w:pPr>
            <w:r w:rsidRPr="548F13CB">
              <w:rPr>
                <w:i/>
                <w:iCs/>
                <w:sz w:val="20"/>
                <w:szCs w:val="20"/>
              </w:rPr>
              <w:t>Learners</w:t>
            </w:r>
            <w:r w:rsidR="007946FC" w:rsidRPr="548F13CB">
              <w:rPr>
                <w:i/>
                <w:iCs/>
                <w:sz w:val="20"/>
                <w:szCs w:val="20"/>
              </w:rPr>
              <w:t xml:space="preserve"> with SEND make strong and sustained progress over time. Evidence from </w:t>
            </w:r>
            <w:r w:rsidRPr="548F13CB">
              <w:rPr>
                <w:i/>
                <w:iCs/>
                <w:sz w:val="20"/>
                <w:szCs w:val="20"/>
              </w:rPr>
              <w:t>learners</w:t>
            </w:r>
            <w:r w:rsidR="007946FC" w:rsidRPr="548F13CB">
              <w:rPr>
                <w:i/>
                <w:iCs/>
                <w:sz w:val="20"/>
                <w:szCs w:val="20"/>
              </w:rPr>
              <w:t>’ work shows that they consistently acquire, apply and transfer knowledge and skills across core and foundation subjects. This is particularly strong in communication, early reading, early cognition, English and mathematics</w:t>
            </w:r>
            <w:r w:rsidR="67F5CDCA" w:rsidRPr="548F13CB">
              <w:rPr>
                <w:i/>
                <w:iCs/>
                <w:sz w:val="20"/>
                <w:szCs w:val="20"/>
              </w:rPr>
              <w:t>,</w:t>
            </w:r>
            <w:r w:rsidR="007946FC" w:rsidRPr="548F13CB">
              <w:rPr>
                <w:i/>
                <w:iCs/>
                <w:sz w:val="20"/>
                <w:szCs w:val="20"/>
              </w:rPr>
              <w:t xml:space="preserve"> is evident across subjects, year groups and phases.</w:t>
            </w:r>
          </w:p>
          <w:p w14:paraId="13E90A16" w14:textId="6BD1B274" w:rsidR="007946FC" w:rsidRPr="00B178A8" w:rsidRDefault="007946FC" w:rsidP="548F13CB">
            <w:pPr>
              <w:rPr>
                <w:i/>
                <w:iCs/>
                <w:sz w:val="20"/>
                <w:szCs w:val="20"/>
              </w:rPr>
            </w:pPr>
            <w:r w:rsidRPr="548F13CB">
              <w:rPr>
                <w:i/>
                <w:iCs/>
                <w:sz w:val="20"/>
                <w:szCs w:val="20"/>
              </w:rPr>
              <w:t xml:space="preserve">Leaders analyse attendance, behaviour, suspension and exclusion data rigorously. They review rates, patterns and underlying reasons to identify barriers to learning early and act decisively to address them. </w:t>
            </w:r>
          </w:p>
          <w:p w14:paraId="60E392A7" w14:textId="1D6FBE5E" w:rsidR="007946FC" w:rsidRPr="00B178A8" w:rsidRDefault="007946FC" w:rsidP="548F13CB">
            <w:pPr>
              <w:rPr>
                <w:i/>
                <w:iCs/>
                <w:sz w:val="20"/>
                <w:szCs w:val="20"/>
              </w:rPr>
            </w:pPr>
            <w:r w:rsidRPr="548F13CB">
              <w:rPr>
                <w:i/>
                <w:iCs/>
                <w:sz w:val="20"/>
                <w:szCs w:val="20"/>
              </w:rPr>
              <w:lastRenderedPageBreak/>
              <w:t xml:space="preserve">Outcome data is triangulated with work scrutiny, pupil voice and contextual information to evaluate curriculum access, learning and participation over time. </w:t>
            </w:r>
            <w:r w:rsidR="090A6D82" w:rsidRPr="548F13CB">
              <w:rPr>
                <w:i/>
                <w:iCs/>
                <w:sz w:val="20"/>
                <w:szCs w:val="20"/>
              </w:rPr>
              <w:t>Learners</w:t>
            </w:r>
            <w:r w:rsidRPr="548F13CB">
              <w:rPr>
                <w:i/>
                <w:iCs/>
                <w:sz w:val="20"/>
                <w:szCs w:val="20"/>
              </w:rPr>
              <w:t xml:space="preserve"> with SEND are not disproportionately disadvantaged and inclusive practice is demonstrably effective and sustained.</w:t>
            </w:r>
          </w:p>
          <w:p w14:paraId="46650786" w14:textId="0095E5FE" w:rsidR="007946FC" w:rsidRPr="00B178A8" w:rsidRDefault="007946FC" w:rsidP="548F13CB">
            <w:pPr>
              <w:rPr>
                <w:i/>
                <w:iCs/>
                <w:sz w:val="20"/>
                <w:szCs w:val="20"/>
              </w:rPr>
            </w:pPr>
            <w:r w:rsidRPr="548F13CB">
              <w:rPr>
                <w:i/>
                <w:iCs/>
                <w:sz w:val="20"/>
                <w:szCs w:val="20"/>
              </w:rPr>
              <w:t>The s</w:t>
            </w:r>
            <w:r w:rsidR="7F2CC149" w:rsidRPr="548F13CB">
              <w:rPr>
                <w:i/>
                <w:iCs/>
                <w:sz w:val="20"/>
                <w:szCs w:val="20"/>
              </w:rPr>
              <w:t>etting</w:t>
            </w:r>
            <w:r w:rsidRPr="548F13CB">
              <w:rPr>
                <w:i/>
                <w:iCs/>
                <w:sz w:val="20"/>
                <w:szCs w:val="20"/>
              </w:rPr>
              <w:t xml:space="preserve"> uses a broad and well evaluated range of methodologies to prepare learners with SEND for their next stage of education, training or employment. Transition planning begins early, is carefully coordinated</w:t>
            </w:r>
            <w:r w:rsidR="67F5CDCA" w:rsidRPr="548F13CB">
              <w:rPr>
                <w:i/>
                <w:iCs/>
                <w:sz w:val="20"/>
                <w:szCs w:val="20"/>
              </w:rPr>
              <w:t>,</w:t>
            </w:r>
            <w:r w:rsidRPr="548F13CB">
              <w:rPr>
                <w:i/>
                <w:iCs/>
                <w:sz w:val="20"/>
                <w:szCs w:val="20"/>
              </w:rPr>
              <w:t xml:space="preserve"> is evaluated against clear academic, social and independence outcomes. Leaders track and review destination data to understand long term impact and to refine preparation for future cohorts.</w:t>
            </w:r>
          </w:p>
          <w:p w14:paraId="62EDEB9F" w14:textId="42A84DB6" w:rsidR="00C57B12" w:rsidRPr="00B178A8" w:rsidRDefault="007946FC" w:rsidP="007946FC">
            <w:pPr>
              <w:spacing w:after="0"/>
              <w:rPr>
                <w:b/>
                <w:bCs/>
                <w:sz w:val="20"/>
                <w:szCs w:val="20"/>
              </w:rPr>
            </w:pPr>
            <w:r w:rsidRPr="548F13CB">
              <w:rPr>
                <w:i/>
                <w:iCs/>
                <w:sz w:val="20"/>
                <w:szCs w:val="20"/>
              </w:rPr>
              <w:t xml:space="preserve">At this stage, outcomes for </w:t>
            </w:r>
            <w:r w:rsidR="090A6D82" w:rsidRPr="548F13CB">
              <w:rPr>
                <w:i/>
                <w:iCs/>
                <w:sz w:val="20"/>
                <w:szCs w:val="20"/>
              </w:rPr>
              <w:t>learners</w:t>
            </w:r>
            <w:r w:rsidRPr="548F13CB">
              <w:rPr>
                <w:i/>
                <w:iCs/>
                <w:sz w:val="20"/>
                <w:szCs w:val="20"/>
              </w:rPr>
              <w:t xml:space="preserve"> with SEND are strong, sustained and continually improving. Systems are robust, reflective and adaptive, with a clear focus on long term success and positive life chances for every learner.</w:t>
            </w:r>
          </w:p>
        </w:tc>
      </w:tr>
    </w:tbl>
    <w:p w14:paraId="10EF707A" w14:textId="77777777" w:rsidR="00E036E4" w:rsidRDefault="00E036E4">
      <w:bookmarkStart w:id="2" w:name="_Toc218764919"/>
      <w:r>
        <w:lastRenderedPageBreak/>
        <w:br w:type="page"/>
      </w:r>
    </w:p>
    <w:tbl>
      <w:tblPr>
        <w:tblW w:w="15451" w:type="dxa"/>
        <w:tblLook w:val="04A0" w:firstRow="1" w:lastRow="0" w:firstColumn="1" w:lastColumn="0" w:noHBand="0" w:noVBand="1"/>
      </w:tblPr>
      <w:tblGrid>
        <w:gridCol w:w="15451"/>
      </w:tblGrid>
      <w:tr w:rsidR="009C6E10" w14:paraId="3997BCD7" w14:textId="77777777" w:rsidTr="548F13CB">
        <w:trPr>
          <w:trHeight w:val="283"/>
        </w:trPr>
        <w:tc>
          <w:tcPr>
            <w:tcW w:w="15451" w:type="dxa"/>
          </w:tcPr>
          <w:p w14:paraId="1B341F0C" w14:textId="501C8A22" w:rsidR="009C6E10" w:rsidRPr="002779D9" w:rsidRDefault="00993C3E" w:rsidP="002779D9">
            <w:pPr>
              <w:pStyle w:val="Heading1"/>
            </w:pPr>
            <w:r w:rsidRPr="548F13CB">
              <w:rPr>
                <w:rFonts w:eastAsiaTheme="minorEastAsia"/>
              </w:rPr>
              <w:lastRenderedPageBreak/>
              <w:t xml:space="preserve">Area 2: </w:t>
            </w:r>
            <w:r w:rsidR="4DDE3AC9" w:rsidRPr="548F13CB">
              <w:rPr>
                <w:rFonts w:eastAsiaTheme="minorEastAsia"/>
              </w:rPr>
              <w:t>Leadership</w:t>
            </w:r>
            <w:r w:rsidR="2B2E4072" w:rsidRPr="548F13CB">
              <w:rPr>
                <w:rFonts w:eastAsiaTheme="minorEastAsia"/>
              </w:rPr>
              <w:t xml:space="preserve"> of SEND</w:t>
            </w:r>
            <w:bookmarkEnd w:id="2"/>
          </w:p>
        </w:tc>
      </w:tr>
    </w:tbl>
    <w:tbl>
      <w:tblPr>
        <w:tblStyle w:val="TableGrid"/>
        <w:tblW w:w="15390" w:type="dxa"/>
        <w:tblLook w:val="04A0" w:firstRow="1" w:lastRow="0" w:firstColumn="1" w:lastColumn="0" w:noHBand="0" w:noVBand="1"/>
      </w:tblPr>
      <w:tblGrid>
        <w:gridCol w:w="5130"/>
        <w:gridCol w:w="5130"/>
        <w:gridCol w:w="5130"/>
      </w:tblGrid>
      <w:tr w:rsidR="00E036E4" w14:paraId="1CE42990" w14:textId="77777777" w:rsidTr="548F13CB">
        <w:tc>
          <w:tcPr>
            <w:tcW w:w="15390" w:type="dxa"/>
            <w:gridSpan w:val="3"/>
            <w:tcBorders>
              <w:bottom w:val="single" w:sz="4" w:space="0" w:color="auto"/>
            </w:tcBorders>
          </w:tcPr>
          <w:p w14:paraId="2E7D6DA5" w14:textId="1D3DAC96" w:rsidR="00E036E4" w:rsidRDefault="0044533C">
            <w:pPr>
              <w:pStyle w:val="Heading2"/>
              <w:outlineLvl w:val="1"/>
            </w:pPr>
            <w:r>
              <w:t>Practice Statements</w:t>
            </w:r>
          </w:p>
        </w:tc>
      </w:tr>
      <w:tr w:rsidR="00E302A2" w:rsidRPr="0058203B" w14:paraId="24A2E8DB" w14:textId="77777777" w:rsidTr="548F13CB">
        <w:tc>
          <w:tcPr>
            <w:tcW w:w="15390" w:type="dxa"/>
            <w:gridSpan w:val="3"/>
            <w:tcBorders>
              <w:bottom w:val="nil"/>
            </w:tcBorders>
          </w:tcPr>
          <w:p w14:paraId="64A4E2EF" w14:textId="6555526E" w:rsidR="00E302A2" w:rsidRPr="00E036E4" w:rsidRDefault="00E302A2" w:rsidP="548F13CB">
            <w:pPr>
              <w:pStyle w:val="ListParagraph"/>
              <w:numPr>
                <w:ilvl w:val="0"/>
                <w:numId w:val="14"/>
              </w:numPr>
              <w:spacing w:after="0" w:line="300" w:lineRule="atLeast"/>
              <w:rPr>
                <w:rFonts w:eastAsia="Times New Roman"/>
                <w:b/>
                <w:bCs/>
                <w:sz w:val="21"/>
                <w:szCs w:val="21"/>
                <w:lang w:eastAsia="en-GB"/>
              </w:rPr>
            </w:pPr>
            <w:r w:rsidRPr="548F13CB">
              <w:rPr>
                <w:rFonts w:eastAsia="Times New Roman"/>
                <w:b/>
                <w:bCs/>
                <w:sz w:val="21"/>
                <w:szCs w:val="21"/>
              </w:rPr>
              <w:t xml:space="preserve">Leaders articulate a clear vision and culture of high aspiration for </w:t>
            </w:r>
            <w:r w:rsidR="090A6D82" w:rsidRPr="548F13CB">
              <w:rPr>
                <w:rFonts w:eastAsia="Times New Roman"/>
                <w:b/>
                <w:bCs/>
                <w:sz w:val="21"/>
                <w:szCs w:val="21"/>
              </w:rPr>
              <w:t>learners</w:t>
            </w:r>
            <w:r w:rsidRPr="548F13CB">
              <w:rPr>
                <w:rFonts w:eastAsia="Times New Roman"/>
                <w:b/>
                <w:bCs/>
                <w:sz w:val="21"/>
                <w:szCs w:val="21"/>
              </w:rPr>
              <w:t xml:space="preserve"> with SEND, ensuring that learners feel equally valued and able to participate fully. SEND and Inclusion is fully embedded within a cycle of whole-</w:t>
            </w:r>
            <w:r w:rsidR="6E2710C0" w:rsidRPr="548F13CB">
              <w:rPr>
                <w:rFonts w:eastAsia="Times New Roman"/>
                <w:b/>
                <w:bCs/>
                <w:sz w:val="21"/>
                <w:szCs w:val="21"/>
              </w:rPr>
              <w:t>setting</w:t>
            </w:r>
            <w:r w:rsidRPr="548F13CB">
              <w:rPr>
                <w:rFonts w:eastAsia="Times New Roman"/>
                <w:b/>
                <w:bCs/>
                <w:sz w:val="21"/>
                <w:szCs w:val="21"/>
              </w:rPr>
              <w:t xml:space="preserve"> strategic planning and evaluation, underpinned by staff understanding the range of barriers that </w:t>
            </w:r>
            <w:r w:rsidR="090A6D82" w:rsidRPr="548F13CB">
              <w:rPr>
                <w:rFonts w:eastAsia="Times New Roman"/>
                <w:b/>
                <w:bCs/>
                <w:sz w:val="21"/>
                <w:szCs w:val="21"/>
              </w:rPr>
              <w:t>learners</w:t>
            </w:r>
            <w:r w:rsidRPr="548F13CB">
              <w:rPr>
                <w:rFonts w:eastAsia="Times New Roman"/>
                <w:b/>
                <w:bCs/>
                <w:sz w:val="21"/>
                <w:szCs w:val="21"/>
              </w:rPr>
              <w:t xml:space="preserve"> may face to their learning and/or well-being, including those specific to their community and the </w:t>
            </w:r>
            <w:r w:rsidR="6E2710C0" w:rsidRPr="548F13CB">
              <w:rPr>
                <w:rFonts w:eastAsia="Times New Roman"/>
                <w:b/>
                <w:bCs/>
                <w:sz w:val="21"/>
                <w:szCs w:val="21"/>
              </w:rPr>
              <w:t>setting</w:t>
            </w:r>
            <w:r w:rsidRPr="548F13CB">
              <w:rPr>
                <w:rFonts w:eastAsia="Times New Roman"/>
                <w:b/>
                <w:bCs/>
                <w:sz w:val="21"/>
                <w:szCs w:val="21"/>
              </w:rPr>
              <w:t>’s context.</w:t>
            </w:r>
          </w:p>
        </w:tc>
      </w:tr>
      <w:tr w:rsidR="00E302A2" w:rsidRPr="0058203B" w14:paraId="3EF51A33" w14:textId="77777777" w:rsidTr="548F13CB">
        <w:tc>
          <w:tcPr>
            <w:tcW w:w="15390" w:type="dxa"/>
            <w:gridSpan w:val="3"/>
            <w:tcBorders>
              <w:top w:val="nil"/>
              <w:bottom w:val="nil"/>
            </w:tcBorders>
          </w:tcPr>
          <w:p w14:paraId="620D9AB6" w14:textId="4F71D81A" w:rsidR="00E302A2" w:rsidRPr="00E036E4" w:rsidRDefault="00E302A2" w:rsidP="00E036E4">
            <w:pPr>
              <w:pStyle w:val="ListParagraph"/>
              <w:numPr>
                <w:ilvl w:val="0"/>
                <w:numId w:val="14"/>
              </w:numPr>
              <w:spacing w:after="0"/>
              <w:rPr>
                <w:b/>
                <w:bCs/>
              </w:rPr>
            </w:pPr>
            <w:r w:rsidRPr="548F13CB">
              <w:rPr>
                <w:b/>
                <w:bCs/>
              </w:rPr>
              <w:t xml:space="preserve">Leaders and governors actively promote meaningful engagement with parents and carers of </w:t>
            </w:r>
            <w:r w:rsidR="090A6D82" w:rsidRPr="548F13CB">
              <w:rPr>
                <w:b/>
                <w:bCs/>
              </w:rPr>
              <w:t>learners</w:t>
            </w:r>
            <w:r w:rsidRPr="548F13CB">
              <w:rPr>
                <w:b/>
                <w:bCs/>
              </w:rPr>
              <w:t xml:space="preserve"> with SEND.</w:t>
            </w:r>
          </w:p>
        </w:tc>
      </w:tr>
      <w:tr w:rsidR="00E302A2" w:rsidRPr="0058203B" w14:paraId="5B3D5DAF" w14:textId="77777777" w:rsidTr="548F13CB">
        <w:tc>
          <w:tcPr>
            <w:tcW w:w="15390" w:type="dxa"/>
            <w:gridSpan w:val="3"/>
            <w:tcBorders>
              <w:top w:val="nil"/>
              <w:bottom w:val="nil"/>
            </w:tcBorders>
          </w:tcPr>
          <w:p w14:paraId="031F1A37" w14:textId="29BCEDB3" w:rsidR="00E302A2" w:rsidRPr="00E036E4" w:rsidRDefault="00E302A2" w:rsidP="00E036E4">
            <w:pPr>
              <w:pStyle w:val="ListParagraph"/>
              <w:numPr>
                <w:ilvl w:val="0"/>
                <w:numId w:val="14"/>
              </w:numPr>
              <w:spacing w:after="0"/>
              <w:rPr>
                <w:b/>
                <w:bCs/>
              </w:rPr>
            </w:pPr>
            <w:r w:rsidRPr="548F13CB">
              <w:rPr>
                <w:b/>
                <w:bCs/>
              </w:rPr>
              <w:t xml:space="preserve">Leaders demonstrate strong knowledge of SEND policy and legislation (SEND Code of Practice, Equality Act 2010) and ensure statutory duties including the published </w:t>
            </w:r>
            <w:r w:rsidR="6E2710C0" w:rsidRPr="548F13CB">
              <w:rPr>
                <w:b/>
                <w:bCs/>
              </w:rPr>
              <w:t>setting</w:t>
            </w:r>
            <w:r w:rsidRPr="548F13CB">
              <w:rPr>
                <w:b/>
                <w:bCs/>
              </w:rPr>
              <w:t xml:space="preserve"> accessibility plan is implemented effectively and is reviewed regularly.</w:t>
            </w:r>
          </w:p>
        </w:tc>
      </w:tr>
      <w:tr w:rsidR="00E302A2" w:rsidRPr="0058203B" w14:paraId="668302C6" w14:textId="77777777" w:rsidTr="548F13CB">
        <w:tc>
          <w:tcPr>
            <w:tcW w:w="15390" w:type="dxa"/>
            <w:gridSpan w:val="3"/>
            <w:tcBorders>
              <w:top w:val="nil"/>
              <w:bottom w:val="nil"/>
            </w:tcBorders>
          </w:tcPr>
          <w:p w14:paraId="31A6C93D" w14:textId="486CFAB0" w:rsidR="00E302A2" w:rsidRPr="00E036E4" w:rsidRDefault="00E302A2" w:rsidP="00E036E4">
            <w:pPr>
              <w:pStyle w:val="ListParagraph"/>
              <w:numPr>
                <w:ilvl w:val="0"/>
                <w:numId w:val="14"/>
              </w:numPr>
              <w:spacing w:after="0"/>
              <w:rPr>
                <w:b/>
                <w:bCs/>
              </w:rPr>
            </w:pPr>
            <w:r w:rsidRPr="548F13CB">
              <w:rPr>
                <w:b/>
                <w:bCs/>
              </w:rPr>
              <w:t xml:space="preserve">Governors are appropriately trained and provide informed challenge and accountability ensuring compliance and securing the best outcomes for </w:t>
            </w:r>
            <w:r w:rsidR="090A6D82" w:rsidRPr="548F13CB">
              <w:rPr>
                <w:b/>
                <w:bCs/>
              </w:rPr>
              <w:t>learners</w:t>
            </w:r>
            <w:r w:rsidRPr="548F13CB">
              <w:rPr>
                <w:b/>
                <w:bCs/>
              </w:rPr>
              <w:t xml:space="preserve"> with SEND.</w:t>
            </w:r>
          </w:p>
        </w:tc>
      </w:tr>
      <w:tr w:rsidR="00E302A2" w:rsidRPr="0058203B" w14:paraId="2BA9D328" w14:textId="77777777" w:rsidTr="548F13CB">
        <w:tc>
          <w:tcPr>
            <w:tcW w:w="15390" w:type="dxa"/>
            <w:gridSpan w:val="3"/>
            <w:tcBorders>
              <w:top w:val="nil"/>
              <w:bottom w:val="nil"/>
            </w:tcBorders>
          </w:tcPr>
          <w:p w14:paraId="539C3BAA" w14:textId="1361C283" w:rsidR="00E302A2" w:rsidRPr="00E036E4" w:rsidRDefault="00E302A2" w:rsidP="00E036E4">
            <w:pPr>
              <w:pStyle w:val="ListParagraph"/>
              <w:numPr>
                <w:ilvl w:val="0"/>
                <w:numId w:val="14"/>
              </w:numPr>
              <w:spacing w:after="0"/>
              <w:rPr>
                <w:b/>
                <w:bCs/>
              </w:rPr>
            </w:pPr>
            <w:r w:rsidRPr="548F13CB">
              <w:rPr>
                <w:b/>
                <w:bCs/>
              </w:rPr>
              <w:t xml:space="preserve">As a Senior Leader, the SENCO has the knowledge and expertise to shape pedagogy for SEND, inclusive of the whole </w:t>
            </w:r>
            <w:r w:rsidR="6E2710C0" w:rsidRPr="548F13CB">
              <w:rPr>
                <w:b/>
                <w:bCs/>
              </w:rPr>
              <w:t>setting</w:t>
            </w:r>
            <w:r w:rsidRPr="548F13CB">
              <w:rPr>
                <w:b/>
                <w:bCs/>
              </w:rPr>
              <w:t xml:space="preserve"> offer for Curriculum and Assessment.</w:t>
            </w:r>
          </w:p>
        </w:tc>
      </w:tr>
      <w:tr w:rsidR="00E302A2" w:rsidRPr="0058203B" w14:paraId="683DDCD9" w14:textId="77777777" w:rsidTr="548F13CB">
        <w:tc>
          <w:tcPr>
            <w:tcW w:w="15390" w:type="dxa"/>
            <w:gridSpan w:val="3"/>
            <w:tcBorders>
              <w:top w:val="nil"/>
              <w:bottom w:val="nil"/>
            </w:tcBorders>
          </w:tcPr>
          <w:p w14:paraId="78B8E533" w14:textId="5AA47F54" w:rsidR="00E302A2" w:rsidRPr="00E036E4" w:rsidRDefault="00E302A2" w:rsidP="00E036E4">
            <w:pPr>
              <w:pStyle w:val="ListParagraph"/>
              <w:numPr>
                <w:ilvl w:val="0"/>
                <w:numId w:val="14"/>
              </w:numPr>
              <w:spacing w:after="0"/>
              <w:rPr>
                <w:b/>
                <w:bCs/>
              </w:rPr>
            </w:pPr>
            <w:r w:rsidRPr="548F13CB">
              <w:rPr>
                <w:b/>
                <w:bCs/>
              </w:rPr>
              <w:t xml:space="preserve">Self-Evaluation of SEND and Inclusion is carried out by all Leaders. All Staff are secure in their understanding of clearly defined SEND priorities through whole </w:t>
            </w:r>
            <w:r w:rsidR="6E2710C0" w:rsidRPr="548F13CB">
              <w:rPr>
                <w:b/>
                <w:bCs/>
              </w:rPr>
              <w:t>setting</w:t>
            </w:r>
            <w:r w:rsidRPr="548F13CB">
              <w:rPr>
                <w:b/>
                <w:bCs/>
              </w:rPr>
              <w:t xml:space="preserve"> improvement planning as well as their role and responsibility for the progress of </w:t>
            </w:r>
            <w:r w:rsidR="090A6D82" w:rsidRPr="548F13CB">
              <w:rPr>
                <w:b/>
                <w:bCs/>
              </w:rPr>
              <w:t>learners</w:t>
            </w:r>
            <w:r w:rsidRPr="548F13CB">
              <w:rPr>
                <w:b/>
                <w:bCs/>
              </w:rPr>
              <w:t xml:space="preserve"> with SEND.</w:t>
            </w:r>
          </w:p>
        </w:tc>
      </w:tr>
      <w:tr w:rsidR="00E302A2" w:rsidRPr="0058203B" w14:paraId="07F6EEC2" w14:textId="77777777" w:rsidTr="548F13CB">
        <w:tc>
          <w:tcPr>
            <w:tcW w:w="15390" w:type="dxa"/>
            <w:gridSpan w:val="3"/>
            <w:tcBorders>
              <w:top w:val="nil"/>
            </w:tcBorders>
          </w:tcPr>
          <w:p w14:paraId="2D35E74B" w14:textId="6036D000" w:rsidR="00E302A2" w:rsidRPr="00E036E4" w:rsidRDefault="00E302A2" w:rsidP="00E036E4">
            <w:pPr>
              <w:pStyle w:val="ListParagraph"/>
              <w:numPr>
                <w:ilvl w:val="0"/>
                <w:numId w:val="14"/>
              </w:numPr>
              <w:spacing w:after="0"/>
              <w:rPr>
                <w:b/>
                <w:bCs/>
              </w:rPr>
            </w:pPr>
            <w:r w:rsidRPr="548F13CB">
              <w:rPr>
                <w:b/>
                <w:bCs/>
              </w:rPr>
              <w:t xml:space="preserve">Leaders secure effective transitional arrangements both within and beyond the </w:t>
            </w:r>
            <w:r w:rsidR="6E2710C0" w:rsidRPr="548F13CB">
              <w:rPr>
                <w:b/>
                <w:bCs/>
              </w:rPr>
              <w:t>setting</w:t>
            </w:r>
            <w:r w:rsidRPr="548F13CB">
              <w:rPr>
                <w:b/>
                <w:bCs/>
              </w:rPr>
              <w:t xml:space="preserve"> seeking the views of learners, parents, carers and wider stakeholder groups to ensure successful integration between settings or into adulthood.</w:t>
            </w:r>
          </w:p>
        </w:tc>
      </w:tr>
      <w:tr w:rsidR="0044533C" w:rsidRPr="00BF4B7F" w14:paraId="000BB25A" w14:textId="77777777" w:rsidTr="548F13CB">
        <w:tc>
          <w:tcPr>
            <w:tcW w:w="15390" w:type="dxa"/>
            <w:gridSpan w:val="3"/>
          </w:tcPr>
          <w:p w14:paraId="055A9B7D" w14:textId="72E7E493" w:rsidR="0044533C" w:rsidRPr="00BF4B7F" w:rsidRDefault="0044533C" w:rsidP="0044533C">
            <w:pPr>
              <w:pStyle w:val="Heading3"/>
              <w:outlineLvl w:val="2"/>
            </w:pPr>
            <w:r w:rsidRPr="00993C3E">
              <w:rPr>
                <w:sz w:val="26"/>
                <w:szCs w:val="26"/>
              </w:rPr>
              <w:t>Evaluative Descriptors</w:t>
            </w:r>
          </w:p>
        </w:tc>
      </w:tr>
      <w:tr w:rsidR="002A237D" w:rsidRPr="00BF4B7F" w14:paraId="43B1A928" w14:textId="77777777" w:rsidTr="548F13CB">
        <w:tc>
          <w:tcPr>
            <w:tcW w:w="5130" w:type="dxa"/>
          </w:tcPr>
          <w:p w14:paraId="2D167CAD" w14:textId="77777777" w:rsidR="002A237D" w:rsidRPr="0044533C" w:rsidRDefault="5DE2A7B0" w:rsidP="548F13CB">
            <w:pPr>
              <w:pStyle w:val="Heading3"/>
              <w:jc w:val="center"/>
              <w:outlineLvl w:val="2"/>
              <w:rPr>
                <w:i/>
                <w:iCs/>
                <w:color w:val="auto"/>
              </w:rPr>
            </w:pPr>
            <w:r w:rsidRPr="548F13CB">
              <w:rPr>
                <w:i/>
                <w:iCs/>
                <w:color w:val="auto"/>
              </w:rPr>
              <w:t>Establishing Foundations</w:t>
            </w:r>
          </w:p>
        </w:tc>
        <w:tc>
          <w:tcPr>
            <w:tcW w:w="5130" w:type="dxa"/>
          </w:tcPr>
          <w:p w14:paraId="52B9B5D7" w14:textId="77777777" w:rsidR="002A237D" w:rsidRPr="0044533C" w:rsidRDefault="5DE2A7B0" w:rsidP="548F13CB">
            <w:pPr>
              <w:pStyle w:val="Heading3"/>
              <w:jc w:val="center"/>
              <w:outlineLvl w:val="2"/>
              <w:rPr>
                <w:i/>
                <w:iCs/>
                <w:color w:val="auto"/>
              </w:rPr>
            </w:pPr>
            <w:r w:rsidRPr="548F13CB">
              <w:rPr>
                <w:i/>
                <w:iCs/>
                <w:color w:val="auto"/>
              </w:rPr>
              <w:t>Strengthening Practice</w:t>
            </w:r>
          </w:p>
        </w:tc>
        <w:tc>
          <w:tcPr>
            <w:tcW w:w="5130" w:type="dxa"/>
          </w:tcPr>
          <w:p w14:paraId="3981CD67" w14:textId="77777777" w:rsidR="002A237D" w:rsidRPr="0044533C" w:rsidRDefault="5DE2A7B0" w:rsidP="548F13CB">
            <w:pPr>
              <w:pStyle w:val="Heading3"/>
              <w:jc w:val="center"/>
              <w:outlineLvl w:val="2"/>
              <w:rPr>
                <w:i/>
                <w:iCs/>
                <w:color w:val="auto"/>
              </w:rPr>
            </w:pPr>
            <w:r w:rsidRPr="548F13CB">
              <w:rPr>
                <w:i/>
                <w:iCs/>
                <w:color w:val="auto"/>
              </w:rPr>
              <w:t>Sustaining Excellence</w:t>
            </w:r>
          </w:p>
        </w:tc>
      </w:tr>
      <w:tr w:rsidR="002A237D" w:rsidRPr="00BF4B7F" w14:paraId="6CA20D35" w14:textId="77777777" w:rsidTr="548F13CB">
        <w:tc>
          <w:tcPr>
            <w:tcW w:w="5130" w:type="dxa"/>
          </w:tcPr>
          <w:p w14:paraId="2AD9350C" w14:textId="6AC8EF5C" w:rsidR="000561B3" w:rsidRPr="004C27EA" w:rsidRDefault="0D2C820C" w:rsidP="548F13CB">
            <w:pPr>
              <w:spacing w:after="0"/>
              <w:rPr>
                <w:i/>
                <w:iCs/>
              </w:rPr>
            </w:pPr>
            <w:r w:rsidRPr="548F13CB">
              <w:rPr>
                <w:i/>
                <w:iCs/>
              </w:rPr>
              <w:t xml:space="preserve">Leaders are developing a shared vision for SEND and Inclusion, with emerging expectations that </w:t>
            </w:r>
            <w:r w:rsidR="090A6D82" w:rsidRPr="548F13CB">
              <w:rPr>
                <w:i/>
                <w:iCs/>
              </w:rPr>
              <w:t>learners</w:t>
            </w:r>
            <w:r w:rsidRPr="548F13CB">
              <w:rPr>
                <w:i/>
                <w:iCs/>
              </w:rPr>
              <w:t xml:space="preserve"> with SEND are valued and included. SEND is referenced within whole </w:t>
            </w:r>
            <w:r w:rsidR="6E2710C0" w:rsidRPr="548F13CB">
              <w:rPr>
                <w:i/>
                <w:iCs/>
              </w:rPr>
              <w:t>setting</w:t>
            </w:r>
            <w:r w:rsidRPr="548F13CB">
              <w:rPr>
                <w:i/>
                <w:iCs/>
              </w:rPr>
              <w:t xml:space="preserve"> planning, but it is not yet consistently embedded within strategic cycles or decision making. Leaders are beginning to recognise barriers to learning and wellbeing, including contextual factors, but this understanding is uneven.</w:t>
            </w:r>
          </w:p>
          <w:p w14:paraId="69D4E6AC" w14:textId="77777777" w:rsidR="000561B3" w:rsidRPr="004C27EA" w:rsidRDefault="000561B3" w:rsidP="548F13CB">
            <w:pPr>
              <w:spacing w:after="0"/>
              <w:rPr>
                <w:i/>
                <w:iCs/>
              </w:rPr>
            </w:pPr>
          </w:p>
          <w:p w14:paraId="27A2421B" w14:textId="1BD48D9B" w:rsidR="000561B3" w:rsidRPr="004C27EA" w:rsidRDefault="0D2C820C" w:rsidP="548F13CB">
            <w:pPr>
              <w:spacing w:after="0"/>
              <w:rPr>
                <w:i/>
                <w:iCs/>
              </w:rPr>
            </w:pPr>
            <w:r w:rsidRPr="548F13CB">
              <w:rPr>
                <w:i/>
                <w:iCs/>
              </w:rPr>
              <w:t xml:space="preserve">Engagement with parents and carers of </w:t>
            </w:r>
            <w:r w:rsidR="090A6D82" w:rsidRPr="548F13CB">
              <w:rPr>
                <w:i/>
                <w:iCs/>
              </w:rPr>
              <w:t>learners</w:t>
            </w:r>
            <w:r w:rsidRPr="548F13CB">
              <w:rPr>
                <w:i/>
                <w:iCs/>
              </w:rPr>
              <w:t xml:space="preserve"> with SEND is in place but is largely reactive. Opportunities for meaningful contribution are inconsistent and not yet used systematically to inform evaluation or improvement.</w:t>
            </w:r>
          </w:p>
          <w:p w14:paraId="16CED5AF" w14:textId="77777777" w:rsidR="000561B3" w:rsidRPr="004C27EA" w:rsidRDefault="000561B3" w:rsidP="548F13CB">
            <w:pPr>
              <w:spacing w:after="0"/>
              <w:rPr>
                <w:i/>
                <w:iCs/>
              </w:rPr>
            </w:pPr>
          </w:p>
          <w:p w14:paraId="17E8662E" w14:textId="77777777" w:rsidR="000561B3" w:rsidRPr="004C27EA" w:rsidRDefault="0D2C820C" w:rsidP="548F13CB">
            <w:pPr>
              <w:spacing w:after="0"/>
              <w:rPr>
                <w:i/>
                <w:iCs/>
              </w:rPr>
            </w:pPr>
            <w:r w:rsidRPr="548F13CB">
              <w:rPr>
                <w:i/>
                <w:iCs/>
              </w:rPr>
              <w:t xml:space="preserve">Leaders and governors demonstrate awareness of SEND policy and statutory duties, but understanding is </w:t>
            </w:r>
            <w:r w:rsidRPr="548F13CB">
              <w:rPr>
                <w:i/>
                <w:iCs/>
              </w:rPr>
              <w:lastRenderedPageBreak/>
              <w:t>variable. Compliance is mostly secure, though review processes, including those linked to the accessibility plan, are not yet embedded or routinely evaluated for impact. Governance challenge is limited and focuses more on assurance than outcomes.</w:t>
            </w:r>
          </w:p>
          <w:p w14:paraId="49A4B0C0" w14:textId="77777777" w:rsidR="000561B3" w:rsidRPr="004C27EA" w:rsidRDefault="000561B3" w:rsidP="548F13CB">
            <w:pPr>
              <w:spacing w:after="0"/>
              <w:rPr>
                <w:i/>
                <w:iCs/>
              </w:rPr>
            </w:pPr>
          </w:p>
          <w:p w14:paraId="4E1D9EE0" w14:textId="586A84F9" w:rsidR="000561B3" w:rsidRPr="004C27EA" w:rsidRDefault="0D2C820C" w:rsidP="548F13CB">
            <w:pPr>
              <w:spacing w:after="0"/>
              <w:rPr>
                <w:i/>
                <w:iCs/>
              </w:rPr>
            </w:pPr>
            <w:r w:rsidRPr="548F13CB">
              <w:rPr>
                <w:i/>
                <w:iCs/>
              </w:rPr>
              <w:t xml:space="preserve">The SENCo has a developing leadership role. Influence on pedagogy, curriculum and assessment is emerging but not yet embedded across the </w:t>
            </w:r>
            <w:r w:rsidR="6E2710C0" w:rsidRPr="548F13CB">
              <w:rPr>
                <w:i/>
                <w:iCs/>
              </w:rPr>
              <w:t>setting</w:t>
            </w:r>
            <w:r w:rsidRPr="548F13CB">
              <w:rPr>
                <w:i/>
                <w:iCs/>
              </w:rPr>
              <w:t xml:space="preserve">. Responsibility for </w:t>
            </w:r>
            <w:r w:rsidR="090A6D82" w:rsidRPr="548F13CB">
              <w:rPr>
                <w:i/>
                <w:iCs/>
              </w:rPr>
              <w:t>learners</w:t>
            </w:r>
            <w:r w:rsidRPr="548F13CB">
              <w:rPr>
                <w:i/>
                <w:iCs/>
              </w:rPr>
              <w:t xml:space="preserve"> with SEND is not consistently owned by all staff. Understanding of SEND priorities and individual roles is variable.</w:t>
            </w:r>
          </w:p>
          <w:p w14:paraId="6164CB25" w14:textId="77777777" w:rsidR="000561B3" w:rsidRPr="004C27EA" w:rsidRDefault="000561B3" w:rsidP="548F13CB">
            <w:pPr>
              <w:spacing w:after="0"/>
              <w:rPr>
                <w:i/>
                <w:iCs/>
              </w:rPr>
            </w:pPr>
          </w:p>
          <w:p w14:paraId="56629FF7" w14:textId="68559AB8" w:rsidR="002A237D" w:rsidRPr="004C27EA" w:rsidRDefault="0D2C820C" w:rsidP="548F13CB">
            <w:pPr>
              <w:spacing w:after="0"/>
              <w:rPr>
                <w:i/>
                <w:iCs/>
              </w:rPr>
            </w:pPr>
            <w:r w:rsidRPr="548F13CB">
              <w:rPr>
                <w:i/>
                <w:iCs/>
              </w:rPr>
              <w:t xml:space="preserve">Transition arrangements for </w:t>
            </w:r>
            <w:r w:rsidR="090A6D82" w:rsidRPr="548F13CB">
              <w:rPr>
                <w:i/>
                <w:iCs/>
              </w:rPr>
              <w:t>learners</w:t>
            </w:r>
            <w:r w:rsidRPr="548F13CB">
              <w:rPr>
                <w:i/>
                <w:iCs/>
              </w:rPr>
              <w:t xml:space="preserve"> with SEND are in place but tend to be reactive and operational. Planning does not consistently begin early or draw systematically on the views of learners, parents, carers or wider partners.</w:t>
            </w:r>
          </w:p>
        </w:tc>
        <w:tc>
          <w:tcPr>
            <w:tcW w:w="5130" w:type="dxa"/>
          </w:tcPr>
          <w:p w14:paraId="3EAA7950" w14:textId="66F1BA91" w:rsidR="004C27EA" w:rsidRPr="004C27EA" w:rsidRDefault="5C5E889E" w:rsidP="548F13CB">
            <w:pPr>
              <w:spacing w:after="0"/>
              <w:rPr>
                <w:i/>
                <w:iCs/>
              </w:rPr>
            </w:pPr>
            <w:r w:rsidRPr="548F13CB">
              <w:rPr>
                <w:i/>
                <w:iCs/>
              </w:rPr>
              <w:lastRenderedPageBreak/>
              <w:t xml:space="preserve">Leaders articulate a clearer vision and culture of aspiration for </w:t>
            </w:r>
            <w:r w:rsidR="090A6D82" w:rsidRPr="548F13CB">
              <w:rPr>
                <w:i/>
                <w:iCs/>
              </w:rPr>
              <w:t>learners</w:t>
            </w:r>
            <w:r w:rsidRPr="548F13CB">
              <w:rPr>
                <w:i/>
                <w:iCs/>
              </w:rPr>
              <w:t xml:space="preserve"> with SEND. SEND and Inclusion are increasingly integrated into whole </w:t>
            </w:r>
            <w:r w:rsidR="6E2710C0" w:rsidRPr="548F13CB">
              <w:rPr>
                <w:i/>
                <w:iCs/>
              </w:rPr>
              <w:t>setting</w:t>
            </w:r>
            <w:r w:rsidRPr="548F13CB">
              <w:rPr>
                <w:i/>
                <w:iCs/>
              </w:rPr>
              <w:t xml:space="preserve"> planning and evaluation. Leaders demonstrate a growing understanding of learning and wellbeing barriers, including those shaped by the </w:t>
            </w:r>
            <w:r w:rsidR="6E2710C0" w:rsidRPr="548F13CB">
              <w:rPr>
                <w:i/>
                <w:iCs/>
              </w:rPr>
              <w:t>setting</w:t>
            </w:r>
            <w:r w:rsidRPr="548F13CB">
              <w:rPr>
                <w:i/>
                <w:iCs/>
              </w:rPr>
              <w:t>’s context</w:t>
            </w:r>
            <w:r w:rsidR="67F5CDCA" w:rsidRPr="548F13CB">
              <w:rPr>
                <w:i/>
                <w:iCs/>
              </w:rPr>
              <w:t>,</w:t>
            </w:r>
            <w:r w:rsidRPr="548F13CB">
              <w:rPr>
                <w:i/>
                <w:iCs/>
              </w:rPr>
              <w:t xml:space="preserve"> use this knowledge to inform improvement.</w:t>
            </w:r>
          </w:p>
          <w:p w14:paraId="2CFCC4DC" w14:textId="77777777" w:rsidR="004C27EA" w:rsidRPr="004C27EA" w:rsidRDefault="004C27EA" w:rsidP="548F13CB">
            <w:pPr>
              <w:spacing w:after="0"/>
              <w:rPr>
                <w:i/>
                <w:iCs/>
              </w:rPr>
            </w:pPr>
          </w:p>
          <w:p w14:paraId="7818FABE" w14:textId="09476C75" w:rsidR="004C27EA" w:rsidRPr="004C27EA" w:rsidRDefault="5C5E889E" w:rsidP="548F13CB">
            <w:pPr>
              <w:spacing w:after="0"/>
              <w:rPr>
                <w:i/>
                <w:iCs/>
              </w:rPr>
            </w:pPr>
            <w:r w:rsidRPr="548F13CB">
              <w:rPr>
                <w:i/>
                <w:iCs/>
              </w:rPr>
              <w:t xml:space="preserve">Leaders and governors promote more purposeful engagement with parents and carers of </w:t>
            </w:r>
            <w:r w:rsidR="090A6D82" w:rsidRPr="548F13CB">
              <w:rPr>
                <w:i/>
                <w:iCs/>
              </w:rPr>
              <w:t>learners</w:t>
            </w:r>
            <w:r w:rsidRPr="548F13CB">
              <w:rPr>
                <w:i/>
                <w:iCs/>
              </w:rPr>
              <w:t xml:space="preserve"> with SEND. Relationships are increasingly collaborative and parental views are used to inform provision and evaluation, though this is not yet consistent across all areas.</w:t>
            </w:r>
          </w:p>
          <w:p w14:paraId="71584E85" w14:textId="77777777" w:rsidR="004C27EA" w:rsidRPr="004C27EA" w:rsidRDefault="004C27EA" w:rsidP="548F13CB">
            <w:pPr>
              <w:spacing w:after="0"/>
              <w:rPr>
                <w:i/>
                <w:iCs/>
              </w:rPr>
            </w:pPr>
          </w:p>
          <w:p w14:paraId="63C93C20" w14:textId="77777777" w:rsidR="004C27EA" w:rsidRPr="004C27EA" w:rsidRDefault="5C5E889E" w:rsidP="548F13CB">
            <w:pPr>
              <w:spacing w:after="0"/>
              <w:rPr>
                <w:i/>
                <w:iCs/>
              </w:rPr>
            </w:pPr>
            <w:r w:rsidRPr="548F13CB">
              <w:rPr>
                <w:i/>
                <w:iCs/>
              </w:rPr>
              <w:t xml:space="preserve">Senior leaders and governors have a secure understanding of SEND policy and legislation. </w:t>
            </w:r>
            <w:r w:rsidRPr="548F13CB">
              <w:rPr>
                <w:i/>
                <w:iCs/>
              </w:rPr>
              <w:lastRenderedPageBreak/>
              <w:t>Statutory duties are met and reviewed more systematically, including the accessibility plan. Governance provides more confident challenge, with increasing focus on impact and outcomes rather than compliance alone.</w:t>
            </w:r>
          </w:p>
          <w:p w14:paraId="3A14828C" w14:textId="77777777" w:rsidR="004C27EA" w:rsidRPr="004C27EA" w:rsidRDefault="004C27EA" w:rsidP="548F13CB">
            <w:pPr>
              <w:spacing w:after="0"/>
              <w:rPr>
                <w:i/>
                <w:iCs/>
              </w:rPr>
            </w:pPr>
          </w:p>
          <w:p w14:paraId="3FE1166B" w14:textId="74B9EF64" w:rsidR="004C27EA" w:rsidRPr="004C27EA" w:rsidRDefault="5C5E889E" w:rsidP="548F13CB">
            <w:pPr>
              <w:spacing w:after="0"/>
              <w:rPr>
                <w:i/>
                <w:iCs/>
              </w:rPr>
            </w:pPr>
            <w:r w:rsidRPr="548F13CB">
              <w:rPr>
                <w:i/>
                <w:iCs/>
              </w:rPr>
              <w:t xml:space="preserve">The SENCo is established as a senior leader and increasingly influences inclusive pedagogy, curriculum and assessment. </w:t>
            </w:r>
            <w:r w:rsidR="309CFDD1" w:rsidRPr="548F13CB">
              <w:rPr>
                <w:i/>
                <w:iCs/>
              </w:rPr>
              <w:t>Self-evaluation</w:t>
            </w:r>
            <w:r w:rsidRPr="548F13CB">
              <w:rPr>
                <w:i/>
                <w:iCs/>
              </w:rPr>
              <w:t xml:space="preserve"> of SEND and Inclusion is more robust and involves a wider group of leaders. Most staff understand SEND priorities and their responsibility for </w:t>
            </w:r>
            <w:r w:rsidR="090A6D82" w:rsidRPr="548F13CB">
              <w:rPr>
                <w:i/>
                <w:iCs/>
              </w:rPr>
              <w:t>learners</w:t>
            </w:r>
            <w:r w:rsidRPr="548F13CB">
              <w:rPr>
                <w:i/>
                <w:iCs/>
              </w:rPr>
              <w:t xml:space="preserve"> with SEND, though consistency of practice continues to develop.</w:t>
            </w:r>
          </w:p>
          <w:p w14:paraId="3925CD61" w14:textId="77777777" w:rsidR="004C27EA" w:rsidRPr="004C27EA" w:rsidRDefault="004C27EA" w:rsidP="548F13CB">
            <w:pPr>
              <w:spacing w:after="0"/>
              <w:rPr>
                <w:i/>
                <w:iCs/>
              </w:rPr>
            </w:pPr>
          </w:p>
          <w:p w14:paraId="221EE9A9" w14:textId="1CF954CD" w:rsidR="002A237D" w:rsidRPr="004C27EA" w:rsidRDefault="5C5E889E" w:rsidP="548F13CB">
            <w:pPr>
              <w:spacing w:after="0"/>
              <w:rPr>
                <w:i/>
                <w:iCs/>
              </w:rPr>
            </w:pPr>
            <w:r w:rsidRPr="548F13CB">
              <w:rPr>
                <w:i/>
                <w:iCs/>
              </w:rPr>
              <w:t xml:space="preserve">Transition arrangements within and beyond the </w:t>
            </w:r>
            <w:r w:rsidR="6E2710C0" w:rsidRPr="548F13CB">
              <w:rPr>
                <w:i/>
                <w:iCs/>
              </w:rPr>
              <w:t>setting</w:t>
            </w:r>
            <w:r w:rsidRPr="548F13CB">
              <w:rPr>
                <w:i/>
                <w:iCs/>
              </w:rPr>
              <w:t xml:space="preserve"> are more proactive and planned earlier for most </w:t>
            </w:r>
            <w:r w:rsidR="090A6D82" w:rsidRPr="548F13CB">
              <w:rPr>
                <w:i/>
                <w:iCs/>
              </w:rPr>
              <w:t>learners</w:t>
            </w:r>
            <w:r w:rsidRPr="548F13CB">
              <w:rPr>
                <w:i/>
                <w:iCs/>
              </w:rPr>
              <w:t>. Leaders increasingly seek the views of learners, parents, carers and external partners. Evaluation of transition impact is developing and is beginning to inform improvement.</w:t>
            </w:r>
          </w:p>
        </w:tc>
        <w:tc>
          <w:tcPr>
            <w:tcW w:w="5130" w:type="dxa"/>
          </w:tcPr>
          <w:p w14:paraId="29F8AC1F" w14:textId="388B9F32" w:rsidR="00861127" w:rsidRPr="00861127" w:rsidRDefault="0B67B7F5" w:rsidP="548F13CB">
            <w:pPr>
              <w:rPr>
                <w:i/>
                <w:iCs/>
              </w:rPr>
            </w:pPr>
            <w:r w:rsidRPr="548F13CB">
              <w:rPr>
                <w:i/>
                <w:iCs/>
              </w:rPr>
              <w:lastRenderedPageBreak/>
              <w:t xml:space="preserve">Leaders articulate and sustain a clear vision and culture of high aspiration for </w:t>
            </w:r>
            <w:r w:rsidR="090A6D82" w:rsidRPr="548F13CB">
              <w:rPr>
                <w:i/>
                <w:iCs/>
              </w:rPr>
              <w:t>learners</w:t>
            </w:r>
            <w:r w:rsidRPr="548F13CB">
              <w:rPr>
                <w:i/>
                <w:iCs/>
              </w:rPr>
              <w:t xml:space="preserve"> with SEND. </w:t>
            </w:r>
            <w:r w:rsidR="090A6D82" w:rsidRPr="548F13CB">
              <w:rPr>
                <w:i/>
                <w:iCs/>
              </w:rPr>
              <w:t>Learners</w:t>
            </w:r>
            <w:r w:rsidRPr="548F13CB">
              <w:rPr>
                <w:i/>
                <w:iCs/>
              </w:rPr>
              <w:t xml:space="preserve"> feel equally valued and are enabled to participate fully in </w:t>
            </w:r>
            <w:r w:rsidR="6E2710C0" w:rsidRPr="548F13CB">
              <w:rPr>
                <w:i/>
                <w:iCs/>
              </w:rPr>
              <w:t>setting</w:t>
            </w:r>
            <w:r w:rsidRPr="548F13CB">
              <w:rPr>
                <w:i/>
                <w:iCs/>
              </w:rPr>
              <w:t xml:space="preserve"> life. SEND and Inclusion are fully embedded within whole </w:t>
            </w:r>
            <w:r w:rsidR="6E2710C0" w:rsidRPr="548F13CB">
              <w:rPr>
                <w:i/>
                <w:iCs/>
              </w:rPr>
              <w:t>setting</w:t>
            </w:r>
            <w:r w:rsidRPr="548F13CB">
              <w:rPr>
                <w:i/>
                <w:iCs/>
              </w:rPr>
              <w:t xml:space="preserve"> strategic planning and evaluation. Leaders consistently consider the impact of decisions on </w:t>
            </w:r>
            <w:r w:rsidR="090A6D82" w:rsidRPr="548F13CB">
              <w:rPr>
                <w:i/>
                <w:iCs/>
              </w:rPr>
              <w:t>learners</w:t>
            </w:r>
            <w:r w:rsidRPr="548F13CB">
              <w:rPr>
                <w:i/>
                <w:iCs/>
              </w:rPr>
              <w:t xml:space="preserve"> with SEND and demonstrate a strong understanding of the barriers </w:t>
            </w:r>
            <w:r w:rsidR="090A6D82" w:rsidRPr="548F13CB">
              <w:rPr>
                <w:i/>
                <w:iCs/>
              </w:rPr>
              <w:t>learners</w:t>
            </w:r>
            <w:r w:rsidRPr="548F13CB">
              <w:rPr>
                <w:i/>
                <w:iCs/>
              </w:rPr>
              <w:t xml:space="preserve"> may face in learning and wellbeing, including those shaped by the </w:t>
            </w:r>
            <w:r w:rsidR="6E2710C0" w:rsidRPr="548F13CB">
              <w:rPr>
                <w:i/>
                <w:iCs/>
              </w:rPr>
              <w:t>setting</w:t>
            </w:r>
            <w:r w:rsidRPr="548F13CB">
              <w:rPr>
                <w:i/>
                <w:iCs/>
              </w:rPr>
              <w:t>’s context and community.</w:t>
            </w:r>
          </w:p>
          <w:p w14:paraId="6361DF51" w14:textId="56C7FA49" w:rsidR="00861127" w:rsidRPr="00861127" w:rsidRDefault="0B67B7F5" w:rsidP="548F13CB">
            <w:pPr>
              <w:rPr>
                <w:i/>
                <w:iCs/>
              </w:rPr>
            </w:pPr>
            <w:r w:rsidRPr="548F13CB">
              <w:rPr>
                <w:i/>
                <w:iCs/>
              </w:rPr>
              <w:t xml:space="preserve">Leaders and governors actively promote meaningful and sustained engagement with parents and carers of </w:t>
            </w:r>
            <w:r w:rsidR="090A6D82" w:rsidRPr="548F13CB">
              <w:rPr>
                <w:i/>
                <w:iCs/>
              </w:rPr>
              <w:t>learners</w:t>
            </w:r>
            <w:r w:rsidRPr="548F13CB">
              <w:rPr>
                <w:i/>
                <w:iCs/>
              </w:rPr>
              <w:t xml:space="preserve"> with SEND. Relationships are trusting and purposeful. Parental and carer views inform evaluation, provision and improvement planning, </w:t>
            </w:r>
            <w:r w:rsidRPr="548F13CB">
              <w:rPr>
                <w:i/>
                <w:iCs/>
              </w:rPr>
              <w:lastRenderedPageBreak/>
              <w:t xml:space="preserve">strengthening outcomes and experiences for </w:t>
            </w:r>
            <w:r w:rsidR="090A6D82" w:rsidRPr="548F13CB">
              <w:rPr>
                <w:i/>
                <w:iCs/>
              </w:rPr>
              <w:t>learners</w:t>
            </w:r>
            <w:r w:rsidRPr="548F13CB">
              <w:rPr>
                <w:i/>
                <w:iCs/>
              </w:rPr>
              <w:t xml:space="preserve"> with SEND over time.</w:t>
            </w:r>
          </w:p>
          <w:p w14:paraId="54A111F3" w14:textId="2E104966" w:rsidR="00861127" w:rsidRPr="00861127" w:rsidRDefault="0B67B7F5" w:rsidP="548F13CB">
            <w:pPr>
              <w:rPr>
                <w:i/>
                <w:iCs/>
              </w:rPr>
            </w:pPr>
            <w:r w:rsidRPr="548F13CB">
              <w:rPr>
                <w:i/>
                <w:iCs/>
              </w:rPr>
              <w:t xml:space="preserve">Senior leaders and governors demonstrate strong and shared knowledge of SEND policy and legislation, including the SEND Code of Practice and the Equality Act 2010. Statutory duties are met securely and reviewed regularly, including the effective implementation of the </w:t>
            </w:r>
            <w:r w:rsidR="6E2710C0" w:rsidRPr="548F13CB">
              <w:rPr>
                <w:i/>
                <w:iCs/>
              </w:rPr>
              <w:t>setting</w:t>
            </w:r>
            <w:r w:rsidRPr="548F13CB">
              <w:rPr>
                <w:i/>
                <w:iCs/>
              </w:rPr>
              <w:t xml:space="preserve"> accessibility plan. Governance provides informed challenge and accountability, using evidence and outcome information to secure the best possible outcomes for </w:t>
            </w:r>
            <w:r w:rsidR="090A6D82" w:rsidRPr="548F13CB">
              <w:rPr>
                <w:i/>
                <w:iCs/>
              </w:rPr>
              <w:t>learners</w:t>
            </w:r>
            <w:r w:rsidRPr="548F13CB">
              <w:rPr>
                <w:i/>
                <w:iCs/>
              </w:rPr>
              <w:t xml:space="preserve"> with SEND.</w:t>
            </w:r>
          </w:p>
          <w:p w14:paraId="590F26AE" w14:textId="308A75D7" w:rsidR="00861127" w:rsidRPr="00861127" w:rsidRDefault="0B67B7F5" w:rsidP="548F13CB">
            <w:pPr>
              <w:rPr>
                <w:i/>
                <w:iCs/>
              </w:rPr>
            </w:pPr>
            <w:r w:rsidRPr="548F13CB">
              <w:rPr>
                <w:i/>
                <w:iCs/>
              </w:rPr>
              <w:t xml:space="preserve">The SENCo operates as a senior leader with the expertise and authority to shape inclusive pedagogy, curriculum and assessment across the whole </w:t>
            </w:r>
            <w:r w:rsidR="6E2710C0" w:rsidRPr="548F13CB">
              <w:rPr>
                <w:i/>
                <w:iCs/>
              </w:rPr>
              <w:t>setting</w:t>
            </w:r>
            <w:r w:rsidRPr="548F13CB">
              <w:rPr>
                <w:i/>
                <w:iCs/>
              </w:rPr>
              <w:t xml:space="preserve">. SEND is fully owned by all staff. Leaders ensure that </w:t>
            </w:r>
            <w:r w:rsidR="747FBAE0" w:rsidRPr="548F13CB">
              <w:rPr>
                <w:i/>
                <w:iCs/>
              </w:rPr>
              <w:t>self-evaluation</w:t>
            </w:r>
            <w:r w:rsidRPr="548F13CB">
              <w:rPr>
                <w:i/>
                <w:iCs/>
              </w:rPr>
              <w:t xml:space="preserve"> of SEND and Inclusion is rigorous and collective. All staff understand clearly defined SEND priorities and their responsibility for the progress, participation and </w:t>
            </w:r>
            <w:r w:rsidR="74D102C4" w:rsidRPr="548F13CB">
              <w:rPr>
                <w:i/>
                <w:iCs/>
              </w:rPr>
              <w:t>long-term</w:t>
            </w:r>
            <w:r w:rsidRPr="548F13CB">
              <w:rPr>
                <w:i/>
                <w:iCs/>
              </w:rPr>
              <w:t xml:space="preserve"> success of </w:t>
            </w:r>
            <w:r w:rsidR="090A6D82" w:rsidRPr="548F13CB">
              <w:rPr>
                <w:i/>
                <w:iCs/>
              </w:rPr>
              <w:t>learners</w:t>
            </w:r>
            <w:r w:rsidRPr="548F13CB">
              <w:rPr>
                <w:i/>
                <w:iCs/>
              </w:rPr>
              <w:t xml:space="preserve"> with SEND.</w:t>
            </w:r>
          </w:p>
          <w:p w14:paraId="352E5514" w14:textId="42772C4B" w:rsidR="00861127" w:rsidRPr="00861127" w:rsidRDefault="0B67B7F5" w:rsidP="548F13CB">
            <w:pPr>
              <w:rPr>
                <w:i/>
                <w:iCs/>
              </w:rPr>
            </w:pPr>
            <w:r w:rsidRPr="548F13CB">
              <w:rPr>
                <w:i/>
                <w:iCs/>
              </w:rPr>
              <w:t xml:space="preserve">Leaders secure highly effective transition arrangements within the </w:t>
            </w:r>
            <w:r w:rsidR="6E2710C0" w:rsidRPr="548F13CB">
              <w:rPr>
                <w:i/>
                <w:iCs/>
              </w:rPr>
              <w:t>setting</w:t>
            </w:r>
            <w:r w:rsidRPr="548F13CB">
              <w:rPr>
                <w:i/>
                <w:iCs/>
              </w:rPr>
              <w:t xml:space="preserve"> and beyond it. Transition planning is proactive, </w:t>
            </w:r>
            <w:r w:rsidR="4076731E" w:rsidRPr="548F13CB">
              <w:rPr>
                <w:i/>
                <w:iCs/>
              </w:rPr>
              <w:t>well-coordinated</w:t>
            </w:r>
            <w:r w:rsidRPr="548F13CB">
              <w:rPr>
                <w:i/>
                <w:iCs/>
              </w:rPr>
              <w:t xml:space="preserve"> and shaped by the views of learners, parents, carers and wider stakeholders. Leaders evaluate transition outcomes and use this evidence to strengthen pathways between settings and into adulthood.</w:t>
            </w:r>
          </w:p>
          <w:p w14:paraId="1276A4EF" w14:textId="523DF832" w:rsidR="002A237D" w:rsidRPr="0072543F" w:rsidRDefault="0B67B7F5" w:rsidP="00861127">
            <w:pPr>
              <w:spacing w:after="0"/>
              <w:rPr>
                <w:b/>
                <w:bCs/>
              </w:rPr>
            </w:pPr>
            <w:r w:rsidRPr="548F13CB">
              <w:rPr>
                <w:i/>
                <w:iCs/>
              </w:rPr>
              <w:t xml:space="preserve">At this stage, leadership of SEND is embedded, resilient and </w:t>
            </w:r>
            <w:r w:rsidR="49F11DF1" w:rsidRPr="548F13CB">
              <w:rPr>
                <w:i/>
                <w:iCs/>
              </w:rPr>
              <w:t>self-improving</w:t>
            </w:r>
            <w:r w:rsidRPr="548F13CB">
              <w:rPr>
                <w:i/>
                <w:iCs/>
              </w:rPr>
              <w:t xml:space="preserve">. Inclusive practice is sustained over time and adapts effectively to the evolving needs of </w:t>
            </w:r>
            <w:r w:rsidR="090A6D82" w:rsidRPr="548F13CB">
              <w:rPr>
                <w:i/>
                <w:iCs/>
              </w:rPr>
              <w:t>learners</w:t>
            </w:r>
            <w:r w:rsidRPr="548F13CB">
              <w:rPr>
                <w:i/>
                <w:iCs/>
              </w:rPr>
              <w:t xml:space="preserve"> and the wider system.</w:t>
            </w:r>
          </w:p>
        </w:tc>
      </w:tr>
    </w:tbl>
    <w:p w14:paraId="55121ECD" w14:textId="3E163698" w:rsidR="000E539D" w:rsidRDefault="000E539D"/>
    <w:tbl>
      <w:tblPr>
        <w:tblW w:w="15451" w:type="dxa"/>
        <w:tblLook w:val="04A0" w:firstRow="1" w:lastRow="0" w:firstColumn="1" w:lastColumn="0" w:noHBand="0" w:noVBand="1"/>
      </w:tblPr>
      <w:tblGrid>
        <w:gridCol w:w="15451"/>
      </w:tblGrid>
      <w:tr w:rsidR="000E539D" w14:paraId="4DAF9F4B" w14:textId="77777777" w:rsidTr="548F13CB">
        <w:trPr>
          <w:trHeight w:val="283"/>
        </w:trPr>
        <w:tc>
          <w:tcPr>
            <w:tcW w:w="15451" w:type="dxa"/>
          </w:tcPr>
          <w:p w14:paraId="2D7A738C" w14:textId="7EA3E041" w:rsidR="000E539D" w:rsidRPr="002779D9" w:rsidRDefault="00993C3E">
            <w:pPr>
              <w:pStyle w:val="Heading1"/>
            </w:pPr>
            <w:bookmarkStart w:id="3" w:name="_Toc218764920"/>
            <w:r w:rsidRPr="548F13CB">
              <w:rPr>
                <w:rFonts w:eastAsiaTheme="minorEastAsia"/>
              </w:rPr>
              <w:lastRenderedPageBreak/>
              <w:t xml:space="preserve">Area 3: </w:t>
            </w:r>
            <w:r w:rsidR="2631D3A1" w:rsidRPr="548F13CB">
              <w:rPr>
                <w:rFonts w:eastAsiaTheme="minorEastAsia"/>
              </w:rPr>
              <w:t xml:space="preserve">Quality of Teaching &amp; Learning for </w:t>
            </w:r>
            <w:r w:rsidR="090A6D82" w:rsidRPr="548F13CB">
              <w:rPr>
                <w:rFonts w:eastAsiaTheme="minorEastAsia"/>
              </w:rPr>
              <w:t>Learners</w:t>
            </w:r>
            <w:r w:rsidR="2631D3A1" w:rsidRPr="548F13CB">
              <w:rPr>
                <w:rFonts w:eastAsiaTheme="minorEastAsia"/>
              </w:rPr>
              <w:t xml:space="preserve"> with SEND</w:t>
            </w:r>
            <w:bookmarkEnd w:id="3"/>
          </w:p>
        </w:tc>
      </w:tr>
    </w:tbl>
    <w:tbl>
      <w:tblPr>
        <w:tblStyle w:val="TableGrid"/>
        <w:tblW w:w="15390" w:type="dxa"/>
        <w:tblLook w:val="04A0" w:firstRow="1" w:lastRow="0" w:firstColumn="1" w:lastColumn="0" w:noHBand="0" w:noVBand="1"/>
      </w:tblPr>
      <w:tblGrid>
        <w:gridCol w:w="4957"/>
        <w:gridCol w:w="4961"/>
        <w:gridCol w:w="5472"/>
      </w:tblGrid>
      <w:tr w:rsidR="00E036E4" w14:paraId="631727D4" w14:textId="77777777" w:rsidTr="548F13CB">
        <w:tc>
          <w:tcPr>
            <w:tcW w:w="15390" w:type="dxa"/>
            <w:gridSpan w:val="3"/>
            <w:tcBorders>
              <w:bottom w:val="single" w:sz="4" w:space="0" w:color="auto"/>
            </w:tcBorders>
          </w:tcPr>
          <w:p w14:paraId="5169CE2B" w14:textId="039063EE" w:rsidR="00E036E4" w:rsidRDefault="0044533C">
            <w:pPr>
              <w:pStyle w:val="Heading2"/>
              <w:outlineLvl w:val="1"/>
            </w:pPr>
            <w:r>
              <w:t>Practice Statements</w:t>
            </w:r>
          </w:p>
        </w:tc>
      </w:tr>
      <w:tr w:rsidR="00E036E4" w:rsidRPr="0058203B" w14:paraId="5480CE4B" w14:textId="77777777" w:rsidTr="548F13CB">
        <w:tc>
          <w:tcPr>
            <w:tcW w:w="15390" w:type="dxa"/>
            <w:gridSpan w:val="3"/>
            <w:tcBorders>
              <w:bottom w:val="nil"/>
            </w:tcBorders>
          </w:tcPr>
          <w:p w14:paraId="01D49C67" w14:textId="366EEBA7" w:rsidR="00E036E4" w:rsidRPr="00E036E4" w:rsidRDefault="00E036E4" w:rsidP="00E036E4">
            <w:pPr>
              <w:pStyle w:val="ListParagraph"/>
              <w:numPr>
                <w:ilvl w:val="0"/>
                <w:numId w:val="15"/>
              </w:numPr>
              <w:spacing w:after="0"/>
              <w:rPr>
                <w:b/>
                <w:bCs/>
              </w:rPr>
            </w:pPr>
            <w:r w:rsidRPr="548F13CB">
              <w:rPr>
                <w:b/>
                <w:bCs/>
              </w:rPr>
              <w:t xml:space="preserve">Effective partnerships between leaders and teachers ensures </w:t>
            </w:r>
            <w:r w:rsidR="090A6D82" w:rsidRPr="548F13CB">
              <w:rPr>
                <w:b/>
                <w:bCs/>
              </w:rPr>
              <w:t>learners</w:t>
            </w:r>
            <w:r w:rsidRPr="548F13CB">
              <w:rPr>
                <w:b/>
                <w:bCs/>
              </w:rPr>
              <w:t xml:space="preserve"> access a breadth of opportunities through an ambitious curriculum, adaptive teaching and evidence based high quality pedagogy and learning environments thus removing barriers to teaching and enabling </w:t>
            </w:r>
            <w:r w:rsidR="090A6D82" w:rsidRPr="548F13CB">
              <w:rPr>
                <w:b/>
                <w:bCs/>
              </w:rPr>
              <w:t>learners</w:t>
            </w:r>
            <w:r w:rsidRPr="548F13CB">
              <w:rPr>
                <w:b/>
                <w:bCs/>
              </w:rPr>
              <w:t xml:space="preserve"> to achieve their aspirational goals and outcomes</w:t>
            </w:r>
          </w:p>
        </w:tc>
      </w:tr>
      <w:tr w:rsidR="00E036E4" w:rsidRPr="0058203B" w14:paraId="41459C23" w14:textId="77777777" w:rsidTr="548F13CB">
        <w:tc>
          <w:tcPr>
            <w:tcW w:w="15390" w:type="dxa"/>
            <w:gridSpan w:val="3"/>
            <w:tcBorders>
              <w:top w:val="nil"/>
              <w:bottom w:val="nil"/>
            </w:tcBorders>
          </w:tcPr>
          <w:p w14:paraId="4A2324BF" w14:textId="504AB216" w:rsidR="00E036E4" w:rsidRPr="00E036E4" w:rsidRDefault="00E036E4" w:rsidP="00E036E4">
            <w:pPr>
              <w:pStyle w:val="ListParagraph"/>
              <w:numPr>
                <w:ilvl w:val="0"/>
                <w:numId w:val="15"/>
              </w:numPr>
              <w:spacing w:after="0"/>
              <w:rPr>
                <w:b/>
                <w:bCs/>
              </w:rPr>
            </w:pPr>
            <w:r w:rsidRPr="548F13CB">
              <w:rPr>
                <w:b/>
                <w:bCs/>
              </w:rPr>
              <w:t xml:space="preserve">Effective partnerships and communication systems ensure teachers demonstrate a secure understanding of </w:t>
            </w:r>
            <w:r w:rsidR="039AB185" w:rsidRPr="548F13CB">
              <w:rPr>
                <w:b/>
                <w:bCs/>
              </w:rPr>
              <w:t>learners'</w:t>
            </w:r>
            <w:r w:rsidRPr="548F13CB">
              <w:rPr>
                <w:b/>
                <w:bCs/>
              </w:rPr>
              <w:t xml:space="preserve"> needs and aspirations </w:t>
            </w:r>
          </w:p>
        </w:tc>
      </w:tr>
      <w:tr w:rsidR="00E036E4" w:rsidRPr="0058203B" w14:paraId="41365B7B" w14:textId="77777777" w:rsidTr="548F13CB">
        <w:tc>
          <w:tcPr>
            <w:tcW w:w="15390" w:type="dxa"/>
            <w:gridSpan w:val="3"/>
            <w:tcBorders>
              <w:top w:val="nil"/>
              <w:bottom w:val="nil"/>
            </w:tcBorders>
          </w:tcPr>
          <w:p w14:paraId="21FEA616" w14:textId="56AC0A94" w:rsidR="00E036E4" w:rsidRPr="00E036E4" w:rsidRDefault="00E036E4" w:rsidP="00E036E4">
            <w:pPr>
              <w:pStyle w:val="ListParagraph"/>
              <w:numPr>
                <w:ilvl w:val="0"/>
                <w:numId w:val="15"/>
              </w:numPr>
              <w:spacing w:after="0"/>
              <w:rPr>
                <w:b/>
                <w:bCs/>
              </w:rPr>
            </w:pPr>
            <w:r w:rsidRPr="548F13CB">
              <w:rPr>
                <w:b/>
                <w:bCs/>
              </w:rPr>
              <w:t>Teachers use assessment effectively to identify need, address misconceptions and adapt teaching and tasks responsively, including, where appropriate, homework.</w:t>
            </w:r>
          </w:p>
        </w:tc>
      </w:tr>
      <w:tr w:rsidR="00E036E4" w:rsidRPr="0058203B" w14:paraId="1FC8ACC1" w14:textId="77777777" w:rsidTr="548F13CB">
        <w:tc>
          <w:tcPr>
            <w:tcW w:w="15390" w:type="dxa"/>
            <w:gridSpan w:val="3"/>
            <w:tcBorders>
              <w:top w:val="nil"/>
              <w:bottom w:val="nil"/>
            </w:tcBorders>
          </w:tcPr>
          <w:p w14:paraId="395227AB" w14:textId="69681D07" w:rsidR="00E036E4" w:rsidRPr="00E036E4" w:rsidRDefault="00E036E4" w:rsidP="00E036E4">
            <w:pPr>
              <w:pStyle w:val="ListParagraph"/>
              <w:numPr>
                <w:ilvl w:val="0"/>
                <w:numId w:val="15"/>
              </w:numPr>
              <w:spacing w:after="0"/>
              <w:rPr>
                <w:b/>
                <w:bCs/>
              </w:rPr>
            </w:pPr>
            <w:r w:rsidRPr="548F13CB">
              <w:rPr>
                <w:b/>
                <w:bCs/>
              </w:rPr>
              <w:t>Teachers and teaching assistants work in an effective professional partnership to use evidence-based instructional strategies (including the EEF’s 5-a-day approach) to promote access and independence, with support carefully scaffolded rather than simplifying learning.</w:t>
            </w:r>
          </w:p>
        </w:tc>
      </w:tr>
      <w:tr w:rsidR="00E036E4" w:rsidRPr="0058203B" w14:paraId="0BFB648A" w14:textId="77777777" w:rsidTr="548F13CB">
        <w:tc>
          <w:tcPr>
            <w:tcW w:w="15390" w:type="dxa"/>
            <w:gridSpan w:val="3"/>
            <w:tcBorders>
              <w:top w:val="nil"/>
            </w:tcBorders>
          </w:tcPr>
          <w:p w14:paraId="1046ECE9" w14:textId="120D1877" w:rsidR="00E036E4" w:rsidRPr="00E036E4" w:rsidRDefault="00E036E4" w:rsidP="00E036E4">
            <w:pPr>
              <w:pStyle w:val="ListParagraph"/>
              <w:numPr>
                <w:ilvl w:val="0"/>
                <w:numId w:val="15"/>
              </w:numPr>
              <w:spacing w:after="0"/>
              <w:rPr>
                <w:b/>
                <w:bCs/>
              </w:rPr>
            </w:pPr>
            <w:r w:rsidRPr="548F13CB">
              <w:rPr>
                <w:b/>
                <w:bCs/>
              </w:rPr>
              <w:t xml:space="preserve">Interventions are delivered to a high standard and are well integrated into classroom practice so that learning is sustained, </w:t>
            </w:r>
            <w:r w:rsidR="75BB7E76" w:rsidRPr="548F13CB">
              <w:rPr>
                <w:b/>
                <w:bCs/>
              </w:rPr>
              <w:t>transferred</w:t>
            </w:r>
            <w:r w:rsidRPr="548F13CB">
              <w:rPr>
                <w:b/>
                <w:bCs/>
              </w:rPr>
              <w:t xml:space="preserve"> and demonstrating impact.</w:t>
            </w:r>
          </w:p>
        </w:tc>
      </w:tr>
      <w:tr w:rsidR="0044533C" w:rsidRPr="00BF4B7F" w14:paraId="34D3BF4F" w14:textId="77777777" w:rsidTr="548F13CB">
        <w:tc>
          <w:tcPr>
            <w:tcW w:w="15390" w:type="dxa"/>
            <w:gridSpan w:val="3"/>
          </w:tcPr>
          <w:p w14:paraId="4E808DFB" w14:textId="65DF22F0" w:rsidR="0044533C" w:rsidRPr="00BF4B7F" w:rsidRDefault="0044533C" w:rsidP="0044533C">
            <w:pPr>
              <w:pStyle w:val="Heading3"/>
              <w:outlineLvl w:val="2"/>
            </w:pPr>
            <w:r w:rsidRPr="00993C3E">
              <w:rPr>
                <w:sz w:val="26"/>
                <w:szCs w:val="26"/>
              </w:rPr>
              <w:t>Evaluative Descriptors</w:t>
            </w:r>
          </w:p>
        </w:tc>
      </w:tr>
      <w:tr w:rsidR="00AE7425" w:rsidRPr="00BF4B7F" w14:paraId="7BF2A594" w14:textId="77777777" w:rsidTr="548F13CB">
        <w:tc>
          <w:tcPr>
            <w:tcW w:w="4957" w:type="dxa"/>
          </w:tcPr>
          <w:p w14:paraId="573B9283" w14:textId="77777777" w:rsidR="00AE7425" w:rsidRPr="0044533C" w:rsidRDefault="568A8427" w:rsidP="548F13CB">
            <w:pPr>
              <w:pStyle w:val="Heading3"/>
              <w:jc w:val="center"/>
              <w:outlineLvl w:val="2"/>
              <w:rPr>
                <w:i/>
                <w:iCs/>
                <w:color w:val="auto"/>
              </w:rPr>
            </w:pPr>
            <w:r w:rsidRPr="548F13CB">
              <w:rPr>
                <w:i/>
                <w:iCs/>
                <w:color w:val="auto"/>
              </w:rPr>
              <w:t>Establishing Foundations</w:t>
            </w:r>
          </w:p>
        </w:tc>
        <w:tc>
          <w:tcPr>
            <w:tcW w:w="4961" w:type="dxa"/>
          </w:tcPr>
          <w:p w14:paraId="23709D2F" w14:textId="77777777" w:rsidR="00AE7425" w:rsidRPr="0044533C" w:rsidRDefault="568A8427" w:rsidP="548F13CB">
            <w:pPr>
              <w:pStyle w:val="Heading3"/>
              <w:jc w:val="center"/>
              <w:outlineLvl w:val="2"/>
              <w:rPr>
                <w:i/>
                <w:iCs/>
                <w:color w:val="auto"/>
              </w:rPr>
            </w:pPr>
            <w:r w:rsidRPr="548F13CB">
              <w:rPr>
                <w:i/>
                <w:iCs/>
                <w:color w:val="auto"/>
              </w:rPr>
              <w:t>Strengthening Practice</w:t>
            </w:r>
          </w:p>
        </w:tc>
        <w:tc>
          <w:tcPr>
            <w:tcW w:w="5472" w:type="dxa"/>
          </w:tcPr>
          <w:p w14:paraId="324AD5A3" w14:textId="77777777" w:rsidR="00AE7425" w:rsidRPr="0044533C" w:rsidRDefault="568A8427" w:rsidP="548F13CB">
            <w:pPr>
              <w:pStyle w:val="Heading3"/>
              <w:jc w:val="center"/>
              <w:outlineLvl w:val="2"/>
              <w:rPr>
                <w:i/>
                <w:iCs/>
                <w:color w:val="auto"/>
              </w:rPr>
            </w:pPr>
            <w:r w:rsidRPr="548F13CB">
              <w:rPr>
                <w:i/>
                <w:iCs/>
                <w:color w:val="auto"/>
              </w:rPr>
              <w:t>Sustaining Excellence</w:t>
            </w:r>
          </w:p>
        </w:tc>
      </w:tr>
      <w:tr w:rsidR="00476E7A" w:rsidRPr="00BF4B7F" w14:paraId="05109F1D" w14:textId="77777777" w:rsidTr="548F13CB">
        <w:tc>
          <w:tcPr>
            <w:tcW w:w="4957" w:type="dxa"/>
          </w:tcPr>
          <w:p w14:paraId="04AEC33C" w14:textId="74B2725F" w:rsidR="00295F0C" w:rsidRPr="00295F0C" w:rsidRDefault="30FA4625" w:rsidP="548F13CB">
            <w:pPr>
              <w:spacing w:after="0"/>
              <w:rPr>
                <w:i/>
                <w:iCs/>
              </w:rPr>
            </w:pPr>
            <w:r w:rsidRPr="548F13CB">
              <w:rPr>
                <w:i/>
                <w:iCs/>
              </w:rPr>
              <w:t xml:space="preserve">Leaders and teachers are beginning to form working partnerships to support </w:t>
            </w:r>
            <w:r w:rsidR="090A6D82" w:rsidRPr="548F13CB">
              <w:rPr>
                <w:i/>
                <w:iCs/>
              </w:rPr>
              <w:t>learners</w:t>
            </w:r>
            <w:r w:rsidRPr="548F13CB">
              <w:rPr>
                <w:i/>
                <w:iCs/>
              </w:rPr>
              <w:t xml:space="preserve"> with SEND. There is some intent to provide an ambitious curriculum, but alignment between curriculum design, pedagogy and assessment is inconsistent. Adaptive teaching is evident in pockets of practice, however barriers to learning are not yet identified or addressed systematically across classrooms or subjects.</w:t>
            </w:r>
          </w:p>
          <w:p w14:paraId="3F847671" w14:textId="77777777" w:rsidR="00295F0C" w:rsidRPr="00295F0C" w:rsidRDefault="00295F0C" w:rsidP="548F13CB">
            <w:pPr>
              <w:spacing w:after="0"/>
              <w:rPr>
                <w:i/>
                <w:iCs/>
              </w:rPr>
            </w:pPr>
          </w:p>
          <w:p w14:paraId="57C095E1" w14:textId="6AD8F349" w:rsidR="00295F0C" w:rsidRPr="00295F0C" w:rsidRDefault="30FA4625" w:rsidP="548F13CB">
            <w:pPr>
              <w:spacing w:after="0"/>
              <w:rPr>
                <w:i/>
                <w:iCs/>
              </w:rPr>
            </w:pPr>
            <w:r w:rsidRPr="548F13CB">
              <w:rPr>
                <w:i/>
                <w:iCs/>
              </w:rPr>
              <w:t xml:space="preserve">Communication systems exist to share information about </w:t>
            </w:r>
            <w:r w:rsidR="090A6D82" w:rsidRPr="548F13CB">
              <w:rPr>
                <w:i/>
                <w:iCs/>
              </w:rPr>
              <w:t>learners</w:t>
            </w:r>
            <w:r w:rsidRPr="548F13CB">
              <w:rPr>
                <w:i/>
                <w:iCs/>
              </w:rPr>
              <w:t xml:space="preserve"> with SEND, but these are variable in quality and consistency. Teachers’ understanding of </w:t>
            </w:r>
            <w:r w:rsidR="090A6D82" w:rsidRPr="548F13CB">
              <w:rPr>
                <w:i/>
                <w:iCs/>
              </w:rPr>
              <w:t>learners</w:t>
            </w:r>
            <w:r w:rsidRPr="548F13CB">
              <w:rPr>
                <w:i/>
                <w:iCs/>
              </w:rPr>
              <w:t xml:space="preserve">’ needs and aspirations is developing, though it is not yet secure or shared across the </w:t>
            </w:r>
            <w:r w:rsidR="6E2710C0" w:rsidRPr="548F13CB">
              <w:rPr>
                <w:i/>
                <w:iCs/>
              </w:rPr>
              <w:t>setting</w:t>
            </w:r>
            <w:r w:rsidRPr="548F13CB">
              <w:rPr>
                <w:i/>
                <w:iCs/>
              </w:rPr>
              <w:t>. As a result, planning and teaching do not consistently reflect this understanding.</w:t>
            </w:r>
          </w:p>
          <w:p w14:paraId="1242C7DC" w14:textId="77777777" w:rsidR="00295F0C" w:rsidRPr="00295F0C" w:rsidRDefault="00295F0C" w:rsidP="548F13CB">
            <w:pPr>
              <w:spacing w:after="0"/>
              <w:rPr>
                <w:i/>
                <w:iCs/>
              </w:rPr>
            </w:pPr>
          </w:p>
          <w:p w14:paraId="26FA04B6" w14:textId="77777777" w:rsidR="00295F0C" w:rsidRPr="00295F0C" w:rsidRDefault="30FA4625" w:rsidP="548F13CB">
            <w:pPr>
              <w:spacing w:after="0"/>
              <w:rPr>
                <w:i/>
                <w:iCs/>
              </w:rPr>
            </w:pPr>
            <w:r w:rsidRPr="548F13CB">
              <w:rPr>
                <w:i/>
                <w:iCs/>
              </w:rPr>
              <w:t xml:space="preserve">Teachers use assessment to identify need and gaps in learning, but assessment is often separated from day to day teaching. Misconceptions are sometimes identified, though responses are not always timely or </w:t>
            </w:r>
            <w:r w:rsidRPr="548F13CB">
              <w:rPr>
                <w:i/>
                <w:iCs/>
              </w:rPr>
              <w:lastRenderedPageBreak/>
              <w:t>precise. Adaptation of teaching, tasks and homework is inconsistent and often reactive rather than responsive.</w:t>
            </w:r>
          </w:p>
          <w:p w14:paraId="60938006" w14:textId="77777777" w:rsidR="00295F0C" w:rsidRPr="00295F0C" w:rsidRDefault="00295F0C" w:rsidP="548F13CB">
            <w:pPr>
              <w:spacing w:after="0"/>
              <w:rPr>
                <w:i/>
                <w:iCs/>
              </w:rPr>
            </w:pPr>
          </w:p>
          <w:p w14:paraId="15A35214" w14:textId="426CCC19" w:rsidR="00295F0C" w:rsidRPr="00295F0C" w:rsidRDefault="30FA4625" w:rsidP="548F13CB">
            <w:pPr>
              <w:spacing w:after="0"/>
              <w:rPr>
                <w:i/>
                <w:iCs/>
              </w:rPr>
            </w:pPr>
            <w:r w:rsidRPr="548F13CB">
              <w:rPr>
                <w:i/>
                <w:iCs/>
              </w:rPr>
              <w:t xml:space="preserve">Teaching assistants provide support for </w:t>
            </w:r>
            <w:r w:rsidR="090A6D82" w:rsidRPr="548F13CB">
              <w:rPr>
                <w:i/>
                <w:iCs/>
              </w:rPr>
              <w:t>learners</w:t>
            </w:r>
            <w:r w:rsidRPr="548F13CB">
              <w:rPr>
                <w:i/>
                <w:iCs/>
              </w:rPr>
              <w:t xml:space="preserve"> with SEND, but their role is not consistently aligned with classroom teaching. Support can unintentionally reduce independence or narrow learning. Interventions are in place but are not consistently integrated with classroom practice or evaluated for impact.</w:t>
            </w:r>
          </w:p>
          <w:p w14:paraId="35909252" w14:textId="77777777" w:rsidR="00295F0C" w:rsidRPr="00295F0C" w:rsidRDefault="00295F0C" w:rsidP="548F13CB">
            <w:pPr>
              <w:spacing w:after="0"/>
              <w:rPr>
                <w:i/>
                <w:iCs/>
              </w:rPr>
            </w:pPr>
          </w:p>
          <w:p w14:paraId="460D8241" w14:textId="41449EB0" w:rsidR="00476E7A" w:rsidRPr="00B0155B" w:rsidRDefault="30FA4625" w:rsidP="548F13CB">
            <w:pPr>
              <w:spacing w:after="0"/>
              <w:rPr>
                <w:b/>
                <w:bCs/>
                <w:i/>
                <w:iCs/>
              </w:rPr>
            </w:pPr>
            <w:r w:rsidRPr="548F13CB">
              <w:rPr>
                <w:i/>
                <w:iCs/>
              </w:rPr>
              <w:t xml:space="preserve">Overall, teaching and learning for </w:t>
            </w:r>
            <w:r w:rsidR="090A6D82" w:rsidRPr="548F13CB">
              <w:rPr>
                <w:i/>
                <w:iCs/>
              </w:rPr>
              <w:t>learners</w:t>
            </w:r>
            <w:r w:rsidRPr="548F13CB">
              <w:rPr>
                <w:i/>
                <w:iCs/>
              </w:rPr>
              <w:t xml:space="preserve"> with SEND is emerging. Practice varies across the </w:t>
            </w:r>
            <w:r w:rsidR="6E2710C0" w:rsidRPr="548F13CB">
              <w:rPr>
                <w:i/>
                <w:iCs/>
              </w:rPr>
              <w:t>setting</w:t>
            </w:r>
            <w:r w:rsidRPr="548F13CB">
              <w:rPr>
                <w:i/>
                <w:iCs/>
              </w:rPr>
              <w:t xml:space="preserve"> and systems to secure consistently </w:t>
            </w:r>
            <w:r w:rsidR="71AB8F09" w:rsidRPr="548F13CB">
              <w:rPr>
                <w:i/>
                <w:iCs/>
              </w:rPr>
              <w:t>high-quality</w:t>
            </w:r>
            <w:r w:rsidRPr="548F13CB">
              <w:rPr>
                <w:i/>
                <w:iCs/>
              </w:rPr>
              <w:t xml:space="preserve"> inclusive teaching are not yet embedded.</w:t>
            </w:r>
          </w:p>
        </w:tc>
        <w:tc>
          <w:tcPr>
            <w:tcW w:w="4961" w:type="dxa"/>
          </w:tcPr>
          <w:p w14:paraId="48EAC363" w14:textId="4F52052A" w:rsidR="00692C98" w:rsidRPr="00692C98" w:rsidRDefault="62F97532" w:rsidP="548F13CB">
            <w:pPr>
              <w:spacing w:after="0"/>
              <w:rPr>
                <w:i/>
                <w:iCs/>
              </w:rPr>
            </w:pPr>
            <w:r w:rsidRPr="548F13CB">
              <w:rPr>
                <w:i/>
                <w:iCs/>
              </w:rPr>
              <w:lastRenderedPageBreak/>
              <w:t xml:space="preserve">Leaders and teachers work in more purposeful and effective partnership to support </w:t>
            </w:r>
            <w:r w:rsidR="090A6D82" w:rsidRPr="548F13CB">
              <w:rPr>
                <w:i/>
                <w:iCs/>
              </w:rPr>
              <w:t>learners</w:t>
            </w:r>
            <w:r w:rsidRPr="548F13CB">
              <w:rPr>
                <w:i/>
                <w:iCs/>
              </w:rPr>
              <w:t xml:space="preserve"> with SEND. Curriculum ambition is clearer and adaptive teaching is increasingly evident across classrooms. Alignment between curriculum, pedagogy and assessment is improving, though it is not yet consistently strong in all subjects or phases.</w:t>
            </w:r>
          </w:p>
          <w:p w14:paraId="715695C9" w14:textId="77777777" w:rsidR="00692C98" w:rsidRPr="00692C98" w:rsidRDefault="00692C98" w:rsidP="548F13CB">
            <w:pPr>
              <w:spacing w:after="0"/>
              <w:rPr>
                <w:i/>
                <w:iCs/>
              </w:rPr>
            </w:pPr>
          </w:p>
          <w:p w14:paraId="21BD44A5" w14:textId="4EBE028D" w:rsidR="00692C98" w:rsidRPr="00692C98" w:rsidRDefault="62F97532" w:rsidP="548F13CB">
            <w:pPr>
              <w:spacing w:after="0"/>
              <w:rPr>
                <w:i/>
                <w:iCs/>
              </w:rPr>
            </w:pPr>
            <w:r w:rsidRPr="548F13CB">
              <w:rPr>
                <w:i/>
                <w:iCs/>
              </w:rPr>
              <w:t xml:space="preserve">Communication systems are more effective and enable teachers to develop a clearer understanding of </w:t>
            </w:r>
            <w:r w:rsidR="090A6D82" w:rsidRPr="548F13CB">
              <w:rPr>
                <w:i/>
                <w:iCs/>
              </w:rPr>
              <w:t>learners</w:t>
            </w:r>
            <w:r w:rsidRPr="548F13CB">
              <w:rPr>
                <w:i/>
                <w:iCs/>
              </w:rPr>
              <w:t xml:space="preserve">’ needs and aspirations. This information increasingly informs planning and teaching, leading to more coherent classroom practice and improved access to learning for </w:t>
            </w:r>
            <w:r w:rsidR="090A6D82" w:rsidRPr="548F13CB">
              <w:rPr>
                <w:i/>
                <w:iCs/>
              </w:rPr>
              <w:t>learners</w:t>
            </w:r>
            <w:r w:rsidRPr="548F13CB">
              <w:rPr>
                <w:i/>
                <w:iCs/>
              </w:rPr>
              <w:t xml:space="preserve"> with SEND.</w:t>
            </w:r>
          </w:p>
          <w:p w14:paraId="74FF34E5" w14:textId="77777777" w:rsidR="00692C98" w:rsidRPr="00692C98" w:rsidRDefault="00692C98" w:rsidP="548F13CB">
            <w:pPr>
              <w:spacing w:after="0"/>
              <w:rPr>
                <w:i/>
                <w:iCs/>
              </w:rPr>
            </w:pPr>
          </w:p>
          <w:p w14:paraId="7D9D35EA" w14:textId="3827850B" w:rsidR="00692C98" w:rsidRPr="00692C98" w:rsidRDefault="62F97532" w:rsidP="548F13CB">
            <w:pPr>
              <w:spacing w:after="0"/>
              <w:rPr>
                <w:i/>
                <w:iCs/>
              </w:rPr>
            </w:pPr>
            <w:r w:rsidRPr="548F13CB">
              <w:rPr>
                <w:i/>
                <w:iCs/>
              </w:rPr>
              <w:t xml:space="preserve">Teachers use assessment more confidently within teaching. They identify misconceptions earlier and adapt teaching, tasks and homework more responsively. Assessment increasingly supports learning over time, though practice is not yet consistently refined or embedded across the </w:t>
            </w:r>
            <w:r w:rsidR="6E2710C0" w:rsidRPr="548F13CB">
              <w:rPr>
                <w:i/>
                <w:iCs/>
              </w:rPr>
              <w:t>setting</w:t>
            </w:r>
            <w:r w:rsidRPr="548F13CB">
              <w:rPr>
                <w:i/>
                <w:iCs/>
              </w:rPr>
              <w:t>.</w:t>
            </w:r>
          </w:p>
          <w:p w14:paraId="132A549C" w14:textId="77777777" w:rsidR="00692C98" w:rsidRPr="00692C98" w:rsidRDefault="00692C98" w:rsidP="548F13CB">
            <w:pPr>
              <w:spacing w:after="0"/>
              <w:rPr>
                <w:i/>
                <w:iCs/>
              </w:rPr>
            </w:pPr>
          </w:p>
          <w:p w14:paraId="59FCAF39" w14:textId="77777777" w:rsidR="00692C98" w:rsidRPr="00692C98" w:rsidRDefault="62F97532" w:rsidP="548F13CB">
            <w:pPr>
              <w:spacing w:after="0"/>
              <w:rPr>
                <w:i/>
                <w:iCs/>
              </w:rPr>
            </w:pPr>
            <w:r w:rsidRPr="548F13CB">
              <w:rPr>
                <w:i/>
                <w:iCs/>
              </w:rPr>
              <w:t>Teaching assistants work more closely with teachers and increasingly use scaffolded support to promote access and independence. Interventions are better planned and more closely linked to classroom learning. Evaluation of impact is developing, though it is not yet consistently rigorous or used to refine practice.</w:t>
            </w:r>
          </w:p>
          <w:p w14:paraId="4DDB13A5" w14:textId="77777777" w:rsidR="00692C98" w:rsidRPr="00692C98" w:rsidRDefault="00692C98" w:rsidP="548F13CB">
            <w:pPr>
              <w:spacing w:after="0"/>
              <w:rPr>
                <w:i/>
                <w:iCs/>
              </w:rPr>
            </w:pPr>
          </w:p>
          <w:p w14:paraId="5A8D5861" w14:textId="7E8F66B4" w:rsidR="00476E7A" w:rsidRPr="00B0155B" w:rsidRDefault="62F97532" w:rsidP="548F13CB">
            <w:pPr>
              <w:spacing w:after="0"/>
              <w:rPr>
                <w:b/>
                <w:bCs/>
                <w:i/>
                <w:iCs/>
              </w:rPr>
            </w:pPr>
            <w:r w:rsidRPr="548F13CB">
              <w:rPr>
                <w:i/>
                <w:iCs/>
              </w:rPr>
              <w:t xml:space="preserve">Teaching and learning for </w:t>
            </w:r>
            <w:r w:rsidR="090A6D82" w:rsidRPr="548F13CB">
              <w:rPr>
                <w:i/>
                <w:iCs/>
              </w:rPr>
              <w:t>learners</w:t>
            </w:r>
            <w:r w:rsidRPr="548F13CB">
              <w:rPr>
                <w:i/>
                <w:iCs/>
              </w:rPr>
              <w:t xml:space="preserve"> with SEND </w:t>
            </w:r>
            <w:r w:rsidR="35FA40C3" w:rsidRPr="548F13CB">
              <w:rPr>
                <w:i/>
                <w:iCs/>
              </w:rPr>
              <w:t>is</w:t>
            </w:r>
            <w:r w:rsidRPr="548F13CB">
              <w:rPr>
                <w:i/>
                <w:iCs/>
              </w:rPr>
              <w:t xml:space="preserve"> improving and increasingly consistent. Systems to support high quality inclusive teaching are in place, but further strengthening is needed to ensure practice is sustained and embedded across the whole </w:t>
            </w:r>
            <w:r w:rsidR="6E2710C0" w:rsidRPr="548F13CB">
              <w:rPr>
                <w:i/>
                <w:iCs/>
              </w:rPr>
              <w:t>setting</w:t>
            </w:r>
            <w:r w:rsidRPr="548F13CB">
              <w:rPr>
                <w:i/>
                <w:iCs/>
              </w:rPr>
              <w:t>.</w:t>
            </w:r>
          </w:p>
        </w:tc>
        <w:tc>
          <w:tcPr>
            <w:tcW w:w="5472" w:type="dxa"/>
          </w:tcPr>
          <w:p w14:paraId="17C245E8" w14:textId="7AA16277" w:rsidR="00AD037B" w:rsidRPr="00AD037B" w:rsidRDefault="5C067B17" w:rsidP="548F13CB">
            <w:pPr>
              <w:rPr>
                <w:i/>
                <w:iCs/>
              </w:rPr>
            </w:pPr>
            <w:r w:rsidRPr="04F8B621">
              <w:rPr>
                <w:i/>
                <w:iCs/>
              </w:rPr>
              <w:lastRenderedPageBreak/>
              <w:t>H</w:t>
            </w:r>
            <w:r w:rsidR="329154AD" w:rsidRPr="04F8B621">
              <w:rPr>
                <w:i/>
                <w:iCs/>
              </w:rPr>
              <w:t>ighly</w:t>
            </w:r>
            <w:r w:rsidR="329154AD" w:rsidRPr="548F13CB">
              <w:rPr>
                <w:i/>
                <w:iCs/>
              </w:rPr>
              <w:t xml:space="preserve"> effective and inclusive teaching </w:t>
            </w:r>
            <w:r w:rsidR="098EA36D" w:rsidRPr="04F8B621">
              <w:rPr>
                <w:i/>
                <w:iCs/>
              </w:rPr>
              <w:t>is sustained</w:t>
            </w:r>
            <w:r w:rsidR="329154AD" w:rsidRPr="04F8B621">
              <w:rPr>
                <w:i/>
                <w:iCs/>
              </w:rPr>
              <w:t xml:space="preserve"> </w:t>
            </w:r>
            <w:r w:rsidR="329154AD" w:rsidRPr="548F13CB">
              <w:rPr>
                <w:i/>
                <w:iCs/>
              </w:rPr>
              <w:t xml:space="preserve">across the </w:t>
            </w:r>
            <w:r w:rsidR="6E2710C0" w:rsidRPr="548F13CB">
              <w:rPr>
                <w:i/>
                <w:iCs/>
              </w:rPr>
              <w:t>setting</w:t>
            </w:r>
            <w:r w:rsidR="329154AD" w:rsidRPr="548F13CB">
              <w:rPr>
                <w:i/>
                <w:iCs/>
              </w:rPr>
              <w:t xml:space="preserve"> through strong and purposeful partnerships between leaders and teachers. Curriculum design, adaptive teaching and assessment are tightly aligned, ensuring </w:t>
            </w:r>
            <w:r w:rsidR="090A6D82" w:rsidRPr="548F13CB">
              <w:rPr>
                <w:i/>
                <w:iCs/>
              </w:rPr>
              <w:t>learners</w:t>
            </w:r>
            <w:r w:rsidR="329154AD" w:rsidRPr="548F13CB">
              <w:rPr>
                <w:i/>
                <w:iCs/>
              </w:rPr>
              <w:t xml:space="preserve"> with SEND access a broad, ambitious curriculum and high</w:t>
            </w:r>
            <w:r w:rsidR="4269C7C9" w:rsidRPr="04F8B621">
              <w:rPr>
                <w:i/>
                <w:iCs/>
              </w:rPr>
              <w:t>-</w:t>
            </w:r>
            <w:r w:rsidR="329154AD" w:rsidRPr="548F13CB">
              <w:rPr>
                <w:i/>
                <w:iCs/>
              </w:rPr>
              <w:t xml:space="preserve">quality learning environments. Barriers to learning are systematically removed, enabling </w:t>
            </w:r>
            <w:r w:rsidR="090A6D82" w:rsidRPr="548F13CB">
              <w:rPr>
                <w:i/>
                <w:iCs/>
              </w:rPr>
              <w:t>learners</w:t>
            </w:r>
            <w:r w:rsidR="329154AD" w:rsidRPr="548F13CB">
              <w:rPr>
                <w:i/>
                <w:iCs/>
              </w:rPr>
              <w:t xml:space="preserve"> to work towards aspirational goals and outcomes without reduced expectation.</w:t>
            </w:r>
          </w:p>
          <w:p w14:paraId="17AABF38" w14:textId="27E6591A" w:rsidR="00AD037B" w:rsidRPr="00AD037B" w:rsidRDefault="329154AD" w:rsidP="548F13CB">
            <w:pPr>
              <w:rPr>
                <w:i/>
                <w:iCs/>
              </w:rPr>
            </w:pPr>
            <w:r w:rsidRPr="548F13CB">
              <w:rPr>
                <w:i/>
                <w:iCs/>
              </w:rPr>
              <w:t xml:space="preserve">Leaders and teachers work in close partnership to refine practice continuously. Communication systems are robust and ensure teachers have a secure, shared understanding of </w:t>
            </w:r>
            <w:r w:rsidR="090A6D82" w:rsidRPr="548F13CB">
              <w:rPr>
                <w:i/>
                <w:iCs/>
              </w:rPr>
              <w:t>learners</w:t>
            </w:r>
            <w:r w:rsidRPr="548F13CB">
              <w:rPr>
                <w:i/>
                <w:iCs/>
              </w:rPr>
              <w:t>’ needs, strengths and aspirations. This understanding consistently informs planning, teaching and classroom decision making, resulting in coherent and responsive provision across subjects and phases.</w:t>
            </w:r>
          </w:p>
          <w:p w14:paraId="39BCCBAB" w14:textId="3218B929" w:rsidR="00AD037B" w:rsidRPr="00AD037B" w:rsidRDefault="329154AD" w:rsidP="548F13CB">
            <w:pPr>
              <w:rPr>
                <w:i/>
                <w:iCs/>
              </w:rPr>
            </w:pPr>
            <w:r w:rsidRPr="548F13CB">
              <w:rPr>
                <w:i/>
                <w:iCs/>
              </w:rPr>
              <w:t xml:space="preserve">Teachers use assessment skilfully and routinely within teaching. They identify need early, address misconceptions precisely and adapt teaching and tasks responsively, </w:t>
            </w:r>
            <w:r w:rsidRPr="548F13CB">
              <w:rPr>
                <w:i/>
                <w:iCs/>
              </w:rPr>
              <w:lastRenderedPageBreak/>
              <w:t xml:space="preserve">including homework where appropriate. Assessment supports learning in the moment and over time, enabling </w:t>
            </w:r>
            <w:r w:rsidR="090A6D82" w:rsidRPr="548F13CB">
              <w:rPr>
                <w:i/>
                <w:iCs/>
              </w:rPr>
              <w:t>learners</w:t>
            </w:r>
            <w:r w:rsidRPr="548F13CB">
              <w:rPr>
                <w:i/>
                <w:iCs/>
              </w:rPr>
              <w:t xml:space="preserve"> with SEND to acquire, apply and secure knowledge and skills with increasing independence.</w:t>
            </w:r>
          </w:p>
          <w:p w14:paraId="57172B40" w14:textId="7A824B04" w:rsidR="00AD037B" w:rsidRPr="00AD037B" w:rsidRDefault="329154AD" w:rsidP="548F13CB">
            <w:pPr>
              <w:rPr>
                <w:i/>
                <w:iCs/>
              </w:rPr>
            </w:pPr>
            <w:r w:rsidRPr="548F13CB">
              <w:rPr>
                <w:i/>
                <w:iCs/>
              </w:rPr>
              <w:t xml:space="preserve">Classroom practice reflects confident and fluent use of </w:t>
            </w:r>
            <w:r w:rsidR="7F094D5C" w:rsidRPr="548F13CB">
              <w:rPr>
                <w:i/>
                <w:iCs/>
              </w:rPr>
              <w:t>evidence-based</w:t>
            </w:r>
            <w:r w:rsidRPr="548F13CB">
              <w:rPr>
                <w:i/>
                <w:iCs/>
              </w:rPr>
              <w:t xml:space="preserve"> pedagogy. Teaching assistants work as effective professional partners, using carefully scaffolded support to promote access, independence and sustained learning rather than simplifying content. Instructional strategies are consistently applied and well matched to </w:t>
            </w:r>
            <w:r w:rsidR="090A6D82" w:rsidRPr="548F13CB">
              <w:rPr>
                <w:i/>
                <w:iCs/>
              </w:rPr>
              <w:t>learners</w:t>
            </w:r>
            <w:r w:rsidRPr="548F13CB">
              <w:rPr>
                <w:i/>
                <w:iCs/>
              </w:rPr>
              <w:t>’ needs.</w:t>
            </w:r>
          </w:p>
          <w:p w14:paraId="33EF7963" w14:textId="33F06950" w:rsidR="00476E7A" w:rsidRPr="00476E7A" w:rsidRDefault="329154AD" w:rsidP="548F13CB">
            <w:pPr>
              <w:spacing w:after="0"/>
              <w:rPr>
                <w:b/>
                <w:bCs/>
                <w:i/>
                <w:iCs/>
              </w:rPr>
            </w:pPr>
            <w:r w:rsidRPr="548F13CB">
              <w:rPr>
                <w:i/>
                <w:iCs/>
              </w:rPr>
              <w:t xml:space="preserve">Teaching and learning for </w:t>
            </w:r>
            <w:r w:rsidR="090A6D82" w:rsidRPr="548F13CB">
              <w:rPr>
                <w:i/>
                <w:iCs/>
              </w:rPr>
              <w:t>learners</w:t>
            </w:r>
            <w:r w:rsidRPr="548F13CB">
              <w:rPr>
                <w:i/>
                <w:iCs/>
              </w:rPr>
              <w:t xml:space="preserve"> with SEND is coherent, robust and consistently strong. Systems are in place to sustain high quality practice and continuous improvement. Evidence based inclusive teaching ensures </w:t>
            </w:r>
            <w:r w:rsidR="090A6D82" w:rsidRPr="548F13CB">
              <w:rPr>
                <w:i/>
                <w:iCs/>
              </w:rPr>
              <w:t>learners</w:t>
            </w:r>
            <w:r w:rsidRPr="548F13CB">
              <w:rPr>
                <w:i/>
                <w:iCs/>
              </w:rPr>
              <w:t xml:space="preserve"> with SEND are well prepared for future transitions and adulthood, securing strong outcomes over time.</w:t>
            </w:r>
          </w:p>
        </w:tc>
      </w:tr>
    </w:tbl>
    <w:p w14:paraId="4DB5449E" w14:textId="1B313FB1" w:rsidR="005E42AE" w:rsidRDefault="005E42AE"/>
    <w:p w14:paraId="4B651B94" w14:textId="77777777" w:rsidR="005E42AE" w:rsidRDefault="005E42AE">
      <w:pPr>
        <w:spacing w:after="160"/>
      </w:pPr>
      <w:r>
        <w:br w:type="page"/>
      </w:r>
    </w:p>
    <w:tbl>
      <w:tblPr>
        <w:tblW w:w="15451" w:type="dxa"/>
        <w:tblLook w:val="04A0" w:firstRow="1" w:lastRow="0" w:firstColumn="1" w:lastColumn="0" w:noHBand="0" w:noVBand="1"/>
      </w:tblPr>
      <w:tblGrid>
        <w:gridCol w:w="15451"/>
      </w:tblGrid>
      <w:tr w:rsidR="005E42AE" w14:paraId="258971DF" w14:textId="77777777" w:rsidTr="548F13CB">
        <w:trPr>
          <w:trHeight w:val="283"/>
        </w:trPr>
        <w:tc>
          <w:tcPr>
            <w:tcW w:w="15451" w:type="dxa"/>
          </w:tcPr>
          <w:p w14:paraId="00DFD20A" w14:textId="4E1F31A7" w:rsidR="005E42AE" w:rsidRPr="002779D9" w:rsidRDefault="00993C3E" w:rsidP="005E42AE">
            <w:pPr>
              <w:pStyle w:val="Heading1"/>
            </w:pPr>
            <w:bookmarkStart w:id="4" w:name="_Toc218764921"/>
            <w:r>
              <w:lastRenderedPageBreak/>
              <w:t xml:space="preserve">Area 4: </w:t>
            </w:r>
            <w:r w:rsidR="005E42AE">
              <w:t xml:space="preserve">Working with </w:t>
            </w:r>
            <w:r w:rsidR="090A6D82">
              <w:t>Learners</w:t>
            </w:r>
            <w:r w:rsidR="005E42AE">
              <w:t xml:space="preserve">, Parents and Carers of </w:t>
            </w:r>
            <w:r w:rsidR="090A6D82">
              <w:t>Learners</w:t>
            </w:r>
            <w:r w:rsidR="005E42AE">
              <w:t xml:space="preserve"> with SEND</w:t>
            </w:r>
            <w:bookmarkEnd w:id="4"/>
          </w:p>
        </w:tc>
      </w:tr>
    </w:tbl>
    <w:tbl>
      <w:tblPr>
        <w:tblStyle w:val="TableGrid"/>
        <w:tblW w:w="15390" w:type="dxa"/>
        <w:tblLook w:val="04A0" w:firstRow="1" w:lastRow="0" w:firstColumn="1" w:lastColumn="0" w:noHBand="0" w:noVBand="1"/>
      </w:tblPr>
      <w:tblGrid>
        <w:gridCol w:w="5130"/>
        <w:gridCol w:w="5130"/>
        <w:gridCol w:w="5130"/>
      </w:tblGrid>
      <w:tr w:rsidR="00E036E4" w14:paraId="7CB0CAE1" w14:textId="77777777" w:rsidTr="548F13CB">
        <w:tc>
          <w:tcPr>
            <w:tcW w:w="15390" w:type="dxa"/>
            <w:gridSpan w:val="3"/>
            <w:tcBorders>
              <w:bottom w:val="single" w:sz="4" w:space="0" w:color="auto"/>
            </w:tcBorders>
          </w:tcPr>
          <w:p w14:paraId="16C773C3" w14:textId="6C362AA9" w:rsidR="00E036E4" w:rsidRDefault="0044533C">
            <w:pPr>
              <w:pStyle w:val="Heading2"/>
              <w:outlineLvl w:val="1"/>
            </w:pPr>
            <w:r>
              <w:t>Practice Statements</w:t>
            </w:r>
          </w:p>
        </w:tc>
      </w:tr>
      <w:tr w:rsidR="00E036E4" w:rsidRPr="0058203B" w14:paraId="39CFD289" w14:textId="77777777" w:rsidTr="548F13CB">
        <w:tc>
          <w:tcPr>
            <w:tcW w:w="15390" w:type="dxa"/>
            <w:gridSpan w:val="3"/>
            <w:tcBorders>
              <w:bottom w:val="nil"/>
            </w:tcBorders>
          </w:tcPr>
          <w:p w14:paraId="19ED25CC" w14:textId="0C80CB7B" w:rsidR="00E036E4" w:rsidRPr="0058203B" w:rsidRDefault="00E036E4" w:rsidP="00E036E4">
            <w:pPr>
              <w:pStyle w:val="ListParagraph"/>
              <w:numPr>
                <w:ilvl w:val="0"/>
                <w:numId w:val="16"/>
              </w:numPr>
              <w:spacing w:after="0"/>
            </w:pPr>
            <w:r w:rsidRPr="548F13CB">
              <w:rPr>
                <w:b/>
                <w:bCs/>
              </w:rPr>
              <w:t xml:space="preserve">The </w:t>
            </w:r>
            <w:r w:rsidR="6E2710C0" w:rsidRPr="548F13CB">
              <w:rPr>
                <w:b/>
                <w:bCs/>
              </w:rPr>
              <w:t>setting</w:t>
            </w:r>
            <w:r w:rsidRPr="548F13CB">
              <w:rPr>
                <w:b/>
                <w:bCs/>
              </w:rPr>
              <w:t xml:space="preserve"> provides a clear and accessible SEND Information Report, signposting </w:t>
            </w:r>
            <w:r w:rsidR="090A6D82" w:rsidRPr="548F13CB">
              <w:rPr>
                <w:b/>
                <w:bCs/>
              </w:rPr>
              <w:t>learners</w:t>
            </w:r>
            <w:r w:rsidRPr="548F13CB">
              <w:rPr>
                <w:b/>
                <w:bCs/>
              </w:rPr>
              <w:t xml:space="preserve">, parents and carers to appropriate advice and support services within the </w:t>
            </w:r>
            <w:r w:rsidR="6E2710C0" w:rsidRPr="548F13CB">
              <w:rPr>
                <w:b/>
                <w:bCs/>
              </w:rPr>
              <w:t>setting</w:t>
            </w:r>
            <w:r w:rsidRPr="548F13CB">
              <w:rPr>
                <w:b/>
                <w:bCs/>
              </w:rPr>
              <w:t xml:space="preserve"> and locality (including the area local offer). Leaders understand their roles and responsibilities in promoting the local offer to improve experiences and outcomes for learners and families with SEND.</w:t>
            </w:r>
          </w:p>
        </w:tc>
      </w:tr>
      <w:tr w:rsidR="00E036E4" w:rsidRPr="0058203B" w14:paraId="763E75C1" w14:textId="77777777" w:rsidTr="548F13CB">
        <w:tc>
          <w:tcPr>
            <w:tcW w:w="15390" w:type="dxa"/>
            <w:gridSpan w:val="3"/>
            <w:tcBorders>
              <w:top w:val="nil"/>
              <w:bottom w:val="nil"/>
            </w:tcBorders>
          </w:tcPr>
          <w:p w14:paraId="3B7E4589" w14:textId="55BFA6DF" w:rsidR="00E036E4" w:rsidRPr="00E036E4" w:rsidRDefault="00E036E4" w:rsidP="548F13CB">
            <w:pPr>
              <w:pStyle w:val="ListParagraph"/>
              <w:numPr>
                <w:ilvl w:val="0"/>
                <w:numId w:val="16"/>
              </w:numPr>
              <w:spacing w:after="0" w:line="300" w:lineRule="atLeast"/>
              <w:rPr>
                <w:rFonts w:eastAsia="Times New Roman"/>
                <w:b/>
                <w:bCs/>
                <w:sz w:val="21"/>
                <w:szCs w:val="21"/>
                <w:lang w:eastAsia="en-GB"/>
              </w:rPr>
            </w:pPr>
            <w:r w:rsidRPr="548F13CB">
              <w:rPr>
                <w:rFonts w:eastAsia="Times New Roman"/>
                <w:b/>
                <w:bCs/>
                <w:sz w:val="21"/>
                <w:szCs w:val="21"/>
              </w:rPr>
              <w:t>Systems are in place to ensure parents and carers meaningfully contribute to shaping the quality of support and provision through genuine co-production, including active participation in parent/carer forums and workshops</w:t>
            </w:r>
            <w:r w:rsidR="67F5CDCA" w:rsidRPr="548F13CB">
              <w:rPr>
                <w:rFonts w:eastAsia="Times New Roman"/>
                <w:b/>
                <w:bCs/>
                <w:sz w:val="21"/>
                <w:szCs w:val="21"/>
              </w:rPr>
              <w:t>,</w:t>
            </w:r>
            <w:r w:rsidRPr="548F13CB">
              <w:rPr>
                <w:rFonts w:eastAsia="Times New Roman"/>
                <w:b/>
                <w:bCs/>
                <w:sz w:val="21"/>
                <w:szCs w:val="21"/>
              </w:rPr>
              <w:t xml:space="preserve"> involvement as partners in the assess, plan, do, review cycle rather than being informed after decisions are made.</w:t>
            </w:r>
          </w:p>
        </w:tc>
      </w:tr>
      <w:tr w:rsidR="00E036E4" w:rsidRPr="0058203B" w14:paraId="5E0B53BF" w14:textId="77777777" w:rsidTr="548F13CB">
        <w:tc>
          <w:tcPr>
            <w:tcW w:w="15390" w:type="dxa"/>
            <w:gridSpan w:val="3"/>
            <w:tcBorders>
              <w:top w:val="nil"/>
              <w:bottom w:val="nil"/>
            </w:tcBorders>
          </w:tcPr>
          <w:p w14:paraId="142B593E" w14:textId="4E21451E" w:rsidR="00E036E4" w:rsidRPr="00E036E4" w:rsidRDefault="00E036E4" w:rsidP="00E036E4">
            <w:pPr>
              <w:pStyle w:val="ListParagraph"/>
              <w:numPr>
                <w:ilvl w:val="0"/>
                <w:numId w:val="16"/>
              </w:numPr>
              <w:spacing w:after="0"/>
              <w:rPr>
                <w:b/>
                <w:bCs/>
              </w:rPr>
            </w:pPr>
            <w:r w:rsidRPr="548F13CB">
              <w:rPr>
                <w:b/>
                <w:bCs/>
              </w:rPr>
              <w:t xml:space="preserve">Communication with </w:t>
            </w:r>
            <w:r w:rsidR="090A6D82" w:rsidRPr="548F13CB">
              <w:rPr>
                <w:b/>
                <w:bCs/>
              </w:rPr>
              <w:t>learners</w:t>
            </w:r>
            <w:r w:rsidRPr="548F13CB">
              <w:rPr>
                <w:b/>
                <w:bCs/>
              </w:rPr>
              <w:t>, parents and carers is strengths-based and focuses on progress and next steps.</w:t>
            </w:r>
          </w:p>
        </w:tc>
      </w:tr>
      <w:tr w:rsidR="00E036E4" w:rsidRPr="0058203B" w14:paraId="38393462" w14:textId="77777777" w:rsidTr="548F13CB">
        <w:tc>
          <w:tcPr>
            <w:tcW w:w="15390" w:type="dxa"/>
            <w:gridSpan w:val="3"/>
            <w:tcBorders>
              <w:top w:val="nil"/>
              <w:bottom w:val="nil"/>
            </w:tcBorders>
          </w:tcPr>
          <w:p w14:paraId="04B89503" w14:textId="19249A80" w:rsidR="00E036E4" w:rsidRPr="00E036E4" w:rsidRDefault="090A6D82" w:rsidP="00E036E4">
            <w:pPr>
              <w:pStyle w:val="ListParagraph"/>
              <w:numPr>
                <w:ilvl w:val="0"/>
                <w:numId w:val="16"/>
              </w:numPr>
              <w:spacing w:after="0"/>
              <w:rPr>
                <w:b/>
                <w:bCs/>
              </w:rPr>
            </w:pPr>
            <w:r w:rsidRPr="548F13CB">
              <w:rPr>
                <w:b/>
                <w:bCs/>
              </w:rPr>
              <w:t>Learners</w:t>
            </w:r>
            <w:r w:rsidR="00E036E4" w:rsidRPr="548F13CB">
              <w:rPr>
                <w:b/>
                <w:bCs/>
              </w:rPr>
              <w:t xml:space="preserve"> feel listened to and heard; they are positive about their learning experience, because </w:t>
            </w:r>
            <w:r w:rsidR="6E2710C0" w:rsidRPr="548F13CB">
              <w:rPr>
                <w:b/>
                <w:bCs/>
              </w:rPr>
              <w:t>setting</w:t>
            </w:r>
            <w:r w:rsidR="00E036E4" w:rsidRPr="548F13CB">
              <w:rPr>
                <w:b/>
                <w:bCs/>
              </w:rPr>
              <w:t xml:space="preserve"> leaders create inclusive, open and safe culture, where the highly skilled staff actively support </w:t>
            </w:r>
            <w:r w:rsidRPr="548F13CB">
              <w:rPr>
                <w:b/>
                <w:bCs/>
              </w:rPr>
              <w:t>learners</w:t>
            </w:r>
            <w:r w:rsidR="00E036E4" w:rsidRPr="548F13CB">
              <w:rPr>
                <w:b/>
                <w:bCs/>
              </w:rPr>
              <w:t xml:space="preserve"> with SEND to understand and communicate all of their needs and strategies that help them learn. </w:t>
            </w:r>
          </w:p>
        </w:tc>
      </w:tr>
      <w:tr w:rsidR="00E036E4" w:rsidRPr="0058203B" w14:paraId="0A3CCA33" w14:textId="77777777" w:rsidTr="548F13CB">
        <w:tc>
          <w:tcPr>
            <w:tcW w:w="15390" w:type="dxa"/>
            <w:gridSpan w:val="3"/>
            <w:tcBorders>
              <w:top w:val="nil"/>
            </w:tcBorders>
          </w:tcPr>
          <w:p w14:paraId="44ABB49D" w14:textId="4C1513D0" w:rsidR="00E036E4" w:rsidRPr="00E036E4" w:rsidRDefault="00E036E4" w:rsidP="00E036E4">
            <w:pPr>
              <w:pStyle w:val="ListParagraph"/>
              <w:numPr>
                <w:ilvl w:val="0"/>
                <w:numId w:val="16"/>
              </w:numPr>
              <w:spacing w:after="0"/>
              <w:rPr>
                <w:b/>
                <w:bCs/>
              </w:rPr>
            </w:pPr>
            <w:r w:rsidRPr="548F13CB">
              <w:rPr>
                <w:b/>
                <w:bCs/>
              </w:rPr>
              <w:t xml:space="preserve">The </w:t>
            </w:r>
            <w:r w:rsidR="6E2710C0" w:rsidRPr="548F13CB">
              <w:rPr>
                <w:b/>
                <w:bCs/>
              </w:rPr>
              <w:t>setting</w:t>
            </w:r>
            <w:r w:rsidRPr="548F13CB">
              <w:rPr>
                <w:b/>
                <w:bCs/>
              </w:rPr>
              <w:t xml:space="preserve"> leaders take into account the view of </w:t>
            </w:r>
            <w:r w:rsidR="090A6D82" w:rsidRPr="548F13CB">
              <w:rPr>
                <w:b/>
                <w:bCs/>
              </w:rPr>
              <w:t>learners</w:t>
            </w:r>
            <w:r w:rsidRPr="548F13CB">
              <w:rPr>
                <w:b/>
                <w:bCs/>
              </w:rPr>
              <w:t xml:space="preserve"> and their parents and carers, when creating, evaluate and improving a range of opportunities for inclusion, participation and enrichment, for example in pupil voice forums, after </w:t>
            </w:r>
            <w:r w:rsidR="6E2710C0" w:rsidRPr="548F13CB">
              <w:rPr>
                <w:b/>
                <w:bCs/>
              </w:rPr>
              <w:t>s</w:t>
            </w:r>
            <w:r w:rsidR="09A64E53" w:rsidRPr="548F13CB">
              <w:rPr>
                <w:b/>
                <w:bCs/>
              </w:rPr>
              <w:t>chool</w:t>
            </w:r>
            <w:r w:rsidRPr="548F13CB">
              <w:rPr>
                <w:b/>
                <w:bCs/>
              </w:rPr>
              <w:t xml:space="preserve"> clubs etc.  </w:t>
            </w:r>
          </w:p>
        </w:tc>
      </w:tr>
      <w:tr w:rsidR="0044533C" w:rsidRPr="00BF4B7F" w14:paraId="5C906739" w14:textId="77777777" w:rsidTr="548F13CB">
        <w:tc>
          <w:tcPr>
            <w:tcW w:w="15390" w:type="dxa"/>
            <w:gridSpan w:val="3"/>
          </w:tcPr>
          <w:p w14:paraId="7B17D697" w14:textId="76A0E001" w:rsidR="0044533C" w:rsidRPr="0044533C" w:rsidRDefault="301DA28B" w:rsidP="548F13CB">
            <w:pPr>
              <w:pStyle w:val="Heading3"/>
              <w:outlineLvl w:val="2"/>
              <w:rPr>
                <w:i/>
                <w:iCs/>
                <w:color w:val="auto"/>
              </w:rPr>
            </w:pPr>
            <w:r w:rsidRPr="548F13CB">
              <w:rPr>
                <w:sz w:val="26"/>
                <w:szCs w:val="26"/>
              </w:rPr>
              <w:t>Evaluative Descriptors</w:t>
            </w:r>
          </w:p>
        </w:tc>
      </w:tr>
      <w:tr w:rsidR="00E01F79" w:rsidRPr="00BF4B7F" w14:paraId="51C2E4C5" w14:textId="77777777" w:rsidTr="548F13CB">
        <w:tc>
          <w:tcPr>
            <w:tcW w:w="5130" w:type="dxa"/>
          </w:tcPr>
          <w:p w14:paraId="5925ADDD" w14:textId="77777777" w:rsidR="00E01F79" w:rsidRPr="0044533C" w:rsidRDefault="50BFAC71" w:rsidP="548F13CB">
            <w:pPr>
              <w:pStyle w:val="Heading3"/>
              <w:jc w:val="center"/>
              <w:outlineLvl w:val="2"/>
              <w:rPr>
                <w:i/>
                <w:iCs/>
                <w:color w:val="auto"/>
              </w:rPr>
            </w:pPr>
            <w:r w:rsidRPr="548F13CB">
              <w:rPr>
                <w:i/>
                <w:iCs/>
                <w:color w:val="auto"/>
              </w:rPr>
              <w:t>Establishing Foundations</w:t>
            </w:r>
          </w:p>
        </w:tc>
        <w:tc>
          <w:tcPr>
            <w:tcW w:w="5130" w:type="dxa"/>
          </w:tcPr>
          <w:p w14:paraId="158BDEFD" w14:textId="77777777" w:rsidR="00E01F79" w:rsidRPr="0044533C" w:rsidRDefault="50BFAC71" w:rsidP="548F13CB">
            <w:pPr>
              <w:pStyle w:val="Heading3"/>
              <w:jc w:val="center"/>
              <w:outlineLvl w:val="2"/>
              <w:rPr>
                <w:i/>
                <w:iCs/>
                <w:color w:val="auto"/>
              </w:rPr>
            </w:pPr>
            <w:r w:rsidRPr="548F13CB">
              <w:rPr>
                <w:i/>
                <w:iCs/>
                <w:color w:val="auto"/>
              </w:rPr>
              <w:t>Strengthening Practice</w:t>
            </w:r>
          </w:p>
        </w:tc>
        <w:tc>
          <w:tcPr>
            <w:tcW w:w="5130" w:type="dxa"/>
          </w:tcPr>
          <w:p w14:paraId="31F6525F" w14:textId="77777777" w:rsidR="00E01F79" w:rsidRPr="0044533C" w:rsidRDefault="50BFAC71" w:rsidP="548F13CB">
            <w:pPr>
              <w:pStyle w:val="Heading3"/>
              <w:jc w:val="center"/>
              <w:outlineLvl w:val="2"/>
              <w:rPr>
                <w:i/>
                <w:iCs/>
                <w:color w:val="auto"/>
              </w:rPr>
            </w:pPr>
            <w:r w:rsidRPr="548F13CB">
              <w:rPr>
                <w:i/>
                <w:iCs/>
                <w:color w:val="auto"/>
              </w:rPr>
              <w:t>Sustaining Excellence</w:t>
            </w:r>
          </w:p>
        </w:tc>
      </w:tr>
      <w:tr w:rsidR="00894C31" w:rsidRPr="00BF4B7F" w14:paraId="77000295" w14:textId="77777777" w:rsidTr="548F13CB">
        <w:tc>
          <w:tcPr>
            <w:tcW w:w="5130" w:type="dxa"/>
          </w:tcPr>
          <w:p w14:paraId="46ABC322" w14:textId="42AE4847" w:rsidR="00A43FCB" w:rsidRPr="00A43FCB" w:rsidRDefault="2B926215" w:rsidP="548F13CB">
            <w:pPr>
              <w:spacing w:after="0"/>
              <w:rPr>
                <w:i/>
                <w:iCs/>
              </w:rPr>
            </w:pPr>
            <w:r w:rsidRPr="548F13CB">
              <w:rPr>
                <w:i/>
                <w:iCs/>
              </w:rPr>
              <w:t xml:space="preserve">The </w:t>
            </w:r>
            <w:r w:rsidR="6E2710C0" w:rsidRPr="548F13CB">
              <w:rPr>
                <w:i/>
                <w:iCs/>
              </w:rPr>
              <w:t>setting</w:t>
            </w:r>
            <w:r w:rsidRPr="548F13CB">
              <w:rPr>
                <w:i/>
                <w:iCs/>
              </w:rPr>
              <w:t xml:space="preserve"> has a SEND Information Report in place, but it is not yet consistently clear, accessible or well understood by </w:t>
            </w:r>
            <w:r w:rsidR="090A6D82" w:rsidRPr="548F13CB">
              <w:rPr>
                <w:i/>
                <w:iCs/>
              </w:rPr>
              <w:t>learners</w:t>
            </w:r>
            <w:r w:rsidRPr="548F13CB">
              <w:rPr>
                <w:i/>
                <w:iCs/>
              </w:rPr>
              <w:t>, parents and carers. Signposting to advice, support services and the local offer is limited or inconsistent. Leaders’ understanding of their role in promoting the local offer is developing</w:t>
            </w:r>
            <w:r w:rsidR="67F5CDCA" w:rsidRPr="548F13CB">
              <w:rPr>
                <w:i/>
                <w:iCs/>
              </w:rPr>
              <w:t>,</w:t>
            </w:r>
            <w:r w:rsidRPr="548F13CB">
              <w:rPr>
                <w:i/>
                <w:iCs/>
              </w:rPr>
              <w:t xml:space="preserve"> its use to improve experiences and outcomes for families with SEND is not yet secure.</w:t>
            </w:r>
          </w:p>
          <w:p w14:paraId="4669C3DF" w14:textId="77777777" w:rsidR="00A43FCB" w:rsidRPr="00A43FCB" w:rsidRDefault="00A43FCB" w:rsidP="548F13CB">
            <w:pPr>
              <w:spacing w:after="0"/>
              <w:rPr>
                <w:i/>
                <w:iCs/>
              </w:rPr>
            </w:pPr>
          </w:p>
          <w:p w14:paraId="628C2EA8" w14:textId="77777777" w:rsidR="00A43FCB" w:rsidRPr="00A43FCB" w:rsidRDefault="2B926215" w:rsidP="548F13CB">
            <w:pPr>
              <w:spacing w:after="0"/>
              <w:rPr>
                <w:i/>
                <w:iCs/>
              </w:rPr>
            </w:pPr>
            <w:r w:rsidRPr="548F13CB">
              <w:rPr>
                <w:i/>
                <w:iCs/>
              </w:rPr>
              <w:t>Systems for engaging parents and carers are in place, but they are largely informational rather than collaborative. Parents and carers are usually informed of decisions about support and provision after they have been made. Opportunities for genuine co-production, including meaningful involvement in the assess, plan, do, review cycle, are inconsistent or underdeveloped. As a result, parental confidence and influence are variable.</w:t>
            </w:r>
          </w:p>
          <w:p w14:paraId="36E6CB68" w14:textId="77777777" w:rsidR="00A43FCB" w:rsidRPr="00A43FCB" w:rsidRDefault="00A43FCB" w:rsidP="548F13CB">
            <w:pPr>
              <w:spacing w:after="0"/>
              <w:rPr>
                <w:i/>
                <w:iCs/>
              </w:rPr>
            </w:pPr>
          </w:p>
          <w:p w14:paraId="4F162F98" w14:textId="03A179C4" w:rsidR="00A43FCB" w:rsidRPr="00A43FCB" w:rsidRDefault="2B926215" w:rsidP="548F13CB">
            <w:pPr>
              <w:spacing w:after="0"/>
              <w:rPr>
                <w:i/>
                <w:iCs/>
              </w:rPr>
            </w:pPr>
            <w:r w:rsidRPr="548F13CB">
              <w:rPr>
                <w:i/>
                <w:iCs/>
              </w:rPr>
              <w:lastRenderedPageBreak/>
              <w:t xml:space="preserve">Communication with </w:t>
            </w:r>
            <w:r w:rsidR="090A6D82" w:rsidRPr="548F13CB">
              <w:rPr>
                <w:i/>
                <w:iCs/>
              </w:rPr>
              <w:t>learners</w:t>
            </w:r>
            <w:r w:rsidRPr="548F13CB">
              <w:rPr>
                <w:i/>
                <w:iCs/>
              </w:rPr>
              <w:t>, parents and carers focuses primarily on concerns, needs or issues. Strengths, progress and next steps are not yet a consistent feature of dialogue. Communication is often reactive and does not always build shared understanding or trust.</w:t>
            </w:r>
          </w:p>
          <w:p w14:paraId="212CB9C1" w14:textId="77777777" w:rsidR="00A43FCB" w:rsidRPr="00A43FCB" w:rsidRDefault="00A43FCB" w:rsidP="548F13CB">
            <w:pPr>
              <w:spacing w:after="0"/>
              <w:rPr>
                <w:i/>
                <w:iCs/>
              </w:rPr>
            </w:pPr>
          </w:p>
          <w:p w14:paraId="4BDEEB4B" w14:textId="38860AAA" w:rsidR="00A43FCB" w:rsidRPr="00A43FCB" w:rsidRDefault="090A6D82" w:rsidP="548F13CB">
            <w:pPr>
              <w:spacing w:after="0"/>
              <w:rPr>
                <w:i/>
                <w:iCs/>
              </w:rPr>
            </w:pPr>
            <w:r w:rsidRPr="548F13CB">
              <w:rPr>
                <w:i/>
                <w:iCs/>
              </w:rPr>
              <w:t>Learners</w:t>
            </w:r>
            <w:r w:rsidR="2B926215" w:rsidRPr="548F13CB">
              <w:rPr>
                <w:i/>
                <w:iCs/>
              </w:rPr>
              <w:t xml:space="preserve"> with SEND are supported by staff, but opportunities for </w:t>
            </w:r>
            <w:r w:rsidRPr="548F13CB">
              <w:rPr>
                <w:i/>
                <w:iCs/>
              </w:rPr>
              <w:t>learners</w:t>
            </w:r>
            <w:r w:rsidR="2B926215" w:rsidRPr="548F13CB">
              <w:rPr>
                <w:i/>
                <w:iCs/>
              </w:rPr>
              <w:t xml:space="preserve"> to express their views and influence decisions about their learning are uneven. Some </w:t>
            </w:r>
            <w:r w:rsidRPr="548F13CB">
              <w:rPr>
                <w:i/>
                <w:iCs/>
              </w:rPr>
              <w:t>learners</w:t>
            </w:r>
            <w:r w:rsidR="2B926215" w:rsidRPr="548F13CB">
              <w:rPr>
                <w:i/>
                <w:iCs/>
              </w:rPr>
              <w:t xml:space="preserve"> do not yet feel fully listened to or confident in communicating their needs. An inclusive and safe culture is emerging, but it is not yet consistently experienced across the </w:t>
            </w:r>
            <w:r w:rsidR="6E2710C0" w:rsidRPr="548F13CB">
              <w:rPr>
                <w:i/>
                <w:iCs/>
              </w:rPr>
              <w:t>setting</w:t>
            </w:r>
            <w:r w:rsidR="2B926215" w:rsidRPr="548F13CB">
              <w:rPr>
                <w:i/>
                <w:iCs/>
              </w:rPr>
              <w:t>.</w:t>
            </w:r>
          </w:p>
          <w:p w14:paraId="41F56F57" w14:textId="77777777" w:rsidR="00A43FCB" w:rsidRPr="00A43FCB" w:rsidRDefault="00A43FCB" w:rsidP="548F13CB">
            <w:pPr>
              <w:spacing w:after="0"/>
              <w:rPr>
                <w:i/>
                <w:iCs/>
              </w:rPr>
            </w:pPr>
          </w:p>
          <w:p w14:paraId="78035104" w14:textId="7FBD474D" w:rsidR="00894C31" w:rsidRPr="000F00D5" w:rsidRDefault="2B926215" w:rsidP="548F13CB">
            <w:pPr>
              <w:spacing w:after="0"/>
              <w:rPr>
                <w:b/>
                <w:bCs/>
                <w:i/>
                <w:iCs/>
              </w:rPr>
            </w:pPr>
            <w:r w:rsidRPr="548F13CB">
              <w:rPr>
                <w:i/>
                <w:iCs/>
              </w:rPr>
              <w:t>Leaders consider pupil and parent views when planning inclusion, participation and enrichment opportunities, but this is informal and inconsistent. Access to pupil voice, clubs and enrichment varies. Leaders do not yet evaluate participation or impact systematically to inform improvement.</w:t>
            </w:r>
          </w:p>
        </w:tc>
        <w:tc>
          <w:tcPr>
            <w:tcW w:w="5130" w:type="dxa"/>
          </w:tcPr>
          <w:p w14:paraId="30D56A3F" w14:textId="0377881C" w:rsidR="007C10D3" w:rsidRPr="007C10D3" w:rsidRDefault="78367016" w:rsidP="548F13CB">
            <w:pPr>
              <w:spacing w:after="0"/>
              <w:rPr>
                <w:i/>
                <w:iCs/>
              </w:rPr>
            </w:pPr>
            <w:r w:rsidRPr="548F13CB">
              <w:rPr>
                <w:i/>
                <w:iCs/>
              </w:rPr>
              <w:lastRenderedPageBreak/>
              <w:t>The SEND Information Report is clearer and more accessible</w:t>
            </w:r>
            <w:r w:rsidR="67F5CDCA" w:rsidRPr="548F13CB">
              <w:rPr>
                <w:i/>
                <w:iCs/>
              </w:rPr>
              <w:t>,</w:t>
            </w:r>
            <w:r w:rsidRPr="548F13CB">
              <w:rPr>
                <w:i/>
                <w:iCs/>
              </w:rPr>
              <w:t xml:space="preserve"> signposting to advice, support services and the local offer is improving. Leaders demonstrate a growing understanding of their responsibility to promote the local offer and to use it to improve experiences for families with SEND, although practice is not yet fully embedded.</w:t>
            </w:r>
          </w:p>
          <w:p w14:paraId="0659CE74" w14:textId="77777777" w:rsidR="007C10D3" w:rsidRPr="007C10D3" w:rsidRDefault="007C10D3" w:rsidP="548F13CB">
            <w:pPr>
              <w:spacing w:after="0"/>
              <w:rPr>
                <w:i/>
                <w:iCs/>
              </w:rPr>
            </w:pPr>
          </w:p>
          <w:p w14:paraId="3E51EA45" w14:textId="7FA46273" w:rsidR="007C10D3" w:rsidRPr="007C10D3" w:rsidRDefault="78367016" w:rsidP="548F13CB">
            <w:pPr>
              <w:spacing w:after="0"/>
              <w:rPr>
                <w:i/>
                <w:iCs/>
              </w:rPr>
            </w:pPr>
            <w:r w:rsidRPr="548F13CB">
              <w:rPr>
                <w:i/>
                <w:iCs/>
              </w:rPr>
              <w:t>Systems for engaging parents and carers are more structured and increasingly purposeful. Parents and carers contribute to discussions about support and provision</w:t>
            </w:r>
            <w:r w:rsidR="67F5CDCA" w:rsidRPr="548F13CB">
              <w:rPr>
                <w:i/>
                <w:iCs/>
              </w:rPr>
              <w:t>,</w:t>
            </w:r>
            <w:r w:rsidRPr="548F13CB">
              <w:rPr>
                <w:i/>
                <w:iCs/>
              </w:rPr>
              <w:t xml:space="preserve"> co-production within the assess, plan, do, review cycle is more evident. However, involvement is not yet consistent for all </w:t>
            </w:r>
            <w:r w:rsidR="090A6D82" w:rsidRPr="548F13CB">
              <w:rPr>
                <w:i/>
                <w:iCs/>
              </w:rPr>
              <w:t>learners</w:t>
            </w:r>
            <w:r w:rsidR="67F5CDCA" w:rsidRPr="548F13CB">
              <w:rPr>
                <w:i/>
                <w:iCs/>
              </w:rPr>
              <w:t>,</w:t>
            </w:r>
            <w:r w:rsidRPr="548F13CB">
              <w:rPr>
                <w:i/>
                <w:iCs/>
              </w:rPr>
              <w:t xml:space="preserve"> leaders continue to refine systems to ensure genuine partnership.</w:t>
            </w:r>
          </w:p>
          <w:p w14:paraId="67952065" w14:textId="77777777" w:rsidR="007C10D3" w:rsidRPr="007C10D3" w:rsidRDefault="007C10D3" w:rsidP="548F13CB">
            <w:pPr>
              <w:spacing w:after="0"/>
              <w:rPr>
                <w:i/>
                <w:iCs/>
              </w:rPr>
            </w:pPr>
          </w:p>
          <w:p w14:paraId="5F08BFE5" w14:textId="204E4C8C" w:rsidR="007C10D3" w:rsidRPr="007C10D3" w:rsidRDefault="78367016" w:rsidP="548F13CB">
            <w:pPr>
              <w:spacing w:after="0"/>
              <w:rPr>
                <w:i/>
                <w:iCs/>
              </w:rPr>
            </w:pPr>
            <w:r w:rsidRPr="548F13CB">
              <w:rPr>
                <w:i/>
                <w:iCs/>
              </w:rPr>
              <w:t xml:space="preserve">Communication with </w:t>
            </w:r>
            <w:r w:rsidR="090A6D82" w:rsidRPr="548F13CB">
              <w:rPr>
                <w:i/>
                <w:iCs/>
              </w:rPr>
              <w:t>learners</w:t>
            </w:r>
            <w:r w:rsidRPr="548F13CB">
              <w:rPr>
                <w:i/>
                <w:iCs/>
              </w:rPr>
              <w:t xml:space="preserve">, parents and carers is increasingly strengths-based. Discussions more routinely focus on progress and next steps, alongside </w:t>
            </w:r>
            <w:r w:rsidRPr="548F13CB">
              <w:rPr>
                <w:i/>
                <w:iCs/>
              </w:rPr>
              <w:lastRenderedPageBreak/>
              <w:t xml:space="preserve">needs. Communication is clearer and more timely, although consistency across the </w:t>
            </w:r>
            <w:r w:rsidR="6E2710C0" w:rsidRPr="548F13CB">
              <w:rPr>
                <w:i/>
                <w:iCs/>
              </w:rPr>
              <w:t>setting</w:t>
            </w:r>
            <w:r w:rsidRPr="548F13CB">
              <w:rPr>
                <w:i/>
                <w:iCs/>
              </w:rPr>
              <w:t xml:space="preserve"> is still developing.</w:t>
            </w:r>
          </w:p>
          <w:p w14:paraId="6DB6A209" w14:textId="77777777" w:rsidR="007C10D3" w:rsidRPr="007C10D3" w:rsidRDefault="007C10D3" w:rsidP="548F13CB">
            <w:pPr>
              <w:spacing w:after="0"/>
              <w:rPr>
                <w:i/>
                <w:iCs/>
              </w:rPr>
            </w:pPr>
          </w:p>
          <w:p w14:paraId="1273180D" w14:textId="5A6117FF" w:rsidR="007C10D3" w:rsidRPr="007C10D3" w:rsidRDefault="090A6D82" w:rsidP="548F13CB">
            <w:pPr>
              <w:spacing w:after="0"/>
              <w:rPr>
                <w:i/>
                <w:iCs/>
              </w:rPr>
            </w:pPr>
            <w:r w:rsidRPr="548F13CB">
              <w:rPr>
                <w:i/>
                <w:iCs/>
              </w:rPr>
              <w:t>Learners</w:t>
            </w:r>
            <w:r w:rsidR="78367016" w:rsidRPr="548F13CB">
              <w:rPr>
                <w:i/>
                <w:iCs/>
              </w:rPr>
              <w:t xml:space="preserve"> with SEND increasingly feel listened to and valued. Staff support </w:t>
            </w:r>
            <w:r w:rsidRPr="548F13CB">
              <w:rPr>
                <w:i/>
                <w:iCs/>
              </w:rPr>
              <w:t>learners</w:t>
            </w:r>
            <w:r w:rsidR="78367016" w:rsidRPr="548F13CB">
              <w:rPr>
                <w:i/>
                <w:iCs/>
              </w:rPr>
              <w:t xml:space="preserve"> to communicate their needs and to understand strategies that help them learn. An inclusive and open culture is evident in many aspects of </w:t>
            </w:r>
            <w:r w:rsidR="6E2710C0" w:rsidRPr="548F13CB">
              <w:rPr>
                <w:i/>
                <w:iCs/>
              </w:rPr>
              <w:t>setting</w:t>
            </w:r>
            <w:r w:rsidR="78367016" w:rsidRPr="548F13CB">
              <w:rPr>
                <w:i/>
                <w:iCs/>
              </w:rPr>
              <w:t xml:space="preserve"> life, though it is not yet fully embedded or consistently experienced by all </w:t>
            </w:r>
            <w:r w:rsidRPr="548F13CB">
              <w:rPr>
                <w:i/>
                <w:iCs/>
              </w:rPr>
              <w:t>learners</w:t>
            </w:r>
            <w:r w:rsidR="78367016" w:rsidRPr="548F13CB">
              <w:rPr>
                <w:i/>
                <w:iCs/>
              </w:rPr>
              <w:t>.</w:t>
            </w:r>
          </w:p>
          <w:p w14:paraId="646E6A09" w14:textId="77777777" w:rsidR="007C10D3" w:rsidRPr="007C10D3" w:rsidRDefault="007C10D3" w:rsidP="548F13CB">
            <w:pPr>
              <w:spacing w:after="0"/>
              <w:rPr>
                <w:i/>
                <w:iCs/>
              </w:rPr>
            </w:pPr>
          </w:p>
          <w:p w14:paraId="538053FB" w14:textId="599E95C9" w:rsidR="00894C31" w:rsidRPr="000F00D5" w:rsidRDefault="78367016" w:rsidP="548F13CB">
            <w:pPr>
              <w:spacing w:after="0"/>
              <w:rPr>
                <w:i/>
                <w:iCs/>
              </w:rPr>
            </w:pPr>
            <w:r w:rsidRPr="548F13CB">
              <w:rPr>
                <w:i/>
                <w:iCs/>
              </w:rPr>
              <w:t xml:space="preserve">Leaders increasingly use the views of </w:t>
            </w:r>
            <w:r w:rsidR="090A6D82" w:rsidRPr="548F13CB">
              <w:rPr>
                <w:i/>
                <w:iCs/>
              </w:rPr>
              <w:t>learners</w:t>
            </w:r>
            <w:r w:rsidRPr="548F13CB">
              <w:rPr>
                <w:i/>
                <w:iCs/>
              </w:rPr>
              <w:t xml:space="preserve"> and parents and carers to inform inclusion, participation and enrichment opportunities. Access to pupil voice and wider opportunities is improving. Leaders are beginning to evaluate participation and impact, though this is not yet systematic or used consistently to refine provision.</w:t>
            </w:r>
          </w:p>
        </w:tc>
        <w:tc>
          <w:tcPr>
            <w:tcW w:w="5130" w:type="dxa"/>
          </w:tcPr>
          <w:p w14:paraId="76412678" w14:textId="6906DEF7" w:rsidR="00BE411E" w:rsidRPr="00BE411E" w:rsidRDefault="7BF2D75C" w:rsidP="548F13CB">
            <w:pPr>
              <w:rPr>
                <w:i/>
                <w:iCs/>
              </w:rPr>
            </w:pPr>
            <w:r w:rsidRPr="548F13CB">
              <w:rPr>
                <w:i/>
                <w:iCs/>
              </w:rPr>
              <w:lastRenderedPageBreak/>
              <w:t xml:space="preserve">The </w:t>
            </w:r>
            <w:r w:rsidR="6E2710C0" w:rsidRPr="548F13CB">
              <w:rPr>
                <w:i/>
                <w:iCs/>
              </w:rPr>
              <w:t>setting</w:t>
            </w:r>
            <w:r w:rsidRPr="548F13CB">
              <w:rPr>
                <w:i/>
                <w:iCs/>
              </w:rPr>
              <w:t xml:space="preserve"> provides a clear, comprehensive and highly accessible SEND Information Report that is well understood and regularly used by </w:t>
            </w:r>
            <w:r w:rsidR="090A6D82" w:rsidRPr="548F13CB">
              <w:rPr>
                <w:i/>
                <w:iCs/>
              </w:rPr>
              <w:t>learners</w:t>
            </w:r>
            <w:r w:rsidRPr="548F13CB">
              <w:rPr>
                <w:i/>
                <w:iCs/>
              </w:rPr>
              <w:t>, parents and carers. Information clearly signposts families to appropriate advice, support services and the local offer. Leaders fully understand their statutory and moral responsibility to promote the local offer and do so proactively. This strengthens parental confidence, improves access to support and contributes directly to improved experiences and outcomes for learners with SEND.</w:t>
            </w:r>
          </w:p>
          <w:p w14:paraId="599BB799" w14:textId="3BEF1F81" w:rsidR="00BE411E" w:rsidRPr="00BE411E" w:rsidRDefault="7BF2D75C" w:rsidP="548F13CB">
            <w:pPr>
              <w:rPr>
                <w:i/>
                <w:iCs/>
              </w:rPr>
            </w:pPr>
            <w:r w:rsidRPr="548F13CB">
              <w:rPr>
                <w:i/>
                <w:iCs/>
              </w:rPr>
              <w:t xml:space="preserve">Systems for meaningful engagement and co-production with parents and carers are embedded and sustained. Parents and carers are trusted partners in shaping the quality of support and provision. They contribute actively through structured forums, workshops and ongoing dialogue. Co-production is a defining feature of the assess, plan, do, review cycle, with parents and carers involved from the earliest </w:t>
            </w:r>
            <w:r w:rsidRPr="548F13CB">
              <w:rPr>
                <w:i/>
                <w:iCs/>
              </w:rPr>
              <w:lastRenderedPageBreak/>
              <w:t>stages of decision making rather than informed after actions are taken. Leaders evaluate the impact of this partnership on outcomes and refine systems accordingly.</w:t>
            </w:r>
          </w:p>
          <w:p w14:paraId="23683F5D" w14:textId="511DBF13" w:rsidR="00BE411E" w:rsidRPr="00BE411E" w:rsidRDefault="7BF2D75C" w:rsidP="548F13CB">
            <w:pPr>
              <w:rPr>
                <w:i/>
                <w:iCs/>
              </w:rPr>
            </w:pPr>
            <w:r w:rsidRPr="548F13CB">
              <w:rPr>
                <w:i/>
                <w:iCs/>
              </w:rPr>
              <w:t xml:space="preserve">Communication with </w:t>
            </w:r>
            <w:r w:rsidR="090A6D82" w:rsidRPr="548F13CB">
              <w:rPr>
                <w:i/>
                <w:iCs/>
              </w:rPr>
              <w:t>learners</w:t>
            </w:r>
            <w:r w:rsidRPr="548F13CB">
              <w:rPr>
                <w:i/>
                <w:iCs/>
              </w:rPr>
              <w:t xml:space="preserve">, parents and carers is consistently strengths-based and purposeful. Dialogue focuses on progress, achievements and clear next steps, rather than deficits or labels. Communication is timely, clear and responsive. This shared language strengthens relationships, builds trust and ensures that all stakeholders have a clear understanding of how support is enabling </w:t>
            </w:r>
            <w:r w:rsidR="090A6D82" w:rsidRPr="548F13CB">
              <w:rPr>
                <w:i/>
                <w:iCs/>
              </w:rPr>
              <w:t>learners</w:t>
            </w:r>
            <w:r w:rsidRPr="548F13CB">
              <w:rPr>
                <w:i/>
                <w:iCs/>
              </w:rPr>
              <w:t xml:space="preserve"> with SEND to succeed.</w:t>
            </w:r>
          </w:p>
          <w:p w14:paraId="2CF0A2E6" w14:textId="29F7DF7D" w:rsidR="00BE411E" w:rsidRPr="00BE411E" w:rsidRDefault="090A6D82" w:rsidP="548F13CB">
            <w:pPr>
              <w:rPr>
                <w:i/>
                <w:iCs/>
              </w:rPr>
            </w:pPr>
            <w:r w:rsidRPr="548F13CB">
              <w:rPr>
                <w:i/>
                <w:iCs/>
              </w:rPr>
              <w:t>Learners</w:t>
            </w:r>
            <w:r w:rsidR="7BF2D75C" w:rsidRPr="548F13CB">
              <w:rPr>
                <w:i/>
                <w:iCs/>
              </w:rPr>
              <w:t xml:space="preserve"> with SEND feel listened to, understood and valued. They are positive about their learning experience and their place within the </w:t>
            </w:r>
            <w:r w:rsidR="6E2710C0" w:rsidRPr="548F13CB">
              <w:rPr>
                <w:i/>
                <w:iCs/>
              </w:rPr>
              <w:t>setting</w:t>
            </w:r>
            <w:r w:rsidR="7BF2D75C" w:rsidRPr="548F13CB">
              <w:rPr>
                <w:i/>
                <w:iCs/>
              </w:rPr>
              <w:t xml:space="preserve"> community. Highly skilled staff actively support </w:t>
            </w:r>
            <w:r w:rsidRPr="548F13CB">
              <w:rPr>
                <w:i/>
                <w:iCs/>
              </w:rPr>
              <w:t>learners</w:t>
            </w:r>
            <w:r w:rsidR="7BF2D75C" w:rsidRPr="548F13CB">
              <w:rPr>
                <w:i/>
                <w:iCs/>
              </w:rPr>
              <w:t xml:space="preserve"> to understand, express and communicate their needs, preferences and the strategies that help them learn and regulate. An inclusive, open and safe culture is embedded across the </w:t>
            </w:r>
            <w:r w:rsidR="6E2710C0" w:rsidRPr="548F13CB">
              <w:rPr>
                <w:i/>
                <w:iCs/>
              </w:rPr>
              <w:t>setting</w:t>
            </w:r>
            <w:r w:rsidR="7BF2D75C" w:rsidRPr="548F13CB">
              <w:rPr>
                <w:i/>
                <w:iCs/>
              </w:rPr>
              <w:t xml:space="preserve">, enabling </w:t>
            </w:r>
            <w:r w:rsidRPr="548F13CB">
              <w:rPr>
                <w:i/>
                <w:iCs/>
              </w:rPr>
              <w:t>learners</w:t>
            </w:r>
            <w:r w:rsidR="7BF2D75C" w:rsidRPr="548F13CB">
              <w:rPr>
                <w:i/>
                <w:iCs/>
              </w:rPr>
              <w:t xml:space="preserve"> with SEND to participate confidently and authentically.</w:t>
            </w:r>
          </w:p>
          <w:p w14:paraId="1E4277F0" w14:textId="72775CE6" w:rsidR="00894C31" w:rsidRPr="0072543F" w:rsidRDefault="7BF2D75C" w:rsidP="00BE411E">
            <w:pPr>
              <w:spacing w:after="0"/>
              <w:rPr>
                <w:b/>
                <w:bCs/>
              </w:rPr>
            </w:pPr>
            <w:r w:rsidRPr="548F13CB">
              <w:rPr>
                <w:i/>
                <w:iCs/>
              </w:rPr>
              <w:t xml:space="preserve">Leaders systematically seek, value and use the views of </w:t>
            </w:r>
            <w:r w:rsidR="090A6D82" w:rsidRPr="548F13CB">
              <w:rPr>
                <w:i/>
                <w:iCs/>
              </w:rPr>
              <w:t>learners</w:t>
            </w:r>
            <w:r w:rsidRPr="548F13CB">
              <w:rPr>
                <w:i/>
                <w:iCs/>
              </w:rPr>
              <w:t xml:space="preserve"> and their parents and carers when designing, evaluating and improving opportunities for inclusion, participation and enrichment. Pupil voice structures, clubs, enrichment activities and wider opportunities are accessible and meaningful. Leaders evaluate participation and impact over time to ensure </w:t>
            </w:r>
            <w:r w:rsidR="090A6D82" w:rsidRPr="548F13CB">
              <w:rPr>
                <w:i/>
                <w:iCs/>
              </w:rPr>
              <w:t>learners</w:t>
            </w:r>
            <w:r w:rsidRPr="548F13CB">
              <w:rPr>
                <w:i/>
                <w:iCs/>
              </w:rPr>
              <w:t xml:space="preserve"> with SEND experience belonging, sustained engagement and positive outcomes within and beyond the classroom.</w:t>
            </w:r>
          </w:p>
        </w:tc>
      </w:tr>
    </w:tbl>
    <w:p w14:paraId="4A993F02" w14:textId="64E8AE6B" w:rsidR="00FC543D" w:rsidRDefault="00FC543D">
      <w:bookmarkStart w:id="5" w:name="_Toc218764922"/>
    </w:p>
    <w:tbl>
      <w:tblPr>
        <w:tblW w:w="15451" w:type="dxa"/>
        <w:tblLook w:val="04A0" w:firstRow="1" w:lastRow="0" w:firstColumn="1" w:lastColumn="0" w:noHBand="0" w:noVBand="1"/>
      </w:tblPr>
      <w:tblGrid>
        <w:gridCol w:w="15451"/>
      </w:tblGrid>
      <w:tr w:rsidR="005E42AE" w14:paraId="608D849A" w14:textId="77777777" w:rsidTr="548F13CB">
        <w:trPr>
          <w:trHeight w:val="283"/>
        </w:trPr>
        <w:tc>
          <w:tcPr>
            <w:tcW w:w="15451" w:type="dxa"/>
          </w:tcPr>
          <w:p w14:paraId="5A754965" w14:textId="2868C91B" w:rsidR="005E42AE" w:rsidRPr="002779D9" w:rsidRDefault="301DA28B">
            <w:pPr>
              <w:pStyle w:val="Heading1"/>
            </w:pPr>
            <w:r>
              <w:lastRenderedPageBreak/>
              <w:t xml:space="preserve">Area 5: </w:t>
            </w:r>
            <w:r w:rsidR="005E42AE">
              <w:t>Assessment &amp; Identification</w:t>
            </w:r>
            <w:bookmarkEnd w:id="5"/>
          </w:p>
        </w:tc>
      </w:tr>
    </w:tbl>
    <w:tbl>
      <w:tblPr>
        <w:tblStyle w:val="TableGrid"/>
        <w:tblW w:w="15390" w:type="dxa"/>
        <w:tblLook w:val="04A0" w:firstRow="1" w:lastRow="0" w:firstColumn="1" w:lastColumn="0" w:noHBand="0" w:noVBand="1"/>
      </w:tblPr>
      <w:tblGrid>
        <w:gridCol w:w="5130"/>
        <w:gridCol w:w="5130"/>
        <w:gridCol w:w="5130"/>
      </w:tblGrid>
      <w:tr w:rsidR="00E036E4" w14:paraId="7073DB91" w14:textId="77777777" w:rsidTr="548F13CB">
        <w:tc>
          <w:tcPr>
            <w:tcW w:w="15390" w:type="dxa"/>
            <w:gridSpan w:val="3"/>
            <w:tcBorders>
              <w:bottom w:val="single" w:sz="4" w:space="0" w:color="auto"/>
            </w:tcBorders>
          </w:tcPr>
          <w:p w14:paraId="134F9E2D" w14:textId="6D19B7E2" w:rsidR="00E036E4" w:rsidRDefault="0044533C">
            <w:pPr>
              <w:pStyle w:val="Heading2"/>
              <w:outlineLvl w:val="1"/>
            </w:pPr>
            <w:r>
              <w:t>Practice Statements</w:t>
            </w:r>
          </w:p>
        </w:tc>
      </w:tr>
      <w:tr w:rsidR="00E036E4" w:rsidRPr="0058203B" w14:paraId="693FE97C" w14:textId="77777777" w:rsidTr="548F13CB">
        <w:tc>
          <w:tcPr>
            <w:tcW w:w="15390" w:type="dxa"/>
            <w:gridSpan w:val="3"/>
            <w:tcBorders>
              <w:bottom w:val="nil"/>
            </w:tcBorders>
            <w:vAlign w:val="center"/>
          </w:tcPr>
          <w:p w14:paraId="5CD4C2BE" w14:textId="620F188A" w:rsidR="00E036E4" w:rsidRPr="00E036E4" w:rsidRDefault="00E036E4" w:rsidP="00E036E4">
            <w:pPr>
              <w:pStyle w:val="ListParagraph"/>
              <w:numPr>
                <w:ilvl w:val="0"/>
                <w:numId w:val="17"/>
              </w:numPr>
              <w:spacing w:after="0"/>
              <w:rPr>
                <w:b/>
                <w:bCs/>
              </w:rPr>
            </w:pPr>
            <w:r w:rsidRPr="548F13CB">
              <w:rPr>
                <w:b/>
                <w:bCs/>
                <w:color w:val="000000" w:themeColor="text1"/>
              </w:rPr>
              <w:t>Leaders develop systems to enable teachers to identify emerging or changing needs quickly and accurately, drawing on specialists where necessary.</w:t>
            </w:r>
          </w:p>
        </w:tc>
      </w:tr>
      <w:tr w:rsidR="00E036E4" w:rsidRPr="0058203B" w14:paraId="737CC8BD" w14:textId="77777777" w:rsidTr="548F13CB">
        <w:tc>
          <w:tcPr>
            <w:tcW w:w="15390" w:type="dxa"/>
            <w:gridSpan w:val="3"/>
            <w:tcBorders>
              <w:top w:val="nil"/>
              <w:bottom w:val="nil"/>
            </w:tcBorders>
            <w:vAlign w:val="center"/>
          </w:tcPr>
          <w:p w14:paraId="0207776A" w14:textId="06694CA6" w:rsidR="00E036E4" w:rsidRPr="0058203B" w:rsidRDefault="00E036E4" w:rsidP="00E036E4">
            <w:pPr>
              <w:pStyle w:val="ListParagraph"/>
              <w:numPr>
                <w:ilvl w:val="0"/>
                <w:numId w:val="17"/>
              </w:numPr>
              <w:spacing w:after="0"/>
            </w:pPr>
            <w:r w:rsidRPr="00E036E4">
              <w:rPr>
                <w:b/>
                <w:bCs/>
              </w:rPr>
              <w:t>Assessment is comprehensive and used to understand barriers to learning, test hypotheses and inform effective classroom practice rather than assign labels.</w:t>
            </w:r>
          </w:p>
        </w:tc>
      </w:tr>
      <w:tr w:rsidR="00E036E4" w:rsidRPr="0058203B" w14:paraId="5654BD84" w14:textId="77777777" w:rsidTr="548F13CB">
        <w:tc>
          <w:tcPr>
            <w:tcW w:w="15390" w:type="dxa"/>
            <w:gridSpan w:val="3"/>
            <w:tcBorders>
              <w:top w:val="nil"/>
              <w:bottom w:val="nil"/>
            </w:tcBorders>
            <w:vAlign w:val="center"/>
          </w:tcPr>
          <w:p w14:paraId="548A3D0B" w14:textId="10AE28E4" w:rsidR="00E036E4" w:rsidRPr="00E036E4" w:rsidRDefault="00E036E4" w:rsidP="00E036E4">
            <w:pPr>
              <w:pStyle w:val="ListParagraph"/>
              <w:numPr>
                <w:ilvl w:val="0"/>
                <w:numId w:val="17"/>
              </w:numPr>
              <w:spacing w:after="0"/>
              <w:rPr>
                <w:b/>
                <w:bCs/>
              </w:rPr>
            </w:pPr>
            <w:r w:rsidRPr="548F13CB">
              <w:rPr>
                <w:b/>
                <w:bCs/>
              </w:rPr>
              <w:t>Teachers and leaders evaluate the quality of classroom teaching before identifying SEND or escalating to additional provision.</w:t>
            </w:r>
          </w:p>
        </w:tc>
      </w:tr>
      <w:tr w:rsidR="00E036E4" w:rsidRPr="0058203B" w14:paraId="66887140" w14:textId="77777777" w:rsidTr="548F13CB">
        <w:tc>
          <w:tcPr>
            <w:tcW w:w="15390" w:type="dxa"/>
            <w:gridSpan w:val="3"/>
            <w:tcBorders>
              <w:top w:val="nil"/>
              <w:bottom w:val="nil"/>
            </w:tcBorders>
            <w:vAlign w:val="center"/>
          </w:tcPr>
          <w:p w14:paraId="68642FBE" w14:textId="51941FEA" w:rsidR="00E036E4" w:rsidRPr="00E036E4" w:rsidRDefault="00E036E4" w:rsidP="00E036E4">
            <w:pPr>
              <w:pStyle w:val="ListParagraph"/>
              <w:numPr>
                <w:ilvl w:val="0"/>
                <w:numId w:val="17"/>
              </w:numPr>
              <w:spacing w:after="0"/>
              <w:rPr>
                <w:b/>
                <w:bCs/>
              </w:rPr>
            </w:pPr>
            <w:r w:rsidRPr="548F13CB">
              <w:rPr>
                <w:b/>
                <w:bCs/>
              </w:rPr>
              <w:t xml:space="preserve">Leaders use behaviour, attendance and attainment data to identify unmet or emerging needs and prevent </w:t>
            </w:r>
            <w:r w:rsidR="090A6D82" w:rsidRPr="548F13CB">
              <w:rPr>
                <w:b/>
                <w:bCs/>
              </w:rPr>
              <w:t>learners</w:t>
            </w:r>
            <w:r w:rsidRPr="548F13CB">
              <w:rPr>
                <w:b/>
                <w:bCs/>
              </w:rPr>
              <w:t xml:space="preserve"> being overlooked.</w:t>
            </w:r>
          </w:p>
        </w:tc>
      </w:tr>
      <w:tr w:rsidR="00E036E4" w:rsidRPr="0058203B" w14:paraId="4A5E4862" w14:textId="77777777" w:rsidTr="548F13CB">
        <w:tc>
          <w:tcPr>
            <w:tcW w:w="15390" w:type="dxa"/>
            <w:gridSpan w:val="3"/>
            <w:tcBorders>
              <w:top w:val="nil"/>
              <w:bottom w:val="nil"/>
            </w:tcBorders>
            <w:vAlign w:val="center"/>
          </w:tcPr>
          <w:p w14:paraId="084B4337" w14:textId="74C8AAF6" w:rsidR="00E036E4" w:rsidRPr="00E036E4" w:rsidRDefault="00E036E4" w:rsidP="00E036E4">
            <w:pPr>
              <w:pStyle w:val="ListParagraph"/>
              <w:numPr>
                <w:ilvl w:val="0"/>
                <w:numId w:val="17"/>
              </w:numPr>
              <w:spacing w:after="0"/>
              <w:rPr>
                <w:b/>
                <w:bCs/>
              </w:rPr>
            </w:pPr>
            <w:r w:rsidRPr="548F13CB">
              <w:rPr>
                <w:b/>
                <w:bCs/>
              </w:rPr>
              <w:t>Parents and carers are actively involved in assessment and identification discussions as partners.</w:t>
            </w:r>
          </w:p>
        </w:tc>
      </w:tr>
      <w:tr w:rsidR="00E036E4" w:rsidRPr="0058203B" w14:paraId="6F9B6B84" w14:textId="77777777" w:rsidTr="548F13CB">
        <w:tc>
          <w:tcPr>
            <w:tcW w:w="15390" w:type="dxa"/>
            <w:gridSpan w:val="3"/>
            <w:tcBorders>
              <w:top w:val="nil"/>
            </w:tcBorders>
            <w:vAlign w:val="center"/>
          </w:tcPr>
          <w:p w14:paraId="1FFAB26B" w14:textId="1391FEC9" w:rsidR="00E036E4" w:rsidRPr="00E036E4" w:rsidRDefault="00E036E4" w:rsidP="00E036E4">
            <w:pPr>
              <w:pStyle w:val="ListParagraph"/>
              <w:numPr>
                <w:ilvl w:val="0"/>
                <w:numId w:val="17"/>
              </w:numPr>
              <w:spacing w:after="0"/>
              <w:rPr>
                <w:b/>
                <w:bCs/>
              </w:rPr>
            </w:pPr>
            <w:r w:rsidRPr="548F13CB">
              <w:rPr>
                <w:b/>
                <w:bCs/>
              </w:rPr>
              <w:t xml:space="preserve">The SEND register is accurate, up to date and reviewed at least termly to reflect </w:t>
            </w:r>
            <w:r w:rsidR="090A6D82" w:rsidRPr="548F13CB">
              <w:rPr>
                <w:b/>
                <w:bCs/>
              </w:rPr>
              <w:t>learners</w:t>
            </w:r>
            <w:r w:rsidRPr="548F13CB">
              <w:rPr>
                <w:b/>
                <w:bCs/>
              </w:rPr>
              <w:t>’ current needs.</w:t>
            </w:r>
          </w:p>
        </w:tc>
      </w:tr>
      <w:tr w:rsidR="0044533C" w:rsidRPr="00BF4B7F" w14:paraId="6E7E757A" w14:textId="77777777" w:rsidTr="548F13CB">
        <w:tc>
          <w:tcPr>
            <w:tcW w:w="15390" w:type="dxa"/>
            <w:gridSpan w:val="3"/>
          </w:tcPr>
          <w:p w14:paraId="41FBA890" w14:textId="04540C9D" w:rsidR="0044533C" w:rsidRPr="0044533C" w:rsidRDefault="301DA28B" w:rsidP="548F13CB">
            <w:pPr>
              <w:pStyle w:val="Heading3"/>
              <w:outlineLvl w:val="2"/>
              <w:rPr>
                <w:i/>
                <w:iCs/>
                <w:color w:val="auto"/>
              </w:rPr>
            </w:pPr>
            <w:r w:rsidRPr="548F13CB">
              <w:rPr>
                <w:sz w:val="26"/>
                <w:szCs w:val="26"/>
              </w:rPr>
              <w:t>Evaluative Descriptors</w:t>
            </w:r>
          </w:p>
        </w:tc>
      </w:tr>
      <w:tr w:rsidR="00D07A70" w:rsidRPr="00BF4B7F" w14:paraId="3D066EC8" w14:textId="77777777" w:rsidTr="548F13CB">
        <w:tc>
          <w:tcPr>
            <w:tcW w:w="5130" w:type="dxa"/>
          </w:tcPr>
          <w:p w14:paraId="38789895" w14:textId="77777777" w:rsidR="00D07A70" w:rsidRPr="0044533C" w:rsidRDefault="50D42EE9" w:rsidP="548F13CB">
            <w:pPr>
              <w:pStyle w:val="Heading3"/>
              <w:jc w:val="center"/>
              <w:outlineLvl w:val="2"/>
              <w:rPr>
                <w:i/>
                <w:iCs/>
                <w:color w:val="auto"/>
              </w:rPr>
            </w:pPr>
            <w:r w:rsidRPr="548F13CB">
              <w:rPr>
                <w:i/>
                <w:iCs/>
                <w:color w:val="auto"/>
              </w:rPr>
              <w:t>Establishing Foundations</w:t>
            </w:r>
          </w:p>
        </w:tc>
        <w:tc>
          <w:tcPr>
            <w:tcW w:w="5130" w:type="dxa"/>
          </w:tcPr>
          <w:p w14:paraId="05826479" w14:textId="77777777" w:rsidR="00D07A70" w:rsidRPr="0044533C" w:rsidRDefault="50D42EE9" w:rsidP="548F13CB">
            <w:pPr>
              <w:pStyle w:val="Heading3"/>
              <w:jc w:val="center"/>
              <w:outlineLvl w:val="2"/>
              <w:rPr>
                <w:i/>
                <w:iCs/>
                <w:color w:val="auto"/>
              </w:rPr>
            </w:pPr>
            <w:r w:rsidRPr="548F13CB">
              <w:rPr>
                <w:i/>
                <w:iCs/>
                <w:color w:val="auto"/>
              </w:rPr>
              <w:t>Strengthening Practice</w:t>
            </w:r>
          </w:p>
        </w:tc>
        <w:tc>
          <w:tcPr>
            <w:tcW w:w="5130" w:type="dxa"/>
          </w:tcPr>
          <w:p w14:paraId="76552F59" w14:textId="77777777" w:rsidR="00D07A70" w:rsidRPr="0044533C" w:rsidRDefault="50D42EE9" w:rsidP="548F13CB">
            <w:pPr>
              <w:pStyle w:val="Heading3"/>
              <w:jc w:val="center"/>
              <w:outlineLvl w:val="2"/>
              <w:rPr>
                <w:i/>
                <w:iCs/>
                <w:color w:val="auto"/>
              </w:rPr>
            </w:pPr>
            <w:r w:rsidRPr="548F13CB">
              <w:rPr>
                <w:i/>
                <w:iCs/>
                <w:color w:val="auto"/>
              </w:rPr>
              <w:t>Sustaining Excellence</w:t>
            </w:r>
          </w:p>
        </w:tc>
      </w:tr>
      <w:tr w:rsidR="003C51EB" w:rsidRPr="00BF4B7F" w14:paraId="5E48F05D" w14:textId="77777777" w:rsidTr="548F13CB">
        <w:tc>
          <w:tcPr>
            <w:tcW w:w="5130" w:type="dxa"/>
          </w:tcPr>
          <w:p w14:paraId="7D9261CC" w14:textId="41D4CF9B" w:rsidR="00E85653" w:rsidRPr="00E85653" w:rsidRDefault="68813862" w:rsidP="548F13CB">
            <w:pPr>
              <w:spacing w:after="0"/>
              <w:rPr>
                <w:i/>
                <w:iCs/>
              </w:rPr>
            </w:pPr>
            <w:r w:rsidRPr="548F13CB">
              <w:rPr>
                <w:i/>
                <w:iCs/>
              </w:rPr>
              <w:t xml:space="preserve">Leaders are developing systems to support the identification of </w:t>
            </w:r>
            <w:r w:rsidR="090A6D82" w:rsidRPr="548F13CB">
              <w:rPr>
                <w:i/>
                <w:iCs/>
              </w:rPr>
              <w:t>learners</w:t>
            </w:r>
            <w:r w:rsidRPr="548F13CB">
              <w:rPr>
                <w:i/>
                <w:iCs/>
              </w:rPr>
              <w:t xml:space="preserve"> with SEND, but processes are not yet consistently timely or accurate. Identification often relies on individual referrals rather than a shared, systematic approach. Access to specialist input is available but not always used strategically to support early identification.</w:t>
            </w:r>
          </w:p>
          <w:p w14:paraId="73BEC951" w14:textId="77777777" w:rsidR="00E85653" w:rsidRPr="00E85653" w:rsidRDefault="00E85653" w:rsidP="548F13CB">
            <w:pPr>
              <w:spacing w:after="0"/>
              <w:rPr>
                <w:i/>
                <w:iCs/>
              </w:rPr>
            </w:pPr>
          </w:p>
          <w:p w14:paraId="793E0C27" w14:textId="50990031" w:rsidR="00E85653" w:rsidRPr="00E85653" w:rsidRDefault="68813862" w:rsidP="548F13CB">
            <w:pPr>
              <w:spacing w:after="0"/>
              <w:rPr>
                <w:i/>
                <w:iCs/>
              </w:rPr>
            </w:pPr>
            <w:r w:rsidRPr="548F13CB">
              <w:rPr>
                <w:i/>
                <w:iCs/>
              </w:rPr>
              <w:t xml:space="preserve">Assessment is used to gather information about </w:t>
            </w:r>
            <w:r w:rsidR="090A6D82" w:rsidRPr="548F13CB">
              <w:rPr>
                <w:i/>
                <w:iCs/>
              </w:rPr>
              <w:t>learners</w:t>
            </w:r>
            <w:r w:rsidRPr="548F13CB">
              <w:rPr>
                <w:i/>
                <w:iCs/>
              </w:rPr>
              <w:t>’ difficulties, but it is not consistently focused on understanding barriers to learning or informing classroom practice. There is a tendency to focus on identifying SEND or assigning labels rather than testing hypotheses through high quality teaching and adaptation.</w:t>
            </w:r>
          </w:p>
          <w:p w14:paraId="5C652B61" w14:textId="77777777" w:rsidR="00E85653" w:rsidRPr="00E85653" w:rsidRDefault="00E85653" w:rsidP="548F13CB">
            <w:pPr>
              <w:spacing w:after="0"/>
              <w:rPr>
                <w:i/>
                <w:iCs/>
              </w:rPr>
            </w:pPr>
          </w:p>
          <w:p w14:paraId="303E01C7" w14:textId="63808336" w:rsidR="00E85653" w:rsidRPr="00E85653" w:rsidRDefault="68813862" w:rsidP="548F13CB">
            <w:pPr>
              <w:spacing w:after="0"/>
              <w:rPr>
                <w:i/>
                <w:iCs/>
              </w:rPr>
            </w:pPr>
            <w:r w:rsidRPr="548F13CB">
              <w:rPr>
                <w:i/>
                <w:iCs/>
              </w:rPr>
              <w:t xml:space="preserve">Evaluation of classroom teaching before identifying SEND or escalating provision is inconsistent. In some cases, additional support is introduced without sufficient review of the quality of teaching or adaptive practice. As a result, </w:t>
            </w:r>
            <w:r w:rsidR="090A6D82" w:rsidRPr="548F13CB">
              <w:rPr>
                <w:i/>
                <w:iCs/>
              </w:rPr>
              <w:t>learners</w:t>
            </w:r>
            <w:r w:rsidRPr="548F13CB">
              <w:rPr>
                <w:i/>
                <w:iCs/>
              </w:rPr>
              <w:t>’ needs are not always clearly understood.</w:t>
            </w:r>
          </w:p>
          <w:p w14:paraId="55D70B74" w14:textId="77777777" w:rsidR="00E85653" w:rsidRPr="00E85653" w:rsidRDefault="00E85653" w:rsidP="548F13CB">
            <w:pPr>
              <w:spacing w:after="0"/>
              <w:rPr>
                <w:i/>
                <w:iCs/>
              </w:rPr>
            </w:pPr>
          </w:p>
          <w:p w14:paraId="35DF4B04" w14:textId="112A3E5C" w:rsidR="00E85653" w:rsidRPr="00E85653" w:rsidRDefault="68813862" w:rsidP="548F13CB">
            <w:pPr>
              <w:spacing w:after="0"/>
              <w:rPr>
                <w:i/>
                <w:iCs/>
              </w:rPr>
            </w:pPr>
            <w:r w:rsidRPr="548F13CB">
              <w:rPr>
                <w:i/>
                <w:iCs/>
              </w:rPr>
              <w:t xml:space="preserve">Leaders monitor behaviour, attendance and attainment data, but analysis is limited and does not </w:t>
            </w:r>
            <w:r w:rsidRPr="548F13CB">
              <w:rPr>
                <w:i/>
                <w:iCs/>
              </w:rPr>
              <w:lastRenderedPageBreak/>
              <w:t xml:space="preserve">consistently identify emerging or unmet needs. Some </w:t>
            </w:r>
            <w:r w:rsidR="090A6D82" w:rsidRPr="548F13CB">
              <w:rPr>
                <w:i/>
                <w:iCs/>
              </w:rPr>
              <w:t>learners</w:t>
            </w:r>
            <w:r w:rsidRPr="548F13CB">
              <w:rPr>
                <w:i/>
                <w:iCs/>
              </w:rPr>
              <w:t xml:space="preserve"> are at risk of being overlooked, particularly where concerns are less visible or develop gradually.</w:t>
            </w:r>
          </w:p>
          <w:p w14:paraId="524DA52E" w14:textId="77777777" w:rsidR="00E85653" w:rsidRPr="00E85653" w:rsidRDefault="00E85653" w:rsidP="548F13CB">
            <w:pPr>
              <w:spacing w:after="0"/>
              <w:rPr>
                <w:i/>
                <w:iCs/>
              </w:rPr>
            </w:pPr>
          </w:p>
          <w:p w14:paraId="07C6AF8E" w14:textId="77777777" w:rsidR="00E85653" w:rsidRPr="00E85653" w:rsidRDefault="68813862" w:rsidP="548F13CB">
            <w:pPr>
              <w:spacing w:after="0"/>
              <w:rPr>
                <w:i/>
                <w:iCs/>
              </w:rPr>
            </w:pPr>
            <w:r w:rsidRPr="548F13CB">
              <w:rPr>
                <w:i/>
                <w:iCs/>
              </w:rPr>
              <w:t>Parents and carers are involved in assessment discussions, but engagement is variable and often occurs after decisions have been made. Partnership working is emerging but not yet embedded.</w:t>
            </w:r>
          </w:p>
          <w:p w14:paraId="6C4985E4" w14:textId="77777777" w:rsidR="00E85653" w:rsidRPr="00E85653" w:rsidRDefault="00E85653" w:rsidP="548F13CB">
            <w:pPr>
              <w:spacing w:after="0"/>
              <w:rPr>
                <w:i/>
                <w:iCs/>
              </w:rPr>
            </w:pPr>
          </w:p>
          <w:p w14:paraId="27EDCA94" w14:textId="4939083E" w:rsidR="003C51EB" w:rsidRPr="0072543F" w:rsidRDefault="68813862" w:rsidP="00E85653">
            <w:pPr>
              <w:spacing w:after="0"/>
              <w:rPr>
                <w:b/>
                <w:bCs/>
              </w:rPr>
            </w:pPr>
            <w:r w:rsidRPr="548F13CB">
              <w:rPr>
                <w:i/>
                <w:iCs/>
              </w:rPr>
              <w:t xml:space="preserve">The SEND register is in place but is not always accurate or up to date. Reviews are irregular and do not consistently reflect </w:t>
            </w:r>
            <w:r w:rsidR="090A6D82" w:rsidRPr="548F13CB">
              <w:rPr>
                <w:i/>
                <w:iCs/>
              </w:rPr>
              <w:t>learners</w:t>
            </w:r>
            <w:r w:rsidRPr="548F13CB">
              <w:rPr>
                <w:i/>
                <w:iCs/>
              </w:rPr>
              <w:t>’ current needs.</w:t>
            </w:r>
          </w:p>
        </w:tc>
        <w:tc>
          <w:tcPr>
            <w:tcW w:w="5130" w:type="dxa"/>
          </w:tcPr>
          <w:p w14:paraId="40283404" w14:textId="77777777" w:rsidR="00E85653" w:rsidRPr="00E85653" w:rsidRDefault="68813862" w:rsidP="548F13CB">
            <w:pPr>
              <w:spacing w:after="0"/>
              <w:rPr>
                <w:i/>
                <w:iCs/>
              </w:rPr>
            </w:pPr>
            <w:r w:rsidRPr="548F13CB">
              <w:rPr>
                <w:i/>
                <w:iCs/>
              </w:rPr>
              <w:lastRenderedPageBreak/>
              <w:t>Leaders have established clearer systems to support identification of SEND, enabling earlier recognition of emerging or changing needs. Teachers are increasingly confident in raising concerns and accessing specialist advice where appropriate, though practice is not yet fully consistent.</w:t>
            </w:r>
          </w:p>
          <w:p w14:paraId="61604289" w14:textId="77777777" w:rsidR="00E85653" w:rsidRPr="00E85653" w:rsidRDefault="00E85653" w:rsidP="548F13CB">
            <w:pPr>
              <w:spacing w:after="0"/>
              <w:rPr>
                <w:i/>
                <w:iCs/>
              </w:rPr>
            </w:pPr>
          </w:p>
          <w:p w14:paraId="44E56DBE" w14:textId="77777777" w:rsidR="00E85653" w:rsidRPr="00E85653" w:rsidRDefault="68813862" w:rsidP="548F13CB">
            <w:pPr>
              <w:spacing w:after="0"/>
              <w:rPr>
                <w:i/>
                <w:iCs/>
              </w:rPr>
            </w:pPr>
            <w:r w:rsidRPr="548F13CB">
              <w:rPr>
                <w:i/>
                <w:iCs/>
              </w:rPr>
              <w:t>Assessment is used more purposefully to explore barriers to learning and inform classroom practice. Leaders and teachers increasingly test hypotheses through adaptive teaching before identifying SEND or escalating provision, although this approach is not yet secure in all cases.</w:t>
            </w:r>
          </w:p>
          <w:p w14:paraId="30AFE20C" w14:textId="77777777" w:rsidR="00E85653" w:rsidRPr="00E85653" w:rsidRDefault="00E85653" w:rsidP="548F13CB">
            <w:pPr>
              <w:spacing w:after="0"/>
              <w:rPr>
                <w:i/>
                <w:iCs/>
              </w:rPr>
            </w:pPr>
          </w:p>
          <w:p w14:paraId="667FBFE6" w14:textId="227499BD" w:rsidR="00E85653" w:rsidRPr="00E85653" w:rsidRDefault="68813862" w:rsidP="548F13CB">
            <w:pPr>
              <w:spacing w:after="0"/>
              <w:rPr>
                <w:i/>
                <w:iCs/>
              </w:rPr>
            </w:pPr>
            <w:r w:rsidRPr="548F13CB">
              <w:rPr>
                <w:i/>
                <w:iCs/>
              </w:rPr>
              <w:t xml:space="preserve">Evaluation of classroom teaching is more routine and informs decision making about additional support. Leaders are increasingly confident in challenging practice where </w:t>
            </w:r>
            <w:r w:rsidR="54E7B87C" w:rsidRPr="548F13CB">
              <w:rPr>
                <w:i/>
                <w:iCs/>
              </w:rPr>
              <w:t>high-quality</w:t>
            </w:r>
            <w:r w:rsidRPr="548F13CB">
              <w:rPr>
                <w:i/>
                <w:iCs/>
              </w:rPr>
              <w:t xml:space="preserve"> teaching is not yet secure.</w:t>
            </w:r>
          </w:p>
          <w:p w14:paraId="4DF1B6B7" w14:textId="77777777" w:rsidR="00E85653" w:rsidRPr="00E85653" w:rsidRDefault="00E85653" w:rsidP="548F13CB">
            <w:pPr>
              <w:spacing w:after="0"/>
              <w:rPr>
                <w:i/>
                <w:iCs/>
              </w:rPr>
            </w:pPr>
          </w:p>
          <w:p w14:paraId="4CFB745B" w14:textId="4113088F" w:rsidR="00E85653" w:rsidRPr="00E85653" w:rsidRDefault="68813862" w:rsidP="548F13CB">
            <w:pPr>
              <w:spacing w:after="0"/>
              <w:rPr>
                <w:i/>
                <w:iCs/>
              </w:rPr>
            </w:pPr>
            <w:r w:rsidRPr="548F13CB">
              <w:rPr>
                <w:i/>
                <w:iCs/>
              </w:rPr>
              <w:t xml:space="preserve">Behaviour, attendance and attainment data are analysed more systematically. Leaders identify patterns and trends to highlight unmet or emerging needs, reducing the likelihood that </w:t>
            </w:r>
            <w:r w:rsidR="090A6D82" w:rsidRPr="548F13CB">
              <w:rPr>
                <w:i/>
                <w:iCs/>
              </w:rPr>
              <w:t>learners</w:t>
            </w:r>
            <w:r w:rsidRPr="548F13CB">
              <w:rPr>
                <w:i/>
                <w:iCs/>
              </w:rPr>
              <w:t xml:space="preserve"> are overlooked, though triangulation is still developing.</w:t>
            </w:r>
          </w:p>
          <w:p w14:paraId="65AB93C8" w14:textId="77777777" w:rsidR="00E85653" w:rsidRPr="00E85653" w:rsidRDefault="00E85653" w:rsidP="548F13CB">
            <w:pPr>
              <w:spacing w:after="0"/>
              <w:rPr>
                <w:i/>
                <w:iCs/>
              </w:rPr>
            </w:pPr>
          </w:p>
          <w:p w14:paraId="02515FDD" w14:textId="148604A5" w:rsidR="00E85653" w:rsidRPr="00E85653" w:rsidRDefault="68813862" w:rsidP="548F13CB">
            <w:pPr>
              <w:spacing w:after="0"/>
              <w:rPr>
                <w:i/>
                <w:iCs/>
              </w:rPr>
            </w:pPr>
            <w:r w:rsidRPr="548F13CB">
              <w:rPr>
                <w:i/>
                <w:iCs/>
              </w:rPr>
              <w:lastRenderedPageBreak/>
              <w:t xml:space="preserve">Parents and carers are more actively involved in assessment and identification discussions. Their views increasingly inform decisions, though partnership is not yet fully consistent across all </w:t>
            </w:r>
            <w:r w:rsidR="090A6D82" w:rsidRPr="548F13CB">
              <w:rPr>
                <w:i/>
                <w:iCs/>
              </w:rPr>
              <w:t>learners</w:t>
            </w:r>
            <w:r w:rsidRPr="548F13CB">
              <w:rPr>
                <w:i/>
                <w:iCs/>
              </w:rPr>
              <w:t>.</w:t>
            </w:r>
          </w:p>
          <w:p w14:paraId="06D74C99" w14:textId="77777777" w:rsidR="00E85653" w:rsidRPr="00E85653" w:rsidRDefault="00E85653" w:rsidP="548F13CB">
            <w:pPr>
              <w:spacing w:after="0"/>
              <w:rPr>
                <w:i/>
                <w:iCs/>
              </w:rPr>
            </w:pPr>
          </w:p>
          <w:p w14:paraId="74363E5A" w14:textId="04606F30" w:rsidR="003C51EB" w:rsidRPr="004F6E23" w:rsidRDefault="68813862" w:rsidP="548F13CB">
            <w:pPr>
              <w:spacing w:after="0"/>
              <w:rPr>
                <w:i/>
                <w:iCs/>
              </w:rPr>
            </w:pPr>
            <w:r w:rsidRPr="548F13CB">
              <w:rPr>
                <w:i/>
                <w:iCs/>
              </w:rPr>
              <w:t xml:space="preserve">The SEND register is reviewed more regularly and is increasingly accurate. It reflects </w:t>
            </w:r>
            <w:r w:rsidR="090A6D82" w:rsidRPr="548F13CB">
              <w:rPr>
                <w:i/>
                <w:iCs/>
              </w:rPr>
              <w:t>learners</w:t>
            </w:r>
            <w:r w:rsidRPr="548F13CB">
              <w:rPr>
                <w:i/>
                <w:iCs/>
              </w:rPr>
              <w:t>’ current needs more reliably, though systems to ensure consistency and strategic use continue to develop.</w:t>
            </w:r>
          </w:p>
        </w:tc>
        <w:tc>
          <w:tcPr>
            <w:tcW w:w="5130" w:type="dxa"/>
          </w:tcPr>
          <w:p w14:paraId="361083F7" w14:textId="22EE574F" w:rsidR="00F61A4E" w:rsidRPr="00F61A4E" w:rsidRDefault="6E2A1307" w:rsidP="548F13CB">
            <w:pPr>
              <w:rPr>
                <w:i/>
                <w:iCs/>
              </w:rPr>
            </w:pPr>
            <w:r w:rsidRPr="548F13CB">
              <w:rPr>
                <w:i/>
                <w:iCs/>
              </w:rPr>
              <w:lastRenderedPageBreak/>
              <w:t xml:space="preserve">Leaders have established robust and well embedded systems that enable teachers to identify emerging or changing needs quickly and accurately. Identification is informed by high quality assessment and professional dialogue, with timely involvement of specialists where needed. Systems are responsive and ensure that </w:t>
            </w:r>
            <w:r w:rsidR="090A6D82" w:rsidRPr="548F13CB">
              <w:rPr>
                <w:i/>
                <w:iCs/>
              </w:rPr>
              <w:t>learners</w:t>
            </w:r>
            <w:r w:rsidRPr="548F13CB">
              <w:rPr>
                <w:i/>
                <w:iCs/>
              </w:rPr>
              <w:t>’ needs are recognised early and revisited as they change over time.</w:t>
            </w:r>
          </w:p>
          <w:p w14:paraId="43B0573A" w14:textId="772BD554" w:rsidR="00F61A4E" w:rsidRPr="00F61A4E" w:rsidRDefault="6E2A1307" w:rsidP="548F13CB">
            <w:pPr>
              <w:rPr>
                <w:i/>
                <w:iCs/>
              </w:rPr>
            </w:pPr>
            <w:r w:rsidRPr="548F13CB">
              <w:rPr>
                <w:i/>
                <w:iCs/>
              </w:rPr>
              <w:t>Assessment is comprehensive and purposeful. It is used to understand barriers to learning, test hypotheses and inform effective classroom practice rather than assign labels. Teachers and leaders evaluate the quality of classroom teaching as the first response, ensuring that high quality teaching and adaptive practice are secured before needs are identified or provision is escalated.</w:t>
            </w:r>
          </w:p>
          <w:p w14:paraId="659551A3" w14:textId="00610909" w:rsidR="00F61A4E" w:rsidRPr="00F61A4E" w:rsidRDefault="6E2A1307" w:rsidP="548F13CB">
            <w:pPr>
              <w:rPr>
                <w:i/>
                <w:iCs/>
              </w:rPr>
            </w:pPr>
            <w:r w:rsidRPr="548F13CB">
              <w:rPr>
                <w:i/>
                <w:iCs/>
              </w:rPr>
              <w:t xml:space="preserve">Leaders use behaviour, attendance and attainment data intelligently and in combination. Patterns, trends and anomalies are analysed to identify unmet or emerging needs and to prevent </w:t>
            </w:r>
            <w:r w:rsidR="090A6D82" w:rsidRPr="548F13CB">
              <w:rPr>
                <w:i/>
                <w:iCs/>
              </w:rPr>
              <w:t>learners</w:t>
            </w:r>
            <w:r w:rsidRPr="548F13CB">
              <w:rPr>
                <w:i/>
                <w:iCs/>
              </w:rPr>
              <w:t xml:space="preserve"> being overlooked. This triangulation strengthens professional judgement and ensures timely, appropriate responses.</w:t>
            </w:r>
          </w:p>
          <w:p w14:paraId="73ED0C8A" w14:textId="038FEF1C" w:rsidR="00F61A4E" w:rsidRPr="00F61A4E" w:rsidRDefault="6E2A1307" w:rsidP="548F13CB">
            <w:pPr>
              <w:rPr>
                <w:i/>
                <w:iCs/>
              </w:rPr>
            </w:pPr>
            <w:r w:rsidRPr="548F13CB">
              <w:rPr>
                <w:i/>
                <w:iCs/>
              </w:rPr>
              <w:lastRenderedPageBreak/>
              <w:t xml:space="preserve">Parents and carers are active partners in assessment and identification. Their knowledge and insights contribute meaningfully to decision making, strengthening shared understanding of </w:t>
            </w:r>
            <w:r w:rsidR="090A6D82" w:rsidRPr="548F13CB">
              <w:rPr>
                <w:i/>
                <w:iCs/>
              </w:rPr>
              <w:t>learners</w:t>
            </w:r>
            <w:r w:rsidRPr="548F13CB">
              <w:rPr>
                <w:i/>
                <w:iCs/>
              </w:rPr>
              <w:t>’ needs and the strategies that support learning and wellbeing.</w:t>
            </w:r>
          </w:p>
          <w:p w14:paraId="4B538603" w14:textId="52625F64" w:rsidR="003C51EB" w:rsidRPr="0072543F" w:rsidRDefault="6E2A1307" w:rsidP="00F61A4E">
            <w:pPr>
              <w:spacing w:after="0"/>
              <w:rPr>
                <w:b/>
                <w:bCs/>
              </w:rPr>
            </w:pPr>
            <w:r w:rsidRPr="548F13CB">
              <w:rPr>
                <w:i/>
                <w:iCs/>
              </w:rPr>
              <w:t xml:space="preserve">The SEND register is accurate, up to date and reviewed at least termly. It reflects </w:t>
            </w:r>
            <w:r w:rsidR="090A6D82" w:rsidRPr="548F13CB">
              <w:rPr>
                <w:i/>
                <w:iCs/>
              </w:rPr>
              <w:t>learners</w:t>
            </w:r>
            <w:r w:rsidRPr="548F13CB">
              <w:rPr>
                <w:i/>
                <w:iCs/>
              </w:rPr>
              <w:t xml:space="preserve">’ current needs rather than historic categorisation and is used strategically to inform planning, evaluation and accountability. At this stage, assessment and identification systems are precise, reflective and fully embedded within whole </w:t>
            </w:r>
            <w:r w:rsidR="6E2710C0" w:rsidRPr="548F13CB">
              <w:rPr>
                <w:i/>
                <w:iCs/>
              </w:rPr>
              <w:t>setting</w:t>
            </w:r>
            <w:r w:rsidRPr="548F13CB">
              <w:rPr>
                <w:i/>
                <w:iCs/>
              </w:rPr>
              <w:t xml:space="preserve"> practice, enabling sustained improvement and strong outcomes for </w:t>
            </w:r>
            <w:r w:rsidR="090A6D82" w:rsidRPr="548F13CB">
              <w:rPr>
                <w:i/>
                <w:iCs/>
              </w:rPr>
              <w:t>learners</w:t>
            </w:r>
            <w:r w:rsidRPr="548F13CB">
              <w:rPr>
                <w:i/>
                <w:iCs/>
              </w:rPr>
              <w:t xml:space="preserve"> with SEND.</w:t>
            </w:r>
          </w:p>
        </w:tc>
      </w:tr>
    </w:tbl>
    <w:p w14:paraId="774363AE" w14:textId="4D591478" w:rsidR="008E66FA" w:rsidRDefault="008E66FA"/>
    <w:p w14:paraId="6B113251" w14:textId="77777777" w:rsidR="000971DC" w:rsidRDefault="000971DC">
      <w:bookmarkStart w:id="6" w:name="_Toc218764923"/>
      <w:r>
        <w:br w:type="page"/>
      </w:r>
    </w:p>
    <w:tbl>
      <w:tblPr>
        <w:tblW w:w="15451" w:type="dxa"/>
        <w:tblLook w:val="04A0" w:firstRow="1" w:lastRow="0" w:firstColumn="1" w:lastColumn="0" w:noHBand="0" w:noVBand="1"/>
      </w:tblPr>
      <w:tblGrid>
        <w:gridCol w:w="15451"/>
      </w:tblGrid>
      <w:tr w:rsidR="008E66FA" w14:paraId="65B524FB" w14:textId="77777777" w:rsidTr="548F13CB">
        <w:trPr>
          <w:trHeight w:val="283"/>
        </w:trPr>
        <w:tc>
          <w:tcPr>
            <w:tcW w:w="15451" w:type="dxa"/>
          </w:tcPr>
          <w:p w14:paraId="75194691" w14:textId="273872AF" w:rsidR="008E66FA" w:rsidRPr="002779D9" w:rsidRDefault="301DA28B">
            <w:pPr>
              <w:pStyle w:val="Heading1"/>
            </w:pPr>
            <w:r>
              <w:lastRenderedPageBreak/>
              <w:t xml:space="preserve">Area 6: </w:t>
            </w:r>
            <w:r w:rsidR="3189C20A">
              <w:t>Monitoring, Tracking &amp; Evaluation</w:t>
            </w:r>
            <w:bookmarkEnd w:id="6"/>
          </w:p>
        </w:tc>
      </w:tr>
    </w:tbl>
    <w:tbl>
      <w:tblPr>
        <w:tblStyle w:val="TableGrid"/>
        <w:tblW w:w="15390" w:type="dxa"/>
        <w:tblLook w:val="04A0" w:firstRow="1" w:lastRow="0" w:firstColumn="1" w:lastColumn="0" w:noHBand="0" w:noVBand="1"/>
      </w:tblPr>
      <w:tblGrid>
        <w:gridCol w:w="5130"/>
        <w:gridCol w:w="5130"/>
        <w:gridCol w:w="5130"/>
      </w:tblGrid>
      <w:tr w:rsidR="004D1F7C" w14:paraId="5ADFEF7D" w14:textId="77777777" w:rsidTr="548F13CB">
        <w:tc>
          <w:tcPr>
            <w:tcW w:w="15390" w:type="dxa"/>
            <w:gridSpan w:val="3"/>
            <w:tcBorders>
              <w:bottom w:val="single" w:sz="4" w:space="0" w:color="auto"/>
            </w:tcBorders>
          </w:tcPr>
          <w:p w14:paraId="6ED42016" w14:textId="7F311CA3" w:rsidR="004D1F7C" w:rsidRDefault="0044533C">
            <w:pPr>
              <w:pStyle w:val="Heading2"/>
              <w:outlineLvl w:val="1"/>
            </w:pPr>
            <w:r>
              <w:t>Practice Statements</w:t>
            </w:r>
          </w:p>
        </w:tc>
      </w:tr>
      <w:tr w:rsidR="00FB0003" w:rsidRPr="0058203B" w14:paraId="2A91ABF9" w14:textId="77777777" w:rsidTr="548F13CB">
        <w:tc>
          <w:tcPr>
            <w:tcW w:w="15390" w:type="dxa"/>
            <w:gridSpan w:val="3"/>
            <w:tcBorders>
              <w:bottom w:val="nil"/>
            </w:tcBorders>
            <w:vAlign w:val="center"/>
          </w:tcPr>
          <w:p w14:paraId="64F87447" w14:textId="4A97074D" w:rsidR="00FB0003" w:rsidRPr="0058203B" w:rsidRDefault="090A6D82" w:rsidP="000851BF">
            <w:pPr>
              <w:pStyle w:val="ListParagraph"/>
              <w:numPr>
                <w:ilvl w:val="0"/>
                <w:numId w:val="18"/>
              </w:numPr>
              <w:spacing w:after="0"/>
            </w:pPr>
            <w:r w:rsidRPr="548F13CB">
              <w:rPr>
                <w:b/>
                <w:bCs/>
              </w:rPr>
              <w:t>Learners</w:t>
            </w:r>
            <w:r w:rsidR="03BE82C2" w:rsidRPr="548F13CB">
              <w:rPr>
                <w:b/>
                <w:bCs/>
              </w:rPr>
              <w:t xml:space="preserve"> with SEND have personalised plans that are reviewed at least termly with parents and carers to evaluate progress and next steps.</w:t>
            </w:r>
          </w:p>
        </w:tc>
      </w:tr>
      <w:tr w:rsidR="00FB0003" w:rsidRPr="0058203B" w14:paraId="6E45DA29" w14:textId="77777777" w:rsidTr="548F13CB">
        <w:tc>
          <w:tcPr>
            <w:tcW w:w="15390" w:type="dxa"/>
            <w:gridSpan w:val="3"/>
            <w:tcBorders>
              <w:top w:val="nil"/>
              <w:bottom w:val="nil"/>
            </w:tcBorders>
            <w:vAlign w:val="center"/>
          </w:tcPr>
          <w:p w14:paraId="3E2360D0" w14:textId="1E63CCE1" w:rsidR="00FB0003" w:rsidRPr="000851BF" w:rsidRDefault="03BE82C2" w:rsidP="000851BF">
            <w:pPr>
              <w:pStyle w:val="ListParagraph"/>
              <w:numPr>
                <w:ilvl w:val="0"/>
                <w:numId w:val="18"/>
              </w:numPr>
              <w:spacing w:after="0"/>
              <w:rPr>
                <w:b/>
                <w:bCs/>
              </w:rPr>
            </w:pPr>
            <w:r w:rsidRPr="548F13CB">
              <w:rPr>
                <w:b/>
                <w:bCs/>
              </w:rPr>
              <w:t>Interventions are well-matched to the individual requirements of learners and are planned and implemented through a rigorous assess, plan, do review cycle.  Baseline assessments are used to plan realistic, time-constrained, outcome-focused interventions.  Interventions are adapted or discontinued based on clear evidence of impact.</w:t>
            </w:r>
          </w:p>
        </w:tc>
      </w:tr>
      <w:tr w:rsidR="00FB0003" w:rsidRPr="0058203B" w14:paraId="6F9FC564" w14:textId="77777777" w:rsidTr="548F13CB">
        <w:tc>
          <w:tcPr>
            <w:tcW w:w="15390" w:type="dxa"/>
            <w:gridSpan w:val="3"/>
            <w:tcBorders>
              <w:top w:val="nil"/>
              <w:bottom w:val="nil"/>
            </w:tcBorders>
            <w:vAlign w:val="center"/>
          </w:tcPr>
          <w:p w14:paraId="6CD2D770" w14:textId="30208806" w:rsidR="00FB0003" w:rsidRPr="000851BF" w:rsidRDefault="03BE82C2" w:rsidP="000851BF">
            <w:pPr>
              <w:pStyle w:val="ListParagraph"/>
              <w:numPr>
                <w:ilvl w:val="0"/>
                <w:numId w:val="18"/>
              </w:numPr>
              <w:spacing w:after="0"/>
              <w:rPr>
                <w:b/>
                <w:bCs/>
              </w:rPr>
            </w:pPr>
            <w:r w:rsidRPr="548F13CB">
              <w:rPr>
                <w:b/>
                <w:bCs/>
              </w:rPr>
              <w:t xml:space="preserve">Progress monitoring prioritises </w:t>
            </w:r>
            <w:r w:rsidR="090A6D82" w:rsidRPr="548F13CB">
              <w:rPr>
                <w:b/>
                <w:bCs/>
              </w:rPr>
              <w:t>learners</w:t>
            </w:r>
            <w:r w:rsidRPr="548F13CB">
              <w:rPr>
                <w:b/>
                <w:bCs/>
              </w:rPr>
              <w:t>’ growing independence, ie. what they can do without adult support.</w:t>
            </w:r>
          </w:p>
        </w:tc>
      </w:tr>
      <w:tr w:rsidR="00FB0003" w:rsidRPr="0058203B" w14:paraId="516D505D" w14:textId="77777777" w:rsidTr="548F13CB">
        <w:tc>
          <w:tcPr>
            <w:tcW w:w="15390" w:type="dxa"/>
            <w:gridSpan w:val="3"/>
            <w:tcBorders>
              <w:top w:val="nil"/>
              <w:bottom w:val="nil"/>
            </w:tcBorders>
            <w:vAlign w:val="center"/>
          </w:tcPr>
          <w:p w14:paraId="499E1A8C" w14:textId="07FC336D" w:rsidR="00FB0003" w:rsidRPr="000851BF" w:rsidRDefault="03BE82C2" w:rsidP="548F13CB">
            <w:pPr>
              <w:pStyle w:val="ListParagraph"/>
              <w:numPr>
                <w:ilvl w:val="0"/>
                <w:numId w:val="18"/>
              </w:numPr>
              <w:spacing w:after="0"/>
              <w:rPr>
                <w:rFonts w:eastAsia="Times New Roman"/>
                <w:b/>
                <w:bCs/>
                <w:sz w:val="21"/>
                <w:szCs w:val="21"/>
                <w:lang w:eastAsia="en-GB"/>
              </w:rPr>
            </w:pPr>
            <w:r w:rsidRPr="548F13CB">
              <w:rPr>
                <w:rFonts w:eastAsia="Times New Roman"/>
                <w:b/>
                <w:bCs/>
                <w:sz w:val="21"/>
                <w:szCs w:val="21"/>
              </w:rPr>
              <w:t xml:space="preserve">Leaders rigorously and systematically monitor the progress of </w:t>
            </w:r>
            <w:r w:rsidR="090A6D82" w:rsidRPr="548F13CB">
              <w:rPr>
                <w:rFonts w:eastAsia="Times New Roman"/>
                <w:b/>
                <w:bCs/>
                <w:sz w:val="21"/>
                <w:szCs w:val="21"/>
              </w:rPr>
              <w:t>learners</w:t>
            </w:r>
            <w:r w:rsidRPr="548F13CB">
              <w:rPr>
                <w:rFonts w:eastAsia="Times New Roman"/>
                <w:b/>
                <w:bCs/>
                <w:sz w:val="21"/>
                <w:szCs w:val="21"/>
              </w:rPr>
              <w:t xml:space="preserve"> with SEND across subjects through a triangulated evidence base, including work scrutiny, learner voice</w:t>
            </w:r>
            <w:r w:rsidR="67F5CDCA" w:rsidRPr="548F13CB">
              <w:rPr>
                <w:rFonts w:eastAsia="Times New Roman"/>
                <w:b/>
                <w:bCs/>
                <w:sz w:val="21"/>
                <w:szCs w:val="21"/>
              </w:rPr>
              <w:t>,</w:t>
            </w:r>
            <w:r w:rsidRPr="548F13CB">
              <w:rPr>
                <w:rFonts w:eastAsia="Times New Roman"/>
                <w:b/>
                <w:bCs/>
                <w:sz w:val="21"/>
                <w:szCs w:val="21"/>
              </w:rPr>
              <w:t xml:space="preserve"> parent/carer voice (co-production). They evaluate the cumulative impact of provision on curriculum access and make necessary adjustments to improve outcomes for learners with SEND.</w:t>
            </w:r>
          </w:p>
        </w:tc>
      </w:tr>
      <w:tr w:rsidR="000851BF" w:rsidRPr="0058203B" w14:paraId="60E9926F" w14:textId="77777777" w:rsidTr="548F13CB">
        <w:tc>
          <w:tcPr>
            <w:tcW w:w="15390" w:type="dxa"/>
            <w:gridSpan w:val="3"/>
            <w:tcBorders>
              <w:top w:val="nil"/>
            </w:tcBorders>
            <w:vAlign w:val="center"/>
          </w:tcPr>
          <w:p w14:paraId="1F88DF41" w14:textId="6FD1D31C" w:rsidR="000851BF" w:rsidRPr="000851BF" w:rsidRDefault="0123930A" w:rsidP="000851BF">
            <w:pPr>
              <w:pStyle w:val="ListParagraph"/>
              <w:numPr>
                <w:ilvl w:val="0"/>
                <w:numId w:val="18"/>
              </w:numPr>
              <w:spacing w:after="0"/>
              <w:rPr>
                <w:b/>
                <w:bCs/>
              </w:rPr>
            </w:pPr>
            <w:r w:rsidRPr="548F13CB">
              <w:rPr>
                <w:b/>
                <w:bCs/>
              </w:rPr>
              <w:t>Leaders use robust baseline data, select appropriate intervention success criteria and use observation to evaluate the impact of interventions and teaching assistant deployment, ensuring time spent on interventions (in or out of class) is justified by improved outcomes.</w:t>
            </w:r>
          </w:p>
        </w:tc>
      </w:tr>
      <w:tr w:rsidR="0044533C" w:rsidRPr="00BF4B7F" w14:paraId="557C02E1" w14:textId="77777777" w:rsidTr="548F13CB">
        <w:tc>
          <w:tcPr>
            <w:tcW w:w="15390" w:type="dxa"/>
            <w:gridSpan w:val="3"/>
          </w:tcPr>
          <w:p w14:paraId="0B018C9C" w14:textId="239984A4" w:rsidR="0044533C" w:rsidRPr="00BF4B7F" w:rsidRDefault="0044533C" w:rsidP="0044533C">
            <w:pPr>
              <w:pStyle w:val="Heading3"/>
              <w:outlineLvl w:val="2"/>
            </w:pPr>
            <w:r w:rsidRPr="00993C3E">
              <w:rPr>
                <w:sz w:val="26"/>
                <w:szCs w:val="26"/>
              </w:rPr>
              <w:t>Evaluative Descriptors</w:t>
            </w:r>
          </w:p>
        </w:tc>
      </w:tr>
      <w:tr w:rsidR="00D87A0E" w:rsidRPr="00BF4B7F" w14:paraId="5F7BCEA8" w14:textId="77777777" w:rsidTr="548F13CB">
        <w:tc>
          <w:tcPr>
            <w:tcW w:w="5130" w:type="dxa"/>
          </w:tcPr>
          <w:p w14:paraId="7BA393A6" w14:textId="77777777" w:rsidR="00D87A0E" w:rsidRPr="0044533C" w:rsidRDefault="5DEF261D" w:rsidP="548F13CB">
            <w:pPr>
              <w:pStyle w:val="Heading3"/>
              <w:jc w:val="center"/>
              <w:outlineLvl w:val="2"/>
              <w:rPr>
                <w:i/>
                <w:iCs/>
                <w:color w:val="auto"/>
              </w:rPr>
            </w:pPr>
            <w:r w:rsidRPr="548F13CB">
              <w:rPr>
                <w:i/>
                <w:iCs/>
                <w:color w:val="auto"/>
              </w:rPr>
              <w:t>Establishing Foundations</w:t>
            </w:r>
          </w:p>
        </w:tc>
        <w:tc>
          <w:tcPr>
            <w:tcW w:w="5130" w:type="dxa"/>
          </w:tcPr>
          <w:p w14:paraId="4D6433A7" w14:textId="77777777" w:rsidR="00D87A0E" w:rsidRPr="0044533C" w:rsidRDefault="5DEF261D" w:rsidP="548F13CB">
            <w:pPr>
              <w:pStyle w:val="Heading3"/>
              <w:jc w:val="center"/>
              <w:outlineLvl w:val="2"/>
              <w:rPr>
                <w:i/>
                <w:iCs/>
                <w:color w:val="auto"/>
              </w:rPr>
            </w:pPr>
            <w:r w:rsidRPr="548F13CB">
              <w:rPr>
                <w:i/>
                <w:iCs/>
                <w:color w:val="auto"/>
              </w:rPr>
              <w:t>Strengthening Practice</w:t>
            </w:r>
          </w:p>
        </w:tc>
        <w:tc>
          <w:tcPr>
            <w:tcW w:w="5130" w:type="dxa"/>
          </w:tcPr>
          <w:p w14:paraId="181E5A53" w14:textId="77777777" w:rsidR="00D87A0E" w:rsidRPr="0044533C" w:rsidRDefault="5DEF261D" w:rsidP="548F13CB">
            <w:pPr>
              <w:pStyle w:val="Heading3"/>
              <w:jc w:val="center"/>
              <w:outlineLvl w:val="2"/>
              <w:rPr>
                <w:i/>
                <w:iCs/>
                <w:color w:val="auto"/>
              </w:rPr>
            </w:pPr>
            <w:r w:rsidRPr="548F13CB">
              <w:rPr>
                <w:i/>
                <w:iCs/>
                <w:color w:val="auto"/>
              </w:rPr>
              <w:t>Sustaining Excellence</w:t>
            </w:r>
          </w:p>
        </w:tc>
      </w:tr>
      <w:tr w:rsidR="00484884" w:rsidRPr="00BF4B7F" w14:paraId="62FC6D18" w14:textId="77777777" w:rsidTr="548F13CB">
        <w:tc>
          <w:tcPr>
            <w:tcW w:w="5130" w:type="dxa"/>
          </w:tcPr>
          <w:p w14:paraId="2E5133A1" w14:textId="233509DF" w:rsidR="00E33648" w:rsidRPr="00E33648" w:rsidRDefault="77ACB56B" w:rsidP="548F13CB">
            <w:pPr>
              <w:spacing w:after="0"/>
              <w:rPr>
                <w:i/>
                <w:iCs/>
              </w:rPr>
            </w:pPr>
            <w:r w:rsidRPr="548F13CB">
              <w:rPr>
                <w:i/>
                <w:iCs/>
              </w:rPr>
              <w:t xml:space="preserve">Systems for monitoring, tracking and evaluation for </w:t>
            </w:r>
            <w:r w:rsidR="090A6D82" w:rsidRPr="548F13CB">
              <w:rPr>
                <w:i/>
                <w:iCs/>
              </w:rPr>
              <w:t>learners</w:t>
            </w:r>
            <w:r w:rsidRPr="548F13CB">
              <w:rPr>
                <w:i/>
                <w:iCs/>
              </w:rPr>
              <w:t xml:space="preserve"> with SEND are in place but are not yet consistent or robust. Personalised plans exist, but reviews are irregular or focus more on provision than on evaluating progress and agreeing clear next steps. Parental involvement in reviews is variable and not yet embedded as co-production.</w:t>
            </w:r>
          </w:p>
          <w:p w14:paraId="7C367808" w14:textId="77777777" w:rsidR="00E33648" w:rsidRPr="00E33648" w:rsidRDefault="00E33648" w:rsidP="548F13CB">
            <w:pPr>
              <w:spacing w:after="0"/>
              <w:rPr>
                <w:i/>
                <w:iCs/>
              </w:rPr>
            </w:pPr>
          </w:p>
          <w:p w14:paraId="50A7D539" w14:textId="6F9D7859" w:rsidR="00E33648" w:rsidRPr="00E33648" w:rsidRDefault="77ACB56B" w:rsidP="548F13CB">
            <w:pPr>
              <w:spacing w:after="0"/>
              <w:rPr>
                <w:i/>
                <w:iCs/>
              </w:rPr>
            </w:pPr>
            <w:r w:rsidRPr="548F13CB">
              <w:rPr>
                <w:i/>
                <w:iCs/>
              </w:rPr>
              <w:t xml:space="preserve">Interventions are identified for </w:t>
            </w:r>
            <w:r w:rsidR="090A6D82" w:rsidRPr="548F13CB">
              <w:rPr>
                <w:i/>
                <w:iCs/>
              </w:rPr>
              <w:t>learners</w:t>
            </w:r>
            <w:r w:rsidRPr="548F13CB">
              <w:rPr>
                <w:i/>
                <w:iCs/>
              </w:rPr>
              <w:t xml:space="preserve"> with SEND, but matching to individual needs is inconsistent. Baseline assessments are sometimes used, though intervention planning is not always time constrained or outcome focused. The assess, plan, do, review cycle is applied unevenly and interventions are not routinely adapted or discontinued based on evidence of impact.</w:t>
            </w:r>
          </w:p>
          <w:p w14:paraId="51ABD189" w14:textId="77777777" w:rsidR="00E33648" w:rsidRPr="00E33648" w:rsidRDefault="00E33648" w:rsidP="548F13CB">
            <w:pPr>
              <w:spacing w:after="0"/>
              <w:rPr>
                <w:i/>
                <w:iCs/>
              </w:rPr>
            </w:pPr>
          </w:p>
          <w:p w14:paraId="479248D7" w14:textId="7F11070E" w:rsidR="00E33648" w:rsidRPr="00E33648" w:rsidRDefault="77ACB56B" w:rsidP="548F13CB">
            <w:pPr>
              <w:spacing w:after="0"/>
              <w:rPr>
                <w:i/>
                <w:iCs/>
              </w:rPr>
            </w:pPr>
            <w:r w:rsidRPr="548F13CB">
              <w:rPr>
                <w:i/>
                <w:iCs/>
              </w:rPr>
              <w:t xml:space="preserve">Progress monitoring focuses primarily on task completion or short-term gains rather than </w:t>
            </w:r>
            <w:r w:rsidR="090A6D82" w:rsidRPr="548F13CB">
              <w:rPr>
                <w:i/>
                <w:iCs/>
              </w:rPr>
              <w:t>learners</w:t>
            </w:r>
            <w:r w:rsidRPr="548F13CB">
              <w:rPr>
                <w:i/>
                <w:iCs/>
              </w:rPr>
              <w:t xml:space="preserve">’ growing independence. Leaders and staff do not yet consistently evaluate what </w:t>
            </w:r>
            <w:r w:rsidR="090A6D82" w:rsidRPr="548F13CB">
              <w:rPr>
                <w:i/>
                <w:iCs/>
              </w:rPr>
              <w:t>learners</w:t>
            </w:r>
            <w:r w:rsidRPr="548F13CB">
              <w:rPr>
                <w:i/>
                <w:iCs/>
              </w:rPr>
              <w:t xml:space="preserve"> can do without </w:t>
            </w:r>
            <w:r w:rsidRPr="548F13CB">
              <w:rPr>
                <w:i/>
                <w:iCs/>
              </w:rPr>
              <w:lastRenderedPageBreak/>
              <w:t>adult support or how securely learning transfers into classroom practice.</w:t>
            </w:r>
          </w:p>
          <w:p w14:paraId="5201324D" w14:textId="77777777" w:rsidR="00E33648" w:rsidRPr="00E33648" w:rsidRDefault="00E33648" w:rsidP="548F13CB">
            <w:pPr>
              <w:spacing w:after="0"/>
              <w:rPr>
                <w:i/>
                <w:iCs/>
              </w:rPr>
            </w:pPr>
          </w:p>
          <w:p w14:paraId="12F397C8" w14:textId="5C0009F0" w:rsidR="00E33648" w:rsidRPr="00E33648" w:rsidRDefault="77ACB56B" w:rsidP="548F13CB">
            <w:pPr>
              <w:spacing w:after="0"/>
              <w:rPr>
                <w:i/>
                <w:iCs/>
              </w:rPr>
            </w:pPr>
            <w:r w:rsidRPr="548F13CB">
              <w:rPr>
                <w:i/>
                <w:iCs/>
              </w:rPr>
              <w:t xml:space="preserve">Leaders monitor progress for </w:t>
            </w:r>
            <w:r w:rsidR="090A6D82" w:rsidRPr="548F13CB">
              <w:rPr>
                <w:i/>
                <w:iCs/>
              </w:rPr>
              <w:t>learners</w:t>
            </w:r>
            <w:r w:rsidRPr="548F13CB">
              <w:rPr>
                <w:i/>
                <w:iCs/>
              </w:rPr>
              <w:t xml:space="preserve"> with SEND, but this is often within individual subjects or interventions rather than across the curriculum. Use of work scrutiny, pupil voice and parent or carer voice is limited and not systematically triangulated. Evaluation tends to focus on individual support rather than cumulative impact on curriculum access.</w:t>
            </w:r>
          </w:p>
          <w:p w14:paraId="26128509" w14:textId="77777777" w:rsidR="00E33648" w:rsidRPr="00E33648" w:rsidRDefault="00E33648" w:rsidP="548F13CB">
            <w:pPr>
              <w:spacing w:after="0"/>
              <w:rPr>
                <w:i/>
                <w:iCs/>
              </w:rPr>
            </w:pPr>
          </w:p>
          <w:p w14:paraId="1B9340D3" w14:textId="4118BFB3" w:rsidR="00484884" w:rsidRPr="0044116F" w:rsidRDefault="77ACB56B" w:rsidP="548F13CB">
            <w:pPr>
              <w:spacing w:after="0"/>
              <w:rPr>
                <w:b/>
                <w:bCs/>
                <w:i/>
                <w:iCs/>
              </w:rPr>
            </w:pPr>
            <w:r w:rsidRPr="548F13CB">
              <w:rPr>
                <w:i/>
                <w:iCs/>
              </w:rPr>
              <w:t>Evaluation of interventions and teaching assistant deployment is underdeveloped. Decisions about time spent in or out of class are not consistently informed by baseline data or clear success criteria</w:t>
            </w:r>
            <w:r w:rsidR="67F5CDCA" w:rsidRPr="548F13CB">
              <w:rPr>
                <w:i/>
                <w:iCs/>
              </w:rPr>
              <w:t>,</w:t>
            </w:r>
            <w:r w:rsidRPr="548F13CB">
              <w:rPr>
                <w:i/>
                <w:iCs/>
              </w:rPr>
              <w:t xml:space="preserve"> the impact on outcomes is not routinely reviewed.</w:t>
            </w:r>
          </w:p>
        </w:tc>
        <w:tc>
          <w:tcPr>
            <w:tcW w:w="5130" w:type="dxa"/>
          </w:tcPr>
          <w:p w14:paraId="5A87E050" w14:textId="41203DE5" w:rsidR="00A805E2" w:rsidRPr="00A805E2" w:rsidRDefault="6BEA3F98" w:rsidP="548F13CB">
            <w:pPr>
              <w:spacing w:after="0"/>
              <w:rPr>
                <w:i/>
                <w:iCs/>
              </w:rPr>
            </w:pPr>
            <w:r w:rsidRPr="548F13CB">
              <w:rPr>
                <w:i/>
                <w:iCs/>
              </w:rPr>
              <w:lastRenderedPageBreak/>
              <w:t xml:space="preserve">Systems for monitoring, tracking and evaluation are more coherent and increasingly embedded. Personalised plans are reviewed at least termly for most </w:t>
            </w:r>
            <w:r w:rsidR="090A6D82" w:rsidRPr="548F13CB">
              <w:rPr>
                <w:i/>
                <w:iCs/>
              </w:rPr>
              <w:t>learners</w:t>
            </w:r>
            <w:r w:rsidRPr="548F13CB">
              <w:rPr>
                <w:i/>
                <w:iCs/>
              </w:rPr>
              <w:t xml:space="preserve">, with parents and carers increasingly involved in discussions about progress and next steps. Reviews are more evaluative, though consistency across the </w:t>
            </w:r>
            <w:r w:rsidR="6E2710C0" w:rsidRPr="548F13CB">
              <w:rPr>
                <w:i/>
                <w:iCs/>
              </w:rPr>
              <w:t>setting</w:t>
            </w:r>
            <w:r w:rsidRPr="548F13CB">
              <w:rPr>
                <w:i/>
                <w:iCs/>
              </w:rPr>
              <w:t xml:space="preserve"> is still developing.</w:t>
            </w:r>
          </w:p>
          <w:p w14:paraId="29B54477" w14:textId="77777777" w:rsidR="00A805E2" w:rsidRPr="00A805E2" w:rsidRDefault="00A805E2" w:rsidP="548F13CB">
            <w:pPr>
              <w:spacing w:after="0"/>
              <w:rPr>
                <w:i/>
                <w:iCs/>
              </w:rPr>
            </w:pPr>
          </w:p>
          <w:p w14:paraId="2A10562F" w14:textId="38514F81" w:rsidR="00A805E2" w:rsidRPr="00A805E2" w:rsidRDefault="6BEA3F98" w:rsidP="548F13CB">
            <w:pPr>
              <w:spacing w:after="0"/>
              <w:rPr>
                <w:i/>
                <w:iCs/>
              </w:rPr>
            </w:pPr>
            <w:r w:rsidRPr="548F13CB">
              <w:rPr>
                <w:i/>
                <w:iCs/>
              </w:rPr>
              <w:t xml:space="preserve">Interventions are more closely matched to </w:t>
            </w:r>
            <w:r w:rsidR="090A6D82" w:rsidRPr="548F13CB">
              <w:rPr>
                <w:i/>
                <w:iCs/>
              </w:rPr>
              <w:t>learners</w:t>
            </w:r>
            <w:r w:rsidRPr="548F13CB">
              <w:rPr>
                <w:i/>
                <w:iCs/>
              </w:rPr>
              <w:t>’ individual needs. Baseline assessments are used more routinely to plan time limited and outcome focused support. The assess, plan, do, review cycle is applied more consistently</w:t>
            </w:r>
            <w:r w:rsidR="67F5CDCA" w:rsidRPr="548F13CB">
              <w:rPr>
                <w:i/>
                <w:iCs/>
              </w:rPr>
              <w:t>,</w:t>
            </w:r>
            <w:r w:rsidRPr="548F13CB">
              <w:rPr>
                <w:i/>
                <w:iCs/>
              </w:rPr>
              <w:t xml:space="preserve"> interventions are increasingly adapted or discontinued in response to evidence, though practice is not yet fully secure.</w:t>
            </w:r>
          </w:p>
          <w:p w14:paraId="4FC71174" w14:textId="77777777" w:rsidR="00A805E2" w:rsidRPr="00A805E2" w:rsidRDefault="00A805E2" w:rsidP="548F13CB">
            <w:pPr>
              <w:spacing w:after="0"/>
              <w:rPr>
                <w:i/>
                <w:iCs/>
              </w:rPr>
            </w:pPr>
          </w:p>
          <w:p w14:paraId="22F57AD1" w14:textId="2CAC6909" w:rsidR="00A805E2" w:rsidRPr="00A805E2" w:rsidRDefault="6BEA3F98" w:rsidP="548F13CB">
            <w:pPr>
              <w:spacing w:after="0"/>
              <w:rPr>
                <w:i/>
                <w:iCs/>
              </w:rPr>
            </w:pPr>
            <w:r w:rsidRPr="548F13CB">
              <w:rPr>
                <w:i/>
                <w:iCs/>
              </w:rPr>
              <w:t xml:space="preserve">Progress monitoring increasingly prioritises </w:t>
            </w:r>
            <w:r w:rsidR="090A6D82" w:rsidRPr="548F13CB">
              <w:rPr>
                <w:i/>
                <w:iCs/>
              </w:rPr>
              <w:t>learners</w:t>
            </w:r>
            <w:r w:rsidRPr="548F13CB">
              <w:rPr>
                <w:i/>
                <w:iCs/>
              </w:rPr>
              <w:t xml:space="preserve">’ independence. Leaders and staff consider what </w:t>
            </w:r>
            <w:r w:rsidR="090A6D82" w:rsidRPr="548F13CB">
              <w:rPr>
                <w:i/>
                <w:iCs/>
              </w:rPr>
              <w:t>learners</w:t>
            </w:r>
            <w:r w:rsidRPr="548F13CB">
              <w:rPr>
                <w:i/>
                <w:iCs/>
              </w:rPr>
              <w:t xml:space="preserve"> can do without adult support and how learning is applied in class, although this focus is not yet embedded in all areas.</w:t>
            </w:r>
          </w:p>
          <w:p w14:paraId="3E755814" w14:textId="77777777" w:rsidR="00A805E2" w:rsidRPr="00A805E2" w:rsidRDefault="00A805E2" w:rsidP="548F13CB">
            <w:pPr>
              <w:spacing w:after="0"/>
              <w:rPr>
                <w:i/>
                <w:iCs/>
              </w:rPr>
            </w:pPr>
          </w:p>
          <w:p w14:paraId="36C0BAED" w14:textId="77777777" w:rsidR="00A805E2" w:rsidRPr="00A805E2" w:rsidRDefault="6BEA3F98" w:rsidP="548F13CB">
            <w:pPr>
              <w:spacing w:after="0"/>
              <w:rPr>
                <w:i/>
                <w:iCs/>
              </w:rPr>
            </w:pPr>
            <w:r w:rsidRPr="548F13CB">
              <w:rPr>
                <w:i/>
                <w:iCs/>
              </w:rPr>
              <w:t>Leaders monitor progress across subjects more systematically. Work scrutiny, learner voice and parent or carer voice are increasingly used together to build a fuller picture of impact. Evaluation is beginning to focus on curriculum access and participation over time, though this approach is not yet consistently applied.</w:t>
            </w:r>
          </w:p>
          <w:p w14:paraId="1ACFF0C3" w14:textId="77777777" w:rsidR="00A805E2" w:rsidRPr="00A805E2" w:rsidRDefault="00A805E2" w:rsidP="548F13CB">
            <w:pPr>
              <w:spacing w:after="0"/>
              <w:rPr>
                <w:i/>
                <w:iCs/>
              </w:rPr>
            </w:pPr>
          </w:p>
          <w:p w14:paraId="0D3EF414" w14:textId="36543A70" w:rsidR="00484884" w:rsidRPr="0044116F" w:rsidRDefault="6BEA3F98" w:rsidP="548F13CB">
            <w:pPr>
              <w:spacing w:after="0"/>
              <w:rPr>
                <w:b/>
                <w:bCs/>
                <w:i/>
                <w:iCs/>
              </w:rPr>
            </w:pPr>
            <w:r w:rsidRPr="548F13CB">
              <w:rPr>
                <w:i/>
                <w:iCs/>
              </w:rPr>
              <w:t>Leaders use baseline data, emerging success criteria and observation to evaluate the impact of interventions and teaching assistant deployment. Decisions about time spent in or out of class are more considered, though leaders continue to refine systems to ensure access to high quality teaching is maximised and impact is consistently evidenced.</w:t>
            </w:r>
          </w:p>
        </w:tc>
        <w:tc>
          <w:tcPr>
            <w:tcW w:w="5130" w:type="dxa"/>
          </w:tcPr>
          <w:p w14:paraId="52095CA2" w14:textId="77429D4B" w:rsidR="003556B9" w:rsidRPr="003556B9" w:rsidRDefault="2864E6A6" w:rsidP="548F13CB">
            <w:pPr>
              <w:rPr>
                <w:i/>
                <w:iCs/>
              </w:rPr>
            </w:pPr>
            <w:r w:rsidRPr="04F8B621">
              <w:rPr>
                <w:i/>
                <w:iCs/>
              </w:rPr>
              <w:lastRenderedPageBreak/>
              <w:t>There is</w:t>
            </w:r>
            <w:r w:rsidR="57BFC74F" w:rsidRPr="548F13CB">
              <w:rPr>
                <w:i/>
                <w:iCs/>
              </w:rPr>
              <w:t xml:space="preserve"> a highly effective, rigorous and embedded approach to monitoring, tracking and evaluation for </w:t>
            </w:r>
            <w:r w:rsidR="090A6D82" w:rsidRPr="548F13CB">
              <w:rPr>
                <w:i/>
                <w:iCs/>
              </w:rPr>
              <w:t>learners</w:t>
            </w:r>
            <w:r w:rsidR="57BFC74F" w:rsidRPr="548F13CB">
              <w:rPr>
                <w:i/>
                <w:iCs/>
              </w:rPr>
              <w:t xml:space="preserve"> with SEND. Personalised plans are high quality, outcome focused and reviewed at least termly with parents and carers. They are used as living documents to evaluate progress, agree clear next steps and refine provision in response to </w:t>
            </w:r>
            <w:r w:rsidR="090A6D82" w:rsidRPr="548F13CB">
              <w:rPr>
                <w:i/>
                <w:iCs/>
              </w:rPr>
              <w:t>learners</w:t>
            </w:r>
            <w:r w:rsidR="57BFC74F" w:rsidRPr="548F13CB">
              <w:rPr>
                <w:i/>
                <w:iCs/>
              </w:rPr>
              <w:t>’ changing needs. Co-production with families is integral to this process.</w:t>
            </w:r>
          </w:p>
          <w:p w14:paraId="72865E80" w14:textId="65C8711C" w:rsidR="003556B9" w:rsidRPr="003556B9" w:rsidRDefault="57BFC74F" w:rsidP="548F13CB">
            <w:pPr>
              <w:rPr>
                <w:i/>
                <w:iCs/>
              </w:rPr>
            </w:pPr>
            <w:r w:rsidRPr="548F13CB">
              <w:rPr>
                <w:i/>
                <w:iCs/>
              </w:rPr>
              <w:t>Interventions are precisely matched to individual learners’ needs and are planned through a disciplined assess, plan, do, review cycle. Robust baseline assessments inform realistic, time constrained and outcome driven intervention plans. Leaders ensure interventions are adapted, intensified or discontinued promptly based on clear evidence of impact rather than duration or tradition.</w:t>
            </w:r>
          </w:p>
          <w:p w14:paraId="7E7844CA" w14:textId="637B7A36" w:rsidR="003556B9" w:rsidRPr="003556B9" w:rsidRDefault="57BFC74F" w:rsidP="548F13CB">
            <w:pPr>
              <w:rPr>
                <w:i/>
                <w:iCs/>
              </w:rPr>
            </w:pPr>
            <w:r w:rsidRPr="548F13CB">
              <w:rPr>
                <w:i/>
                <w:iCs/>
              </w:rPr>
              <w:t xml:space="preserve">Progress monitoring is sharply focused on </w:t>
            </w:r>
            <w:r w:rsidR="090A6D82" w:rsidRPr="548F13CB">
              <w:rPr>
                <w:i/>
                <w:iCs/>
              </w:rPr>
              <w:t>learners</w:t>
            </w:r>
            <w:r w:rsidRPr="548F13CB">
              <w:rPr>
                <w:i/>
                <w:iCs/>
              </w:rPr>
              <w:t xml:space="preserve">’ growing independence. Leaders and staff evaluate </w:t>
            </w:r>
            <w:r w:rsidRPr="548F13CB">
              <w:rPr>
                <w:i/>
                <w:iCs/>
              </w:rPr>
              <w:lastRenderedPageBreak/>
              <w:t xml:space="preserve">success by what </w:t>
            </w:r>
            <w:r w:rsidR="090A6D82" w:rsidRPr="548F13CB">
              <w:rPr>
                <w:i/>
                <w:iCs/>
              </w:rPr>
              <w:t>learners</w:t>
            </w:r>
            <w:r w:rsidRPr="548F13CB">
              <w:rPr>
                <w:i/>
                <w:iCs/>
              </w:rPr>
              <w:t xml:space="preserve"> can do confidently without adult support and how securely learning transfers into everyday classroom practice. Reducing dependency and increasing independence over time is a clear and consistent priority.</w:t>
            </w:r>
          </w:p>
          <w:p w14:paraId="364AFD61" w14:textId="367B477B" w:rsidR="003556B9" w:rsidRPr="003556B9" w:rsidRDefault="57BFC74F" w:rsidP="548F13CB">
            <w:pPr>
              <w:rPr>
                <w:i/>
                <w:iCs/>
              </w:rPr>
            </w:pPr>
            <w:r w:rsidRPr="548F13CB">
              <w:rPr>
                <w:i/>
                <w:iCs/>
              </w:rPr>
              <w:t xml:space="preserve">Leaders have a detailed and accurate understanding of how </w:t>
            </w:r>
            <w:r w:rsidR="090A6D82" w:rsidRPr="548F13CB">
              <w:rPr>
                <w:i/>
                <w:iCs/>
              </w:rPr>
              <w:t>learners</w:t>
            </w:r>
            <w:r w:rsidRPr="548F13CB">
              <w:rPr>
                <w:i/>
                <w:iCs/>
              </w:rPr>
              <w:t xml:space="preserve"> with SEND achieve across subjects, classes and phases. Monitoring draws on a triangulated evidence base, including work scrutiny, learner voice and parent and carer voice. Evaluation focuses on the cumulative impact of provision on curriculum access, participation and learning over time, rather than isolated intervention gains.</w:t>
            </w:r>
          </w:p>
          <w:p w14:paraId="436D2350" w14:textId="6D5BB0A2" w:rsidR="003556B9" w:rsidRPr="003556B9" w:rsidRDefault="57BFC74F" w:rsidP="548F13CB">
            <w:pPr>
              <w:rPr>
                <w:i/>
                <w:iCs/>
              </w:rPr>
            </w:pPr>
            <w:r w:rsidRPr="548F13CB">
              <w:rPr>
                <w:i/>
                <w:iCs/>
              </w:rPr>
              <w:t>Leaders use robust baseline data, clear success criteria and direct observation to evaluate the impact of interventions and teaching assistant deployment. Time spent in or out of class is routinely reviewed and justified by demonstrable improvements in outcomes. Strategic adjustments are made to ensure access to high quality classroom teaching is maximised.</w:t>
            </w:r>
          </w:p>
          <w:p w14:paraId="1F217E71" w14:textId="7E2C950F" w:rsidR="00484884" w:rsidRPr="0072543F" w:rsidRDefault="57BFC74F" w:rsidP="003556B9">
            <w:pPr>
              <w:spacing w:after="0"/>
              <w:rPr>
                <w:b/>
                <w:bCs/>
              </w:rPr>
            </w:pPr>
            <w:r w:rsidRPr="548F13CB">
              <w:rPr>
                <w:i/>
                <w:iCs/>
              </w:rPr>
              <w:t xml:space="preserve">At this stage, monitoring, tracking and evaluation are precise, reflective and deeply embedded within whole </w:t>
            </w:r>
            <w:r w:rsidR="6E2710C0" w:rsidRPr="548F13CB">
              <w:rPr>
                <w:i/>
                <w:iCs/>
              </w:rPr>
              <w:t>setting</w:t>
            </w:r>
            <w:r w:rsidRPr="548F13CB">
              <w:rPr>
                <w:i/>
                <w:iCs/>
              </w:rPr>
              <w:t xml:space="preserve"> systems. They drive sustained improvement, informed decision making and strong outcomes for </w:t>
            </w:r>
            <w:r w:rsidR="090A6D82" w:rsidRPr="548F13CB">
              <w:rPr>
                <w:i/>
                <w:iCs/>
              </w:rPr>
              <w:t>learners</w:t>
            </w:r>
            <w:r w:rsidRPr="548F13CB">
              <w:rPr>
                <w:i/>
                <w:iCs/>
              </w:rPr>
              <w:t xml:space="preserve"> with SEND.</w:t>
            </w:r>
          </w:p>
        </w:tc>
      </w:tr>
    </w:tbl>
    <w:tbl>
      <w:tblPr>
        <w:tblW w:w="5000" w:type="pct"/>
        <w:tblLook w:val="04A0" w:firstRow="1" w:lastRow="0" w:firstColumn="1" w:lastColumn="0" w:noHBand="0" w:noVBand="1"/>
      </w:tblPr>
      <w:tblGrid>
        <w:gridCol w:w="15400"/>
      </w:tblGrid>
      <w:tr w:rsidR="00A27FF5" w14:paraId="58C891FF" w14:textId="77777777" w:rsidTr="548F13CB">
        <w:trPr>
          <w:trHeight w:val="283"/>
        </w:trPr>
        <w:tc>
          <w:tcPr>
            <w:tcW w:w="5000" w:type="pct"/>
          </w:tcPr>
          <w:p w14:paraId="5F750DBD" w14:textId="77777777" w:rsidR="006F1405" w:rsidRDefault="006F1405">
            <w:pPr>
              <w:pStyle w:val="Heading1"/>
            </w:pPr>
            <w:bookmarkStart w:id="7" w:name="_Toc218764924"/>
          </w:p>
          <w:p w14:paraId="2725A547" w14:textId="77777777" w:rsidR="006F1405" w:rsidRDefault="006F1405">
            <w:pPr>
              <w:pStyle w:val="Heading1"/>
            </w:pPr>
          </w:p>
          <w:p w14:paraId="6625F22D" w14:textId="289CEC65" w:rsidR="00A27FF5" w:rsidRPr="002779D9" w:rsidRDefault="301DA28B">
            <w:pPr>
              <w:pStyle w:val="Heading1"/>
            </w:pPr>
            <w:r>
              <w:t xml:space="preserve">Area 7: </w:t>
            </w:r>
            <w:r w:rsidR="3F337737">
              <w:t>Efficient Use of Resources</w:t>
            </w:r>
            <w:bookmarkEnd w:id="7"/>
          </w:p>
        </w:tc>
      </w:tr>
    </w:tbl>
    <w:tbl>
      <w:tblPr>
        <w:tblStyle w:val="TableGrid"/>
        <w:tblW w:w="15390" w:type="dxa"/>
        <w:tblLook w:val="04A0" w:firstRow="1" w:lastRow="0" w:firstColumn="1" w:lastColumn="0" w:noHBand="0" w:noVBand="1"/>
      </w:tblPr>
      <w:tblGrid>
        <w:gridCol w:w="5130"/>
        <w:gridCol w:w="5130"/>
        <w:gridCol w:w="5130"/>
      </w:tblGrid>
      <w:tr w:rsidR="000851BF" w14:paraId="7D436151" w14:textId="77777777" w:rsidTr="548F13CB">
        <w:tc>
          <w:tcPr>
            <w:tcW w:w="15390" w:type="dxa"/>
            <w:gridSpan w:val="3"/>
            <w:tcBorders>
              <w:bottom w:val="single" w:sz="4" w:space="0" w:color="auto"/>
            </w:tcBorders>
          </w:tcPr>
          <w:p w14:paraId="09397B7F" w14:textId="54CC4EE4" w:rsidR="000851BF" w:rsidRDefault="0044533C">
            <w:pPr>
              <w:pStyle w:val="Heading2"/>
              <w:outlineLvl w:val="1"/>
            </w:pPr>
            <w:r>
              <w:t>Practice Statements</w:t>
            </w:r>
          </w:p>
        </w:tc>
      </w:tr>
      <w:tr w:rsidR="000851BF" w:rsidRPr="0058203B" w14:paraId="050805E7" w14:textId="77777777" w:rsidTr="548F13CB">
        <w:tc>
          <w:tcPr>
            <w:tcW w:w="15390" w:type="dxa"/>
            <w:gridSpan w:val="3"/>
            <w:tcBorders>
              <w:bottom w:val="nil"/>
            </w:tcBorders>
          </w:tcPr>
          <w:p w14:paraId="163EDF45" w14:textId="27120C0C" w:rsidR="000851BF" w:rsidRPr="000851BF" w:rsidRDefault="0123930A" w:rsidP="000851BF">
            <w:pPr>
              <w:pStyle w:val="ListParagraph"/>
              <w:numPr>
                <w:ilvl w:val="0"/>
                <w:numId w:val="19"/>
              </w:numPr>
              <w:spacing w:after="0"/>
              <w:rPr>
                <w:b/>
                <w:bCs/>
              </w:rPr>
            </w:pPr>
            <w:r w:rsidRPr="548F13CB">
              <w:rPr>
                <w:b/>
                <w:bCs/>
              </w:rPr>
              <w:t xml:space="preserve">SEND has a clear profile within staff professional development. All staff access high quality, evidence informed professional learning aligned to the Standard for Teachers’ Professional Development. Professional development prioritises inclusive teaching strategies that support </w:t>
            </w:r>
            <w:r w:rsidR="090A6D82" w:rsidRPr="548F13CB">
              <w:rPr>
                <w:b/>
                <w:bCs/>
              </w:rPr>
              <w:t>learners</w:t>
            </w:r>
            <w:r w:rsidRPr="548F13CB">
              <w:rPr>
                <w:b/>
                <w:bCs/>
              </w:rPr>
              <w:t xml:space="preserve"> with SEND and benefit all </w:t>
            </w:r>
            <w:r w:rsidR="090A6D82" w:rsidRPr="548F13CB">
              <w:rPr>
                <w:b/>
                <w:bCs/>
              </w:rPr>
              <w:t>learners</w:t>
            </w:r>
            <w:r w:rsidRPr="548F13CB">
              <w:rPr>
                <w:b/>
                <w:bCs/>
              </w:rPr>
              <w:t>.</w:t>
            </w:r>
          </w:p>
        </w:tc>
      </w:tr>
      <w:tr w:rsidR="000851BF" w:rsidRPr="0058203B" w14:paraId="600848A6" w14:textId="77777777" w:rsidTr="548F13CB">
        <w:tc>
          <w:tcPr>
            <w:tcW w:w="15390" w:type="dxa"/>
            <w:gridSpan w:val="3"/>
            <w:tcBorders>
              <w:top w:val="nil"/>
              <w:bottom w:val="nil"/>
            </w:tcBorders>
          </w:tcPr>
          <w:p w14:paraId="778FBB10" w14:textId="28AE7F26" w:rsidR="000851BF" w:rsidRPr="000851BF" w:rsidRDefault="0123930A" w:rsidP="000851BF">
            <w:pPr>
              <w:pStyle w:val="ListParagraph"/>
              <w:numPr>
                <w:ilvl w:val="0"/>
                <w:numId w:val="19"/>
              </w:numPr>
              <w:spacing w:after="0"/>
              <w:rPr>
                <w:b/>
                <w:bCs/>
              </w:rPr>
            </w:pPr>
            <w:r w:rsidRPr="548F13CB">
              <w:rPr>
                <w:b/>
                <w:bCs/>
              </w:rPr>
              <w:t xml:space="preserve">Teaching assistants and support staff are well-inducted, receive regular professional reviews and access professional development aligned to the </w:t>
            </w:r>
            <w:r w:rsidR="6E2710C0" w:rsidRPr="548F13CB">
              <w:rPr>
                <w:b/>
                <w:bCs/>
              </w:rPr>
              <w:t>setting</w:t>
            </w:r>
            <w:r w:rsidRPr="548F13CB">
              <w:rPr>
                <w:b/>
                <w:bCs/>
              </w:rPr>
              <w:t xml:space="preserve"> development plan and pupil outcomes.</w:t>
            </w:r>
          </w:p>
        </w:tc>
      </w:tr>
      <w:tr w:rsidR="000851BF" w:rsidRPr="0058203B" w14:paraId="24C4237D" w14:textId="77777777" w:rsidTr="548F13CB">
        <w:tc>
          <w:tcPr>
            <w:tcW w:w="15390" w:type="dxa"/>
            <w:gridSpan w:val="3"/>
            <w:tcBorders>
              <w:top w:val="nil"/>
              <w:bottom w:val="nil"/>
            </w:tcBorders>
          </w:tcPr>
          <w:p w14:paraId="376B2701" w14:textId="55218CE4" w:rsidR="000851BF" w:rsidRPr="000851BF" w:rsidRDefault="0123930A" w:rsidP="000851BF">
            <w:pPr>
              <w:pStyle w:val="ListParagraph"/>
              <w:numPr>
                <w:ilvl w:val="0"/>
                <w:numId w:val="19"/>
              </w:numPr>
              <w:spacing w:after="0"/>
              <w:rPr>
                <w:b/>
                <w:bCs/>
              </w:rPr>
            </w:pPr>
            <w:r w:rsidRPr="548F13CB">
              <w:rPr>
                <w:b/>
                <w:bCs/>
              </w:rPr>
              <w:t xml:space="preserve">Leaders plan and review the deployment of teaching assistants and support staff. Teachers communicate clearly and work in professional partnership with additional adults. Teaching assistants add value to teacher led instruction and are not routinely attached to individual </w:t>
            </w:r>
            <w:r w:rsidR="090A6D82" w:rsidRPr="548F13CB">
              <w:rPr>
                <w:b/>
                <w:bCs/>
              </w:rPr>
              <w:t>learners</w:t>
            </w:r>
            <w:r w:rsidRPr="548F13CB">
              <w:rPr>
                <w:b/>
                <w:bCs/>
              </w:rPr>
              <w:t xml:space="preserve">. Leaders consider whether </w:t>
            </w:r>
            <w:r w:rsidR="090A6D82" w:rsidRPr="548F13CB">
              <w:rPr>
                <w:b/>
                <w:bCs/>
              </w:rPr>
              <w:t>learners</w:t>
            </w:r>
            <w:r w:rsidRPr="548F13CB">
              <w:rPr>
                <w:b/>
                <w:bCs/>
              </w:rPr>
              <w:t xml:space="preserve"> with SEND spend at least as much time with the class teacher as their peers.</w:t>
            </w:r>
          </w:p>
        </w:tc>
      </w:tr>
      <w:tr w:rsidR="000851BF" w:rsidRPr="0058203B" w14:paraId="66E538C8" w14:textId="77777777" w:rsidTr="548F13CB">
        <w:tc>
          <w:tcPr>
            <w:tcW w:w="15390" w:type="dxa"/>
            <w:gridSpan w:val="3"/>
            <w:tcBorders>
              <w:top w:val="nil"/>
              <w:bottom w:val="nil"/>
            </w:tcBorders>
          </w:tcPr>
          <w:p w14:paraId="47A6D925" w14:textId="247CDD88" w:rsidR="000851BF" w:rsidRPr="000851BF" w:rsidRDefault="0123930A" w:rsidP="000851BF">
            <w:pPr>
              <w:pStyle w:val="ListParagraph"/>
              <w:numPr>
                <w:ilvl w:val="0"/>
                <w:numId w:val="19"/>
              </w:numPr>
              <w:spacing w:after="0"/>
              <w:rPr>
                <w:b/>
                <w:bCs/>
              </w:rPr>
            </w:pPr>
            <w:r w:rsidRPr="548F13CB">
              <w:rPr>
                <w:b/>
                <w:bCs/>
              </w:rPr>
              <w:t>A graduated approach to intervention is in place. Class, group and individual support is balanced appropriately. Interventions are evidence informed and coordinated, supported by systems such as provision mapping to review impact over time.</w:t>
            </w:r>
          </w:p>
        </w:tc>
      </w:tr>
      <w:tr w:rsidR="000851BF" w:rsidRPr="0058203B" w14:paraId="3FCA329F" w14:textId="77777777" w:rsidTr="548F13CB">
        <w:tc>
          <w:tcPr>
            <w:tcW w:w="15390" w:type="dxa"/>
            <w:gridSpan w:val="3"/>
            <w:tcBorders>
              <w:top w:val="nil"/>
            </w:tcBorders>
          </w:tcPr>
          <w:p w14:paraId="36C507D4" w14:textId="42CC9111" w:rsidR="000851BF" w:rsidRPr="000851BF" w:rsidRDefault="0123930A" w:rsidP="000851BF">
            <w:pPr>
              <w:pStyle w:val="ListParagraph"/>
              <w:numPr>
                <w:ilvl w:val="0"/>
                <w:numId w:val="19"/>
              </w:numPr>
              <w:spacing w:after="0"/>
              <w:rPr>
                <w:b/>
                <w:bCs/>
              </w:rPr>
            </w:pPr>
            <w:r w:rsidRPr="548F13CB">
              <w:rPr>
                <w:b/>
                <w:bCs/>
              </w:rPr>
              <w:t xml:space="preserve">Administrative systems support strategic SEND leadership. </w:t>
            </w:r>
          </w:p>
        </w:tc>
      </w:tr>
      <w:tr w:rsidR="0044533C" w:rsidRPr="00BF4B7F" w14:paraId="2330F7AF" w14:textId="77777777" w:rsidTr="548F13CB">
        <w:tc>
          <w:tcPr>
            <w:tcW w:w="15390" w:type="dxa"/>
            <w:gridSpan w:val="3"/>
          </w:tcPr>
          <w:p w14:paraId="73F1ED7E" w14:textId="0E7DD8A6" w:rsidR="0044533C" w:rsidRPr="00BF4B7F" w:rsidRDefault="0044533C" w:rsidP="0044533C">
            <w:pPr>
              <w:pStyle w:val="Heading3"/>
              <w:outlineLvl w:val="2"/>
            </w:pPr>
            <w:r w:rsidRPr="00993C3E">
              <w:rPr>
                <w:sz w:val="26"/>
                <w:szCs w:val="26"/>
              </w:rPr>
              <w:t>Evaluative Descriptors</w:t>
            </w:r>
          </w:p>
        </w:tc>
      </w:tr>
      <w:tr w:rsidR="00A27FF5" w:rsidRPr="00BF4B7F" w14:paraId="439A05AA" w14:textId="77777777" w:rsidTr="548F13CB">
        <w:tc>
          <w:tcPr>
            <w:tcW w:w="5130" w:type="dxa"/>
          </w:tcPr>
          <w:p w14:paraId="4B04D919" w14:textId="77777777" w:rsidR="00A27FF5" w:rsidRPr="0044533C" w:rsidRDefault="3F337737" w:rsidP="548F13CB">
            <w:pPr>
              <w:pStyle w:val="Heading3"/>
              <w:jc w:val="center"/>
              <w:outlineLvl w:val="2"/>
              <w:rPr>
                <w:i/>
                <w:iCs/>
                <w:color w:val="auto"/>
              </w:rPr>
            </w:pPr>
            <w:r w:rsidRPr="548F13CB">
              <w:rPr>
                <w:i/>
                <w:iCs/>
                <w:color w:val="auto"/>
              </w:rPr>
              <w:t>Establishing Foundations</w:t>
            </w:r>
          </w:p>
        </w:tc>
        <w:tc>
          <w:tcPr>
            <w:tcW w:w="5130" w:type="dxa"/>
          </w:tcPr>
          <w:p w14:paraId="14097E09" w14:textId="77777777" w:rsidR="00A27FF5" w:rsidRPr="0044533C" w:rsidRDefault="3F337737" w:rsidP="548F13CB">
            <w:pPr>
              <w:pStyle w:val="Heading3"/>
              <w:jc w:val="center"/>
              <w:outlineLvl w:val="2"/>
              <w:rPr>
                <w:i/>
                <w:iCs/>
                <w:color w:val="auto"/>
              </w:rPr>
            </w:pPr>
            <w:r w:rsidRPr="548F13CB">
              <w:rPr>
                <w:i/>
                <w:iCs/>
                <w:color w:val="auto"/>
              </w:rPr>
              <w:t>Strengthening Practice</w:t>
            </w:r>
          </w:p>
        </w:tc>
        <w:tc>
          <w:tcPr>
            <w:tcW w:w="5130" w:type="dxa"/>
          </w:tcPr>
          <w:p w14:paraId="4B34CC9A" w14:textId="77777777" w:rsidR="00A27FF5" w:rsidRPr="0044533C" w:rsidRDefault="3F337737" w:rsidP="548F13CB">
            <w:pPr>
              <w:pStyle w:val="Heading3"/>
              <w:jc w:val="center"/>
              <w:outlineLvl w:val="2"/>
              <w:rPr>
                <w:i/>
                <w:iCs/>
                <w:color w:val="auto"/>
              </w:rPr>
            </w:pPr>
            <w:r w:rsidRPr="548F13CB">
              <w:rPr>
                <w:i/>
                <w:iCs/>
                <w:color w:val="auto"/>
              </w:rPr>
              <w:t>Sustaining Excellence</w:t>
            </w:r>
          </w:p>
        </w:tc>
      </w:tr>
      <w:tr w:rsidR="00A27FF5" w:rsidRPr="00BF4B7F" w14:paraId="7EC9B677" w14:textId="77777777" w:rsidTr="548F13CB">
        <w:tc>
          <w:tcPr>
            <w:tcW w:w="5130" w:type="dxa"/>
          </w:tcPr>
          <w:p w14:paraId="78DB17C0" w14:textId="1FC5E1B7" w:rsidR="00C95048" w:rsidRPr="00C95048" w:rsidRDefault="580C7310" w:rsidP="548F13CB">
            <w:pPr>
              <w:spacing w:after="0"/>
              <w:rPr>
                <w:i/>
                <w:iCs/>
              </w:rPr>
            </w:pPr>
            <w:r w:rsidRPr="548F13CB">
              <w:rPr>
                <w:i/>
                <w:iCs/>
              </w:rPr>
              <w:t>SEND has a developing but inconsistent profile within professional development. Some staff access training related to inclusive practice, but this is not yet coherent, evidence informed or aligned to the Standard for Teachers’ Professional Development. Professional learning does not yet prioritise inclusive teaching strategies in a systematic way</w:t>
            </w:r>
            <w:r w:rsidR="67F5CDCA" w:rsidRPr="548F13CB">
              <w:rPr>
                <w:i/>
                <w:iCs/>
              </w:rPr>
              <w:t>,</w:t>
            </w:r>
            <w:r w:rsidRPr="548F13CB">
              <w:rPr>
                <w:i/>
                <w:iCs/>
              </w:rPr>
              <w:t xml:space="preserve"> its impact on classroom practice and outcomes for </w:t>
            </w:r>
            <w:r w:rsidR="090A6D82" w:rsidRPr="548F13CB">
              <w:rPr>
                <w:i/>
                <w:iCs/>
              </w:rPr>
              <w:t>learners</w:t>
            </w:r>
            <w:r w:rsidRPr="548F13CB">
              <w:rPr>
                <w:i/>
                <w:iCs/>
              </w:rPr>
              <w:t xml:space="preserve"> with SEND is variable.</w:t>
            </w:r>
          </w:p>
          <w:p w14:paraId="082B29F3" w14:textId="77777777" w:rsidR="00C95048" w:rsidRPr="00C95048" w:rsidRDefault="00C95048" w:rsidP="548F13CB">
            <w:pPr>
              <w:spacing w:after="0"/>
              <w:rPr>
                <w:i/>
                <w:iCs/>
              </w:rPr>
            </w:pPr>
          </w:p>
          <w:p w14:paraId="7AF4F2DD" w14:textId="5F17533D" w:rsidR="00C95048" w:rsidRPr="00C95048" w:rsidRDefault="580C7310" w:rsidP="548F13CB">
            <w:pPr>
              <w:spacing w:after="0"/>
              <w:rPr>
                <w:i/>
                <w:iCs/>
              </w:rPr>
            </w:pPr>
            <w:r w:rsidRPr="548F13CB">
              <w:rPr>
                <w:i/>
                <w:iCs/>
              </w:rPr>
              <w:t xml:space="preserve">Teaching assistants and support staff receive basic induction and some opportunities for development. Professional reviews are in place but tend to focus on operational responsibilities rather than impact on learning or pupil outcomes. Professional development </w:t>
            </w:r>
            <w:r w:rsidRPr="548F13CB">
              <w:rPr>
                <w:i/>
                <w:iCs/>
              </w:rPr>
              <w:lastRenderedPageBreak/>
              <w:t xml:space="preserve">for additional adults is not yet closely aligned to the </w:t>
            </w:r>
            <w:r w:rsidR="6E2710C0" w:rsidRPr="548F13CB">
              <w:rPr>
                <w:i/>
                <w:iCs/>
              </w:rPr>
              <w:t>setting</w:t>
            </w:r>
            <w:r w:rsidRPr="548F13CB">
              <w:rPr>
                <w:i/>
                <w:iCs/>
              </w:rPr>
              <w:t xml:space="preserve"> development plan or SEND priorities.</w:t>
            </w:r>
          </w:p>
          <w:p w14:paraId="22161334" w14:textId="77777777" w:rsidR="00C95048" w:rsidRPr="00C95048" w:rsidRDefault="00C95048" w:rsidP="548F13CB">
            <w:pPr>
              <w:spacing w:after="0"/>
              <w:rPr>
                <w:i/>
                <w:iCs/>
              </w:rPr>
            </w:pPr>
          </w:p>
          <w:p w14:paraId="43EB82BD" w14:textId="57012198" w:rsidR="00C95048" w:rsidRPr="00C95048" w:rsidRDefault="580C7310" w:rsidP="548F13CB">
            <w:pPr>
              <w:spacing w:after="0"/>
              <w:rPr>
                <w:i/>
                <w:iCs/>
              </w:rPr>
            </w:pPr>
            <w:r w:rsidRPr="548F13CB">
              <w:rPr>
                <w:i/>
                <w:iCs/>
              </w:rPr>
              <w:t>Deployment of teaching assistants and support staff is largely reactive. Communication between teachers and additional adults is inconsistent</w:t>
            </w:r>
            <w:r w:rsidR="67F5CDCA" w:rsidRPr="548F13CB">
              <w:rPr>
                <w:i/>
                <w:iCs/>
              </w:rPr>
              <w:t>,</w:t>
            </w:r>
            <w:r w:rsidRPr="548F13CB">
              <w:rPr>
                <w:i/>
                <w:iCs/>
              </w:rPr>
              <w:t xml:space="preserve"> professional partnerships are not yet secure. Teaching assistants are often attached to individual </w:t>
            </w:r>
            <w:r w:rsidR="090A6D82" w:rsidRPr="548F13CB">
              <w:rPr>
                <w:i/>
                <w:iCs/>
              </w:rPr>
              <w:t>learners</w:t>
            </w:r>
            <w:r w:rsidRPr="548F13CB">
              <w:rPr>
                <w:i/>
                <w:iCs/>
              </w:rPr>
              <w:t xml:space="preserve">, which can unintentionally reduce independence or access to teacher led instruction. Leaders do not yet consistently consider whether </w:t>
            </w:r>
            <w:r w:rsidR="090A6D82" w:rsidRPr="548F13CB">
              <w:rPr>
                <w:i/>
                <w:iCs/>
              </w:rPr>
              <w:t>learners</w:t>
            </w:r>
            <w:r w:rsidRPr="548F13CB">
              <w:rPr>
                <w:i/>
                <w:iCs/>
              </w:rPr>
              <w:t xml:space="preserve"> with SEND spend at least as much time with the class teacher as their peers.</w:t>
            </w:r>
          </w:p>
          <w:p w14:paraId="3D036620" w14:textId="77777777" w:rsidR="00C95048" w:rsidRPr="00C95048" w:rsidRDefault="00C95048" w:rsidP="548F13CB">
            <w:pPr>
              <w:spacing w:after="0"/>
              <w:rPr>
                <w:i/>
                <w:iCs/>
              </w:rPr>
            </w:pPr>
          </w:p>
          <w:p w14:paraId="4671AED2" w14:textId="77777777" w:rsidR="00C95048" w:rsidRPr="00C95048" w:rsidRDefault="580C7310" w:rsidP="548F13CB">
            <w:pPr>
              <w:spacing w:after="0"/>
              <w:rPr>
                <w:i/>
                <w:iCs/>
              </w:rPr>
            </w:pPr>
            <w:r w:rsidRPr="548F13CB">
              <w:rPr>
                <w:i/>
                <w:iCs/>
              </w:rPr>
              <w:t>A graduated approach to support is emerging but not yet secure. Class, group and individual provision exists, but balance is uneven and interventions are not always evidence informed. Systems such as provision mapping are underdeveloped or inconsistently used, limiting leaders’ ability to review impact over time.</w:t>
            </w:r>
          </w:p>
          <w:p w14:paraId="124C75EC" w14:textId="77777777" w:rsidR="00C95048" w:rsidRPr="00C95048" w:rsidRDefault="00C95048" w:rsidP="548F13CB">
            <w:pPr>
              <w:spacing w:after="0"/>
              <w:rPr>
                <w:i/>
                <w:iCs/>
              </w:rPr>
            </w:pPr>
          </w:p>
          <w:p w14:paraId="5417E580" w14:textId="1A54AB17" w:rsidR="00A27FF5" w:rsidRPr="001D0119" w:rsidRDefault="580C7310" w:rsidP="548F13CB">
            <w:pPr>
              <w:spacing w:after="0"/>
              <w:rPr>
                <w:i/>
                <w:iCs/>
              </w:rPr>
            </w:pPr>
            <w:r w:rsidRPr="548F13CB">
              <w:rPr>
                <w:i/>
                <w:iCs/>
              </w:rPr>
              <w:t>Administrative systems support basic SEND processes but are fragmented and time intensive. These systems limit leaders’ capacity to monitor provision strategically, evaluate impact or deploy resources efficiently.</w:t>
            </w:r>
          </w:p>
        </w:tc>
        <w:tc>
          <w:tcPr>
            <w:tcW w:w="5130" w:type="dxa"/>
          </w:tcPr>
          <w:p w14:paraId="1F883BF1" w14:textId="1A1CDF40" w:rsidR="00C95048" w:rsidRPr="00C95048" w:rsidRDefault="580C7310" w:rsidP="548F13CB">
            <w:pPr>
              <w:spacing w:after="0"/>
              <w:rPr>
                <w:i/>
                <w:iCs/>
              </w:rPr>
            </w:pPr>
            <w:r w:rsidRPr="548F13CB">
              <w:rPr>
                <w:i/>
                <w:iCs/>
              </w:rPr>
              <w:lastRenderedPageBreak/>
              <w:t>SEND has a clearer and more consistent profile within professional development. Professional learning increasingly reflects evidence informed approaches and is more closely aligned to the Standard for Teachers’ Professional Development. Inclusive teaching strategies are prioritised more routinely</w:t>
            </w:r>
            <w:r w:rsidR="67F5CDCA" w:rsidRPr="548F13CB">
              <w:rPr>
                <w:i/>
                <w:iCs/>
              </w:rPr>
              <w:t>,</w:t>
            </w:r>
            <w:r w:rsidRPr="548F13CB">
              <w:rPr>
                <w:i/>
                <w:iCs/>
              </w:rPr>
              <w:t xml:space="preserve"> staff confidence and consistency of practice are improving, though impact is not yet embedded across all classrooms.</w:t>
            </w:r>
          </w:p>
          <w:p w14:paraId="487062A5" w14:textId="77777777" w:rsidR="00C95048" w:rsidRPr="00C95048" w:rsidRDefault="00C95048" w:rsidP="548F13CB">
            <w:pPr>
              <w:spacing w:after="0"/>
              <w:rPr>
                <w:i/>
                <w:iCs/>
              </w:rPr>
            </w:pPr>
          </w:p>
          <w:p w14:paraId="1A852278" w14:textId="0D9A48AC" w:rsidR="00C95048" w:rsidRPr="00C95048" w:rsidRDefault="580C7310" w:rsidP="548F13CB">
            <w:pPr>
              <w:spacing w:after="0"/>
              <w:rPr>
                <w:i/>
                <w:iCs/>
              </w:rPr>
            </w:pPr>
            <w:r w:rsidRPr="548F13CB">
              <w:rPr>
                <w:i/>
                <w:iCs/>
              </w:rPr>
              <w:t xml:space="preserve">Teaching assistants and support staff are better inducted and receive more regular professional reviews. Professional development is increasingly aligned to the </w:t>
            </w:r>
            <w:r w:rsidR="6E2710C0" w:rsidRPr="548F13CB">
              <w:rPr>
                <w:i/>
                <w:iCs/>
              </w:rPr>
              <w:t>setting</w:t>
            </w:r>
            <w:r w:rsidRPr="548F13CB">
              <w:rPr>
                <w:i/>
                <w:iCs/>
              </w:rPr>
              <w:t xml:space="preserve"> development plan and pupil outcomes. Leaders are beginning to evaluate the </w:t>
            </w:r>
            <w:r w:rsidRPr="548F13CB">
              <w:rPr>
                <w:i/>
                <w:iCs/>
              </w:rPr>
              <w:lastRenderedPageBreak/>
              <w:t>impact of training on practice, although this is not yet systematic or sustained.</w:t>
            </w:r>
          </w:p>
          <w:p w14:paraId="008816DC" w14:textId="77777777" w:rsidR="00C95048" w:rsidRPr="00C95048" w:rsidRDefault="00C95048" w:rsidP="548F13CB">
            <w:pPr>
              <w:spacing w:after="0"/>
              <w:rPr>
                <w:i/>
                <w:iCs/>
              </w:rPr>
            </w:pPr>
          </w:p>
          <w:p w14:paraId="7FE1B169" w14:textId="313D2262" w:rsidR="00C95048" w:rsidRPr="00C95048" w:rsidRDefault="580C7310" w:rsidP="548F13CB">
            <w:pPr>
              <w:spacing w:after="0"/>
              <w:rPr>
                <w:i/>
                <w:iCs/>
              </w:rPr>
            </w:pPr>
            <w:r w:rsidRPr="548F13CB">
              <w:rPr>
                <w:i/>
                <w:iCs/>
              </w:rPr>
              <w:t xml:space="preserve">Deployment of teaching assistants and support staff is more deliberately planned and reviewed. Teachers communicate more clearly with additional adults and work in closer professional partnership. Teaching assistants increasingly add value to teacher led instruction and promote independence, although some attachment to individual </w:t>
            </w:r>
            <w:r w:rsidR="090A6D82" w:rsidRPr="548F13CB">
              <w:rPr>
                <w:i/>
                <w:iCs/>
              </w:rPr>
              <w:t>learners</w:t>
            </w:r>
            <w:r w:rsidRPr="548F13CB">
              <w:rPr>
                <w:i/>
                <w:iCs/>
              </w:rPr>
              <w:t xml:space="preserve"> remains and practice varies.</w:t>
            </w:r>
          </w:p>
          <w:p w14:paraId="106011E5" w14:textId="77777777" w:rsidR="00C95048" w:rsidRPr="00C95048" w:rsidRDefault="00C95048" w:rsidP="548F13CB">
            <w:pPr>
              <w:spacing w:after="0"/>
              <w:rPr>
                <w:i/>
                <w:iCs/>
              </w:rPr>
            </w:pPr>
          </w:p>
          <w:p w14:paraId="509B29E0" w14:textId="539E44B5" w:rsidR="00C95048" w:rsidRPr="00C95048" w:rsidRDefault="580C7310" w:rsidP="548F13CB">
            <w:pPr>
              <w:spacing w:after="0"/>
              <w:rPr>
                <w:i/>
                <w:iCs/>
              </w:rPr>
            </w:pPr>
            <w:r w:rsidRPr="548F13CB">
              <w:rPr>
                <w:i/>
                <w:iCs/>
              </w:rPr>
              <w:t>A graduated approach to support is more securely established. Class, group and individual provision is better balanced</w:t>
            </w:r>
            <w:r w:rsidR="67F5CDCA" w:rsidRPr="548F13CB">
              <w:rPr>
                <w:i/>
                <w:iCs/>
              </w:rPr>
              <w:t>,</w:t>
            </w:r>
            <w:r w:rsidRPr="548F13CB">
              <w:rPr>
                <w:i/>
                <w:iCs/>
              </w:rPr>
              <w:t xml:space="preserve"> interventions are more consistently evidence informed. Provision mapping is used more effectively to coordinate support and review impact, though its use to drive strategic decision making continues to develop.</w:t>
            </w:r>
          </w:p>
          <w:p w14:paraId="6BA24C3E" w14:textId="77777777" w:rsidR="00C95048" w:rsidRPr="00C95048" w:rsidRDefault="00C95048" w:rsidP="548F13CB">
            <w:pPr>
              <w:spacing w:after="0"/>
              <w:rPr>
                <w:i/>
                <w:iCs/>
              </w:rPr>
            </w:pPr>
          </w:p>
          <w:p w14:paraId="6C1824F4" w14:textId="4C53C682" w:rsidR="00A27FF5" w:rsidRPr="001D0119" w:rsidRDefault="580C7310" w:rsidP="548F13CB">
            <w:pPr>
              <w:spacing w:after="0"/>
              <w:rPr>
                <w:i/>
                <w:iCs/>
              </w:rPr>
            </w:pPr>
            <w:r w:rsidRPr="548F13CB">
              <w:rPr>
                <w:i/>
                <w:iCs/>
              </w:rPr>
              <w:t>Administrative systems increasingly enable strategic SEND leadership. Systems support more efficient monitoring, tracking and review of provision, allowing leaders to make more informed decisions about resource deployment. Further refinement is needed to fully embed coherent, sustainable and evidence informed use of resources over time.</w:t>
            </w:r>
          </w:p>
        </w:tc>
        <w:tc>
          <w:tcPr>
            <w:tcW w:w="5130" w:type="dxa"/>
          </w:tcPr>
          <w:p w14:paraId="5FE2F438" w14:textId="5E1F1980" w:rsidR="001324E8" w:rsidRPr="001324E8" w:rsidRDefault="638BDC0E" w:rsidP="548F13CB">
            <w:pPr>
              <w:spacing w:after="0"/>
              <w:rPr>
                <w:i/>
                <w:iCs/>
              </w:rPr>
            </w:pPr>
            <w:r w:rsidRPr="04F8B621">
              <w:rPr>
                <w:i/>
                <w:iCs/>
              </w:rPr>
              <w:lastRenderedPageBreak/>
              <w:t>H</w:t>
            </w:r>
            <w:r w:rsidR="50E606D0" w:rsidRPr="04F8B621">
              <w:rPr>
                <w:i/>
                <w:iCs/>
              </w:rPr>
              <w:t>ighly</w:t>
            </w:r>
            <w:r w:rsidR="50E606D0" w:rsidRPr="548F13CB">
              <w:rPr>
                <w:i/>
                <w:iCs/>
              </w:rPr>
              <w:t xml:space="preserve"> effective and strategic use of resources  secure strong and sustained outcomes for </w:t>
            </w:r>
            <w:r w:rsidR="090A6D82" w:rsidRPr="548F13CB">
              <w:rPr>
                <w:i/>
                <w:iCs/>
              </w:rPr>
              <w:t>learners</w:t>
            </w:r>
            <w:r w:rsidR="50E606D0" w:rsidRPr="548F13CB">
              <w:rPr>
                <w:i/>
                <w:iCs/>
              </w:rPr>
              <w:t xml:space="preserve"> with SEND. SEND has a clear, visible and embedded profile within professional development planning and whole </w:t>
            </w:r>
            <w:r w:rsidR="6E2710C0" w:rsidRPr="548F13CB">
              <w:rPr>
                <w:i/>
                <w:iCs/>
              </w:rPr>
              <w:t>setting</w:t>
            </w:r>
            <w:r w:rsidR="50E606D0" w:rsidRPr="548F13CB">
              <w:rPr>
                <w:i/>
                <w:iCs/>
              </w:rPr>
              <w:t xml:space="preserve"> improvement.</w:t>
            </w:r>
          </w:p>
          <w:p w14:paraId="20BFE568" w14:textId="77777777" w:rsidR="001324E8" w:rsidRPr="001324E8" w:rsidRDefault="001324E8" w:rsidP="548F13CB">
            <w:pPr>
              <w:spacing w:after="0"/>
              <w:rPr>
                <w:i/>
                <w:iCs/>
              </w:rPr>
            </w:pPr>
          </w:p>
          <w:p w14:paraId="7CD0912F" w14:textId="7F5DA04C" w:rsidR="001324E8" w:rsidRPr="001324E8" w:rsidRDefault="50E606D0" w:rsidP="548F13CB">
            <w:pPr>
              <w:spacing w:after="0"/>
              <w:rPr>
                <w:i/>
                <w:iCs/>
              </w:rPr>
            </w:pPr>
            <w:r w:rsidRPr="548F13CB">
              <w:rPr>
                <w:i/>
                <w:iCs/>
              </w:rPr>
              <w:t xml:space="preserve">All staff engage in high quality, evidence informed professional learning aligned to the Standard for Teachers’ Professional Development. Professional development prioritises inclusive teaching strategies that improve classroom practice and support </w:t>
            </w:r>
            <w:r w:rsidR="090A6D82" w:rsidRPr="548F13CB">
              <w:rPr>
                <w:i/>
                <w:iCs/>
              </w:rPr>
              <w:t>learners</w:t>
            </w:r>
            <w:r w:rsidRPr="548F13CB">
              <w:rPr>
                <w:i/>
                <w:iCs/>
              </w:rPr>
              <w:t xml:space="preserve"> with SEND while benefiting all </w:t>
            </w:r>
            <w:r w:rsidR="090A6D82" w:rsidRPr="548F13CB">
              <w:rPr>
                <w:i/>
                <w:iCs/>
              </w:rPr>
              <w:t>learners</w:t>
            </w:r>
            <w:r w:rsidRPr="548F13CB">
              <w:rPr>
                <w:i/>
                <w:iCs/>
              </w:rPr>
              <w:t xml:space="preserve">. Teaching assistants and support staff are well inducted, receive regular professional reviews and access professional learning that is closely aligned to </w:t>
            </w:r>
            <w:r w:rsidR="6E2710C0" w:rsidRPr="548F13CB">
              <w:rPr>
                <w:i/>
                <w:iCs/>
              </w:rPr>
              <w:t>setting</w:t>
            </w:r>
            <w:r w:rsidRPr="548F13CB">
              <w:rPr>
                <w:i/>
                <w:iCs/>
              </w:rPr>
              <w:t xml:space="preserve"> development priorities and pupil outcomes.</w:t>
            </w:r>
          </w:p>
          <w:p w14:paraId="685EA013" w14:textId="77777777" w:rsidR="001324E8" w:rsidRPr="001324E8" w:rsidRDefault="001324E8" w:rsidP="548F13CB">
            <w:pPr>
              <w:spacing w:after="0"/>
              <w:rPr>
                <w:i/>
                <w:iCs/>
              </w:rPr>
            </w:pPr>
          </w:p>
          <w:p w14:paraId="112FD73E" w14:textId="50EE4D39" w:rsidR="001324E8" w:rsidRPr="001324E8" w:rsidRDefault="50E606D0" w:rsidP="548F13CB">
            <w:pPr>
              <w:spacing w:after="0"/>
              <w:rPr>
                <w:i/>
                <w:iCs/>
              </w:rPr>
            </w:pPr>
            <w:r w:rsidRPr="548F13CB">
              <w:rPr>
                <w:i/>
                <w:iCs/>
              </w:rPr>
              <w:t xml:space="preserve">Deployment of teaching assistants and support staff is carefully planned, routinely reviewed and refined. Teachers communicate clearly and work in professional partnership with additional adults. Teaching assistants consistently add value to teacher led instruction, promote pupil independence and are not routinely attached to individual </w:t>
            </w:r>
            <w:r w:rsidR="090A6D82" w:rsidRPr="548F13CB">
              <w:rPr>
                <w:i/>
                <w:iCs/>
              </w:rPr>
              <w:t>learners</w:t>
            </w:r>
            <w:r w:rsidRPr="548F13CB">
              <w:rPr>
                <w:i/>
                <w:iCs/>
              </w:rPr>
              <w:t xml:space="preserve">. Leaders ensure that </w:t>
            </w:r>
            <w:r w:rsidR="090A6D82" w:rsidRPr="548F13CB">
              <w:rPr>
                <w:i/>
                <w:iCs/>
              </w:rPr>
              <w:t>learners</w:t>
            </w:r>
            <w:r w:rsidRPr="548F13CB">
              <w:rPr>
                <w:i/>
                <w:iCs/>
              </w:rPr>
              <w:t xml:space="preserve"> with SEND spend at least as much time with the class teacher as their peers and have equitable access to high quality teaching.</w:t>
            </w:r>
          </w:p>
          <w:p w14:paraId="73610CEF" w14:textId="77777777" w:rsidR="001324E8" w:rsidRPr="001324E8" w:rsidRDefault="001324E8" w:rsidP="548F13CB">
            <w:pPr>
              <w:spacing w:after="0"/>
              <w:rPr>
                <w:i/>
                <w:iCs/>
              </w:rPr>
            </w:pPr>
          </w:p>
          <w:p w14:paraId="6D3A1B7E" w14:textId="77777777" w:rsidR="001324E8" w:rsidRPr="001324E8" w:rsidRDefault="50E606D0" w:rsidP="548F13CB">
            <w:pPr>
              <w:spacing w:after="0"/>
              <w:rPr>
                <w:i/>
                <w:iCs/>
              </w:rPr>
            </w:pPr>
            <w:r w:rsidRPr="548F13CB">
              <w:rPr>
                <w:i/>
                <w:iCs/>
              </w:rPr>
              <w:t>A graduated approach to support is fully embedded. Class, group and individual provision is balanced appropriately. Interventions are evidence informed, strategically coordinated and reviewed through robust systems such as provision mapping. Decisions to continue, adapt or discontinue support are based on clear evidence of impact on learning, independence and curriculum access over time.</w:t>
            </w:r>
          </w:p>
          <w:p w14:paraId="693D958D" w14:textId="77777777" w:rsidR="001324E8" w:rsidRPr="001324E8" w:rsidRDefault="001324E8" w:rsidP="548F13CB">
            <w:pPr>
              <w:spacing w:after="0"/>
              <w:rPr>
                <w:i/>
                <w:iCs/>
              </w:rPr>
            </w:pPr>
          </w:p>
          <w:p w14:paraId="7D108BA2" w14:textId="208B4EF9" w:rsidR="00A27FF5" w:rsidRPr="001D0119" w:rsidRDefault="50E606D0" w:rsidP="548F13CB">
            <w:pPr>
              <w:spacing w:after="0"/>
              <w:rPr>
                <w:i/>
                <w:iCs/>
              </w:rPr>
            </w:pPr>
            <w:r w:rsidRPr="548F13CB">
              <w:rPr>
                <w:i/>
                <w:iCs/>
              </w:rPr>
              <w:t>Administrative systems enable SEND leaders to work strategically. Systems reduce unnecessary workload, support accurate tracking and evaluation</w:t>
            </w:r>
            <w:r w:rsidR="67F5CDCA" w:rsidRPr="548F13CB">
              <w:rPr>
                <w:i/>
                <w:iCs/>
              </w:rPr>
              <w:t>,</w:t>
            </w:r>
            <w:r w:rsidRPr="548F13CB">
              <w:rPr>
                <w:i/>
                <w:iCs/>
              </w:rPr>
              <w:t xml:space="preserve"> enable leaders to monitor provision efficiently. Resources are deployed coherently and transparently to sustain inclusive practice and continuously improve outcomes for </w:t>
            </w:r>
            <w:r w:rsidR="090A6D82" w:rsidRPr="548F13CB">
              <w:rPr>
                <w:i/>
                <w:iCs/>
              </w:rPr>
              <w:t>learners</w:t>
            </w:r>
            <w:r w:rsidRPr="548F13CB">
              <w:rPr>
                <w:i/>
                <w:iCs/>
              </w:rPr>
              <w:t xml:space="preserve"> with SEND.</w:t>
            </w:r>
          </w:p>
        </w:tc>
      </w:tr>
    </w:tbl>
    <w:p w14:paraId="16ADCAB3" w14:textId="77777777" w:rsidR="00A27FF5" w:rsidRDefault="00A27FF5"/>
    <w:p w14:paraId="28519FAC" w14:textId="77777777" w:rsidR="00720CC4" w:rsidRDefault="00720CC4">
      <w:bookmarkStart w:id="8" w:name="_Toc218764925"/>
      <w:r>
        <w:br w:type="page"/>
      </w:r>
    </w:p>
    <w:tbl>
      <w:tblPr>
        <w:tblW w:w="15451" w:type="dxa"/>
        <w:tblLook w:val="04A0" w:firstRow="1" w:lastRow="0" w:firstColumn="1" w:lastColumn="0" w:noHBand="0" w:noVBand="1"/>
      </w:tblPr>
      <w:tblGrid>
        <w:gridCol w:w="15451"/>
      </w:tblGrid>
      <w:tr w:rsidR="00F01192" w14:paraId="776953EE" w14:textId="77777777" w:rsidTr="548F13CB">
        <w:trPr>
          <w:trHeight w:val="283"/>
        </w:trPr>
        <w:tc>
          <w:tcPr>
            <w:tcW w:w="15451" w:type="dxa"/>
          </w:tcPr>
          <w:p w14:paraId="4E4991C0" w14:textId="73EDAAE4" w:rsidR="00F01192" w:rsidRPr="002779D9" w:rsidRDefault="301DA28B">
            <w:pPr>
              <w:pStyle w:val="Heading1"/>
            </w:pPr>
            <w:r>
              <w:lastRenderedPageBreak/>
              <w:t xml:space="preserve">Area 8: </w:t>
            </w:r>
            <w:r w:rsidR="6A9B564D">
              <w:t>The Quality of SEND Provision</w:t>
            </w:r>
            <w:bookmarkEnd w:id="8"/>
          </w:p>
        </w:tc>
      </w:tr>
    </w:tbl>
    <w:tbl>
      <w:tblPr>
        <w:tblStyle w:val="TableGrid"/>
        <w:tblW w:w="15390" w:type="dxa"/>
        <w:tblLook w:val="04A0" w:firstRow="1" w:lastRow="0" w:firstColumn="1" w:lastColumn="0" w:noHBand="0" w:noVBand="1"/>
      </w:tblPr>
      <w:tblGrid>
        <w:gridCol w:w="5130"/>
        <w:gridCol w:w="5130"/>
        <w:gridCol w:w="5130"/>
      </w:tblGrid>
      <w:tr w:rsidR="000851BF" w14:paraId="66BD666B" w14:textId="77777777" w:rsidTr="548F13CB">
        <w:tc>
          <w:tcPr>
            <w:tcW w:w="15390" w:type="dxa"/>
            <w:gridSpan w:val="3"/>
            <w:tcBorders>
              <w:bottom w:val="single" w:sz="4" w:space="0" w:color="auto"/>
            </w:tcBorders>
          </w:tcPr>
          <w:p w14:paraId="23AAB3B8" w14:textId="12679D12" w:rsidR="000851BF" w:rsidRDefault="0044533C">
            <w:pPr>
              <w:pStyle w:val="Heading2"/>
              <w:outlineLvl w:val="1"/>
            </w:pPr>
            <w:r>
              <w:t>Practice Statements</w:t>
            </w:r>
          </w:p>
        </w:tc>
      </w:tr>
      <w:tr w:rsidR="000851BF" w:rsidRPr="0058203B" w14:paraId="16E3A900" w14:textId="77777777" w:rsidTr="548F13CB">
        <w:tc>
          <w:tcPr>
            <w:tcW w:w="15390" w:type="dxa"/>
            <w:gridSpan w:val="3"/>
            <w:tcBorders>
              <w:bottom w:val="nil"/>
            </w:tcBorders>
          </w:tcPr>
          <w:p w14:paraId="1CF24F94" w14:textId="359F9BF1" w:rsidR="000851BF" w:rsidRPr="000851BF" w:rsidRDefault="0123930A" w:rsidP="000851BF">
            <w:pPr>
              <w:pStyle w:val="ListParagraph"/>
              <w:numPr>
                <w:ilvl w:val="0"/>
                <w:numId w:val="20"/>
              </w:numPr>
              <w:spacing w:after="0"/>
              <w:rPr>
                <w:b/>
                <w:bCs/>
              </w:rPr>
            </w:pPr>
            <w:r w:rsidRPr="548F13CB">
              <w:rPr>
                <w:b/>
                <w:bCs/>
              </w:rPr>
              <w:t xml:space="preserve">The </w:t>
            </w:r>
            <w:r w:rsidR="6E2710C0" w:rsidRPr="548F13CB">
              <w:rPr>
                <w:b/>
                <w:bCs/>
              </w:rPr>
              <w:t>setting</w:t>
            </w:r>
            <w:r w:rsidRPr="548F13CB">
              <w:rPr>
                <w:b/>
                <w:bCs/>
              </w:rPr>
              <w:t xml:space="preserve"> is appropriately staffed and resourced to meet statutory requirements and support high quality provision for </w:t>
            </w:r>
            <w:r w:rsidR="090A6D82" w:rsidRPr="548F13CB">
              <w:rPr>
                <w:b/>
                <w:bCs/>
              </w:rPr>
              <w:t>learners</w:t>
            </w:r>
            <w:r w:rsidRPr="548F13CB">
              <w:rPr>
                <w:b/>
                <w:bCs/>
              </w:rPr>
              <w:t xml:space="preserve"> with SEND.</w:t>
            </w:r>
          </w:p>
        </w:tc>
      </w:tr>
      <w:tr w:rsidR="000851BF" w:rsidRPr="0058203B" w14:paraId="038E509B" w14:textId="77777777" w:rsidTr="548F13CB">
        <w:tc>
          <w:tcPr>
            <w:tcW w:w="15390" w:type="dxa"/>
            <w:gridSpan w:val="3"/>
            <w:tcBorders>
              <w:top w:val="nil"/>
              <w:bottom w:val="nil"/>
            </w:tcBorders>
          </w:tcPr>
          <w:p w14:paraId="3D1C58FA" w14:textId="38A3A280" w:rsidR="000851BF" w:rsidRPr="000851BF" w:rsidRDefault="0123930A" w:rsidP="000851BF">
            <w:pPr>
              <w:pStyle w:val="ListParagraph"/>
              <w:numPr>
                <w:ilvl w:val="0"/>
                <w:numId w:val="20"/>
              </w:numPr>
              <w:spacing w:after="0"/>
              <w:rPr>
                <w:b/>
                <w:bCs/>
              </w:rPr>
            </w:pPr>
            <w:r w:rsidRPr="548F13CB">
              <w:rPr>
                <w:b/>
                <w:bCs/>
              </w:rPr>
              <w:t xml:space="preserve">Leaders engage with external agencies and specialists to support </w:t>
            </w:r>
            <w:r w:rsidR="090A6D82" w:rsidRPr="548F13CB">
              <w:rPr>
                <w:b/>
                <w:bCs/>
              </w:rPr>
              <w:t>learners</w:t>
            </w:r>
            <w:r w:rsidRPr="548F13CB">
              <w:rPr>
                <w:b/>
                <w:bCs/>
              </w:rPr>
              <w:t xml:space="preserve"> and build staff capacity. Specialist advice is implemented where needed, reasonable adjustments are made in line with statutory guidance</w:t>
            </w:r>
            <w:r w:rsidR="67F5CDCA" w:rsidRPr="548F13CB">
              <w:rPr>
                <w:b/>
                <w:bCs/>
              </w:rPr>
              <w:t>,</w:t>
            </w:r>
            <w:r w:rsidRPr="548F13CB">
              <w:rPr>
                <w:b/>
                <w:bCs/>
              </w:rPr>
              <w:t xml:space="preserve"> any alternative provision used is suitable, safe and in </w:t>
            </w:r>
            <w:r w:rsidR="090A6D82" w:rsidRPr="548F13CB">
              <w:rPr>
                <w:b/>
                <w:bCs/>
              </w:rPr>
              <w:t>learners</w:t>
            </w:r>
            <w:r w:rsidRPr="548F13CB">
              <w:rPr>
                <w:b/>
                <w:bCs/>
              </w:rPr>
              <w:t>’ best interests.</w:t>
            </w:r>
          </w:p>
        </w:tc>
      </w:tr>
      <w:tr w:rsidR="000851BF" w:rsidRPr="0058203B" w14:paraId="09F9068C" w14:textId="77777777" w:rsidTr="548F13CB">
        <w:tc>
          <w:tcPr>
            <w:tcW w:w="15390" w:type="dxa"/>
            <w:gridSpan w:val="3"/>
            <w:tcBorders>
              <w:top w:val="nil"/>
              <w:bottom w:val="nil"/>
            </w:tcBorders>
          </w:tcPr>
          <w:p w14:paraId="6FD2EDC8" w14:textId="5B40950E" w:rsidR="000851BF" w:rsidRPr="000851BF" w:rsidRDefault="0123930A" w:rsidP="000851BF">
            <w:pPr>
              <w:pStyle w:val="ListParagraph"/>
              <w:numPr>
                <w:ilvl w:val="0"/>
                <w:numId w:val="20"/>
              </w:numPr>
              <w:spacing w:after="0"/>
              <w:rPr>
                <w:b/>
                <w:bCs/>
              </w:rPr>
            </w:pPr>
            <w:r w:rsidRPr="548F13CB">
              <w:rPr>
                <w:b/>
                <w:bCs/>
              </w:rPr>
              <w:t>Alternative Provision is strategically used to improve individual learner outcomes. All Alternative Provision meets a high standard of safeguarding and quality assurance is regular and robust.</w:t>
            </w:r>
          </w:p>
        </w:tc>
      </w:tr>
      <w:tr w:rsidR="000851BF" w:rsidRPr="0058203B" w14:paraId="08101528" w14:textId="77777777" w:rsidTr="548F13CB">
        <w:tc>
          <w:tcPr>
            <w:tcW w:w="15390" w:type="dxa"/>
            <w:gridSpan w:val="3"/>
            <w:tcBorders>
              <w:top w:val="nil"/>
              <w:bottom w:val="nil"/>
            </w:tcBorders>
          </w:tcPr>
          <w:p w14:paraId="0705E432" w14:textId="386A2C1E" w:rsidR="000851BF" w:rsidRPr="000851BF" w:rsidRDefault="0123930A" w:rsidP="000851BF">
            <w:pPr>
              <w:pStyle w:val="ListParagraph"/>
              <w:numPr>
                <w:ilvl w:val="0"/>
                <w:numId w:val="20"/>
              </w:numPr>
              <w:spacing w:after="0"/>
              <w:rPr>
                <w:b/>
                <w:bCs/>
              </w:rPr>
            </w:pPr>
            <w:r w:rsidRPr="548F13CB">
              <w:rPr>
                <w:b/>
                <w:bCs/>
              </w:rPr>
              <w:t xml:space="preserve">SEND provision is holistic and responsive to </w:t>
            </w:r>
            <w:r w:rsidR="090A6D82" w:rsidRPr="548F13CB">
              <w:rPr>
                <w:b/>
                <w:bCs/>
              </w:rPr>
              <w:t>learners</w:t>
            </w:r>
            <w:r w:rsidRPr="548F13CB">
              <w:rPr>
                <w:b/>
                <w:bCs/>
              </w:rPr>
              <w:t>’ needs, development and wellbeing. Classroom teaching, intervention and specialist input are aligned to shared outcomes. Staff create safe environments, value all learners equally and adapt environments to support inclusion, participation and belonging.</w:t>
            </w:r>
          </w:p>
        </w:tc>
      </w:tr>
      <w:tr w:rsidR="000851BF" w:rsidRPr="0058203B" w14:paraId="67FF0542" w14:textId="77777777" w:rsidTr="548F13CB">
        <w:tc>
          <w:tcPr>
            <w:tcW w:w="15390" w:type="dxa"/>
            <w:gridSpan w:val="3"/>
            <w:tcBorders>
              <w:top w:val="nil"/>
              <w:bottom w:val="nil"/>
            </w:tcBorders>
          </w:tcPr>
          <w:p w14:paraId="17F3332D" w14:textId="14E559BD" w:rsidR="000851BF" w:rsidRPr="000851BF" w:rsidRDefault="0123930A" w:rsidP="000851BF">
            <w:pPr>
              <w:pStyle w:val="ListParagraph"/>
              <w:numPr>
                <w:ilvl w:val="0"/>
                <w:numId w:val="20"/>
              </w:numPr>
              <w:spacing w:after="0"/>
              <w:rPr>
                <w:b/>
                <w:bCs/>
              </w:rPr>
            </w:pPr>
            <w:r w:rsidRPr="548F13CB">
              <w:rPr>
                <w:b/>
                <w:bCs/>
              </w:rPr>
              <w:t xml:space="preserve">Leaders recognise that effective inclusion begins with everyday high quality inclusive teaching. Leaders reflect on whether SEND systems reduce dependency and increase independence over time. Staff maintain high expectations for all </w:t>
            </w:r>
            <w:r w:rsidR="090A6D82" w:rsidRPr="548F13CB">
              <w:rPr>
                <w:b/>
                <w:bCs/>
              </w:rPr>
              <w:t>learners</w:t>
            </w:r>
            <w:r w:rsidRPr="548F13CB">
              <w:rPr>
                <w:b/>
                <w:bCs/>
              </w:rPr>
              <w:t xml:space="preserve"> and use language and approaches that avoid generalisations or stereotypes.</w:t>
            </w:r>
          </w:p>
        </w:tc>
      </w:tr>
      <w:tr w:rsidR="000851BF" w:rsidRPr="0058203B" w14:paraId="07DCB252" w14:textId="77777777" w:rsidTr="548F13CB">
        <w:tc>
          <w:tcPr>
            <w:tcW w:w="15390" w:type="dxa"/>
            <w:gridSpan w:val="3"/>
            <w:tcBorders>
              <w:top w:val="nil"/>
            </w:tcBorders>
          </w:tcPr>
          <w:p w14:paraId="35C5FF37" w14:textId="4004E9C6" w:rsidR="000851BF" w:rsidRPr="000851BF" w:rsidRDefault="0123930A" w:rsidP="000851BF">
            <w:pPr>
              <w:pStyle w:val="ListParagraph"/>
              <w:numPr>
                <w:ilvl w:val="0"/>
                <w:numId w:val="20"/>
              </w:numPr>
              <w:spacing w:after="0"/>
              <w:rPr>
                <w:b/>
                <w:bCs/>
              </w:rPr>
            </w:pPr>
            <w:r w:rsidRPr="548F13CB">
              <w:rPr>
                <w:b/>
                <w:bCs/>
              </w:rPr>
              <w:t>Leaders maintain an evidence informed understanding of SEND provision, including strengths and areas for development</w:t>
            </w:r>
            <w:r w:rsidR="67F5CDCA" w:rsidRPr="548F13CB">
              <w:rPr>
                <w:b/>
                <w:bCs/>
              </w:rPr>
              <w:t>,</w:t>
            </w:r>
            <w:r w:rsidRPr="548F13CB">
              <w:rPr>
                <w:b/>
                <w:bCs/>
              </w:rPr>
              <w:t xml:space="preserve"> engage with wider developments in practice to inform ongoing improvement.</w:t>
            </w:r>
          </w:p>
        </w:tc>
      </w:tr>
      <w:tr w:rsidR="0044533C" w:rsidRPr="00BF4B7F" w14:paraId="28960A1A" w14:textId="77777777" w:rsidTr="548F13CB">
        <w:tc>
          <w:tcPr>
            <w:tcW w:w="15390" w:type="dxa"/>
            <w:gridSpan w:val="3"/>
          </w:tcPr>
          <w:p w14:paraId="7E6FF850" w14:textId="0A8B12E7" w:rsidR="0044533C" w:rsidRPr="00BF4B7F" w:rsidRDefault="0044533C" w:rsidP="0044533C">
            <w:pPr>
              <w:pStyle w:val="Heading3"/>
              <w:outlineLvl w:val="2"/>
            </w:pPr>
            <w:r w:rsidRPr="00993C3E">
              <w:rPr>
                <w:sz w:val="26"/>
                <w:szCs w:val="26"/>
              </w:rPr>
              <w:t>Evaluative Descriptors</w:t>
            </w:r>
          </w:p>
        </w:tc>
      </w:tr>
      <w:tr w:rsidR="00F01192" w:rsidRPr="00BF4B7F" w14:paraId="1BFDADAA" w14:textId="77777777" w:rsidTr="548F13CB">
        <w:tc>
          <w:tcPr>
            <w:tcW w:w="5130" w:type="dxa"/>
          </w:tcPr>
          <w:p w14:paraId="38B19A9A" w14:textId="77777777" w:rsidR="00F01192" w:rsidRPr="0044533C" w:rsidRDefault="6A9B564D" w:rsidP="548F13CB">
            <w:pPr>
              <w:pStyle w:val="Heading3"/>
              <w:jc w:val="center"/>
              <w:outlineLvl w:val="2"/>
              <w:rPr>
                <w:i/>
                <w:iCs/>
                <w:color w:val="auto"/>
              </w:rPr>
            </w:pPr>
            <w:r w:rsidRPr="548F13CB">
              <w:rPr>
                <w:i/>
                <w:iCs/>
                <w:color w:val="auto"/>
              </w:rPr>
              <w:t>Establishing Foundations</w:t>
            </w:r>
          </w:p>
        </w:tc>
        <w:tc>
          <w:tcPr>
            <w:tcW w:w="5130" w:type="dxa"/>
          </w:tcPr>
          <w:p w14:paraId="1084E33C" w14:textId="77777777" w:rsidR="00F01192" w:rsidRPr="0044533C" w:rsidRDefault="6A9B564D" w:rsidP="548F13CB">
            <w:pPr>
              <w:pStyle w:val="Heading3"/>
              <w:jc w:val="center"/>
              <w:outlineLvl w:val="2"/>
              <w:rPr>
                <w:i/>
                <w:iCs/>
                <w:color w:val="auto"/>
              </w:rPr>
            </w:pPr>
            <w:r w:rsidRPr="548F13CB">
              <w:rPr>
                <w:i/>
                <w:iCs/>
                <w:color w:val="auto"/>
              </w:rPr>
              <w:t>Strengthening Practice</w:t>
            </w:r>
          </w:p>
        </w:tc>
        <w:tc>
          <w:tcPr>
            <w:tcW w:w="5130" w:type="dxa"/>
          </w:tcPr>
          <w:p w14:paraId="550E2DBE" w14:textId="77777777" w:rsidR="00F01192" w:rsidRPr="0044533C" w:rsidRDefault="6A9B564D" w:rsidP="548F13CB">
            <w:pPr>
              <w:pStyle w:val="Heading3"/>
              <w:jc w:val="center"/>
              <w:outlineLvl w:val="2"/>
              <w:rPr>
                <w:i/>
                <w:iCs/>
                <w:color w:val="auto"/>
              </w:rPr>
            </w:pPr>
            <w:r w:rsidRPr="548F13CB">
              <w:rPr>
                <w:i/>
                <w:iCs/>
                <w:color w:val="auto"/>
              </w:rPr>
              <w:t>Sustaining Excellence</w:t>
            </w:r>
          </w:p>
        </w:tc>
      </w:tr>
      <w:tr w:rsidR="00F01192" w:rsidRPr="00BF4B7F" w14:paraId="05E75DC3" w14:textId="77777777" w:rsidTr="548F13CB">
        <w:tc>
          <w:tcPr>
            <w:tcW w:w="5130" w:type="dxa"/>
          </w:tcPr>
          <w:p w14:paraId="18474DB5" w14:textId="4045C79A" w:rsidR="00530428" w:rsidRPr="00530428" w:rsidRDefault="0E717E91" w:rsidP="548F13CB">
            <w:pPr>
              <w:rPr>
                <w:rFonts w:eastAsia="Times New Roman"/>
                <w:i/>
                <w:iCs/>
                <w:lang w:eastAsia="en-GB"/>
              </w:rPr>
            </w:pPr>
            <w:r w:rsidRPr="548F13CB">
              <w:rPr>
                <w:rFonts w:eastAsia="Times New Roman"/>
                <w:i/>
                <w:iCs/>
              </w:rPr>
              <w:t xml:space="preserve">The </w:t>
            </w:r>
            <w:r w:rsidR="6E2710C0" w:rsidRPr="548F13CB">
              <w:rPr>
                <w:rFonts w:eastAsia="Times New Roman"/>
                <w:i/>
                <w:iCs/>
              </w:rPr>
              <w:t>setting</w:t>
            </w:r>
            <w:r w:rsidRPr="548F13CB">
              <w:rPr>
                <w:rFonts w:eastAsia="Times New Roman"/>
                <w:i/>
                <w:iCs/>
              </w:rPr>
              <w:t xml:space="preserve"> meets statutory requirements for SEND, but staffing and resourcing are not yet consistently aligned to securing high quality provision. Leaders ensure baseline compliance, however decisions about staffing, specialist support and resources are often reactive. Provision does not yet reliably meet the full range of </w:t>
            </w:r>
            <w:r w:rsidR="090A6D82" w:rsidRPr="548F13CB">
              <w:rPr>
                <w:rFonts w:eastAsia="Times New Roman"/>
                <w:i/>
                <w:iCs/>
              </w:rPr>
              <w:t>learners</w:t>
            </w:r>
            <w:r w:rsidRPr="548F13CB">
              <w:rPr>
                <w:rFonts w:eastAsia="Times New Roman"/>
                <w:i/>
                <w:iCs/>
              </w:rPr>
              <w:t>’ needs or secure strong outcomes over time.</w:t>
            </w:r>
          </w:p>
          <w:p w14:paraId="08942688" w14:textId="24911BB3" w:rsidR="00530428" w:rsidRPr="00530428" w:rsidRDefault="0E717E91" w:rsidP="548F13CB">
            <w:pPr>
              <w:rPr>
                <w:rFonts w:eastAsia="Times New Roman"/>
                <w:i/>
                <w:iCs/>
                <w:lang w:eastAsia="en-GB"/>
              </w:rPr>
            </w:pPr>
            <w:r w:rsidRPr="548F13CB">
              <w:rPr>
                <w:rFonts w:eastAsia="Times New Roman"/>
                <w:i/>
                <w:iCs/>
              </w:rPr>
              <w:t>Leaders engage with external agencies and specialists when concerns escalate, but this engagement is not consistently planned or timely. Specialist advice is received but implementation is variable and review of impact is limited. Reasonable adjustments are made in some contexts, though practice is inconsistent. Where alternative provision is used, leaders focus primarily on placement and attendance. Quality assurance and safeguarding oversight are underdeveloped and impact on outcomes is not routinely evaluated.</w:t>
            </w:r>
          </w:p>
          <w:p w14:paraId="5684F584" w14:textId="03DD379D" w:rsidR="00530428" w:rsidRPr="00530428" w:rsidRDefault="0E717E91" w:rsidP="548F13CB">
            <w:pPr>
              <w:rPr>
                <w:rFonts w:eastAsia="Times New Roman"/>
                <w:i/>
                <w:iCs/>
                <w:lang w:eastAsia="en-GB"/>
              </w:rPr>
            </w:pPr>
            <w:r w:rsidRPr="548F13CB">
              <w:rPr>
                <w:rFonts w:eastAsia="Times New Roman"/>
                <w:i/>
                <w:iCs/>
              </w:rPr>
              <w:lastRenderedPageBreak/>
              <w:t xml:space="preserve">SEND provision is in place but lacks coherence. Classroom teaching, intervention and specialist input operate in parallel rather than being aligned to shared outcomes. Support often focuses on immediate need rather than </w:t>
            </w:r>
            <w:r w:rsidR="090A6D82" w:rsidRPr="548F13CB">
              <w:rPr>
                <w:rFonts w:eastAsia="Times New Roman"/>
                <w:i/>
                <w:iCs/>
              </w:rPr>
              <w:t>learners</w:t>
            </w:r>
            <w:r w:rsidRPr="548F13CB">
              <w:rPr>
                <w:rFonts w:eastAsia="Times New Roman"/>
                <w:i/>
                <w:iCs/>
              </w:rPr>
              <w:t xml:space="preserve">’ wider development, wellbeing and long term independence. </w:t>
            </w:r>
            <w:r w:rsidR="090A6D82" w:rsidRPr="548F13CB">
              <w:rPr>
                <w:rFonts w:eastAsia="Times New Roman"/>
                <w:i/>
                <w:iCs/>
              </w:rPr>
              <w:t>Learners</w:t>
            </w:r>
            <w:r w:rsidRPr="548F13CB">
              <w:rPr>
                <w:rFonts w:eastAsia="Times New Roman"/>
                <w:i/>
                <w:iCs/>
              </w:rPr>
              <w:t>’ experiences of safety, inclusion, participation and belonging are inconsistent.</w:t>
            </w:r>
          </w:p>
          <w:p w14:paraId="303C96E7" w14:textId="0D36F5A3" w:rsidR="00530428" w:rsidRPr="00530428" w:rsidRDefault="0E717E91" w:rsidP="548F13CB">
            <w:pPr>
              <w:rPr>
                <w:rFonts w:eastAsia="Times New Roman"/>
                <w:i/>
                <w:iCs/>
                <w:lang w:eastAsia="en-GB"/>
              </w:rPr>
            </w:pPr>
            <w:r w:rsidRPr="548F13CB">
              <w:rPr>
                <w:rFonts w:eastAsia="Times New Roman"/>
                <w:i/>
                <w:iCs/>
              </w:rPr>
              <w:t xml:space="preserve">Leaders recognise the importance of high quality teaching for </w:t>
            </w:r>
            <w:r w:rsidR="090A6D82" w:rsidRPr="548F13CB">
              <w:rPr>
                <w:rFonts w:eastAsia="Times New Roman"/>
                <w:i/>
                <w:iCs/>
              </w:rPr>
              <w:t>learners</w:t>
            </w:r>
            <w:r w:rsidRPr="548F13CB">
              <w:rPr>
                <w:rFonts w:eastAsia="Times New Roman"/>
                <w:i/>
                <w:iCs/>
              </w:rPr>
              <w:t xml:space="preserve"> with SEND, but inclusive classroom practice is not yet a consistent driver of provision. SEND systems can unintentionally increase dependency over time. Expectations for </w:t>
            </w:r>
            <w:r w:rsidR="090A6D82" w:rsidRPr="548F13CB">
              <w:rPr>
                <w:rFonts w:eastAsia="Times New Roman"/>
                <w:i/>
                <w:iCs/>
              </w:rPr>
              <w:t>learners</w:t>
            </w:r>
            <w:r w:rsidRPr="548F13CB">
              <w:rPr>
                <w:rFonts w:eastAsia="Times New Roman"/>
                <w:i/>
                <w:iCs/>
              </w:rPr>
              <w:t xml:space="preserve"> with SEND vary between staff and contexts. Inclusive language and approaches are emerging but are not yet secure or consistently applied.</w:t>
            </w:r>
          </w:p>
          <w:p w14:paraId="4BCA99ED" w14:textId="68FA8AE3" w:rsidR="00F01192" w:rsidRPr="000971DC" w:rsidRDefault="0E717E91" w:rsidP="548F13CB">
            <w:pPr>
              <w:rPr>
                <w:b/>
                <w:bCs/>
                <w:i/>
                <w:iCs/>
              </w:rPr>
            </w:pPr>
            <w:r w:rsidRPr="548F13CB">
              <w:rPr>
                <w:rFonts w:eastAsia="Times New Roman"/>
                <w:i/>
                <w:iCs/>
              </w:rPr>
              <w:t xml:space="preserve">Leaders have a developing understanding of the strengths and weaknesses of SEND provision. Evaluation is limited in scope and largely descriptive rather than analytical. The </w:t>
            </w:r>
            <w:r w:rsidR="6E2710C0" w:rsidRPr="548F13CB">
              <w:rPr>
                <w:rFonts w:eastAsia="Times New Roman"/>
                <w:i/>
                <w:iCs/>
              </w:rPr>
              <w:t>setting</w:t>
            </w:r>
            <w:r w:rsidRPr="548F13CB">
              <w:rPr>
                <w:rFonts w:eastAsia="Times New Roman"/>
                <w:i/>
                <w:iCs/>
              </w:rPr>
              <w:t xml:space="preserve"> is not yet outward facing and does not routinely engage with wider developments in SEND practice to inform improvement.</w:t>
            </w:r>
          </w:p>
        </w:tc>
        <w:tc>
          <w:tcPr>
            <w:tcW w:w="5130" w:type="dxa"/>
          </w:tcPr>
          <w:p w14:paraId="7A53ACB6" w14:textId="6F59D0A3" w:rsidR="00C65026" w:rsidRPr="00C65026" w:rsidRDefault="09A0CA65" w:rsidP="548F13CB">
            <w:pPr>
              <w:rPr>
                <w:rFonts w:eastAsia="Times New Roman"/>
                <w:i/>
                <w:iCs/>
                <w:lang w:eastAsia="en-GB"/>
              </w:rPr>
            </w:pPr>
            <w:r w:rsidRPr="548F13CB">
              <w:rPr>
                <w:rFonts w:eastAsia="Times New Roman"/>
                <w:i/>
                <w:iCs/>
              </w:rPr>
              <w:lastRenderedPageBreak/>
              <w:t>Staffing and resourcing for SEND are more securely aligned to statutory requirements and improving provision. Leaders deploy resources more deliberately and review their effectiveness with greater regularity. Alignment between resources, provision and outcomes is improving, though it is not yet consistently strategic or sustained.</w:t>
            </w:r>
          </w:p>
          <w:p w14:paraId="18A45759" w14:textId="75AA7890" w:rsidR="00C65026" w:rsidRPr="00C65026" w:rsidRDefault="09A0CA65" w:rsidP="548F13CB">
            <w:pPr>
              <w:rPr>
                <w:rFonts w:eastAsia="Times New Roman"/>
                <w:i/>
                <w:iCs/>
                <w:lang w:eastAsia="en-GB"/>
              </w:rPr>
            </w:pPr>
            <w:r w:rsidRPr="548F13CB">
              <w:rPr>
                <w:rFonts w:eastAsia="Times New Roman"/>
                <w:i/>
                <w:iCs/>
              </w:rPr>
              <w:t xml:space="preserve">Leaders engage more purposefully with external agencies and specialists. Specialist advice is more consistently implemented and is beginning to be reviewed for impact on </w:t>
            </w:r>
            <w:r w:rsidR="090A6D82" w:rsidRPr="548F13CB">
              <w:rPr>
                <w:rFonts w:eastAsia="Times New Roman"/>
                <w:i/>
                <w:iCs/>
              </w:rPr>
              <w:t>learners</w:t>
            </w:r>
            <w:r w:rsidRPr="548F13CB">
              <w:rPr>
                <w:rFonts w:eastAsia="Times New Roman"/>
                <w:i/>
                <w:iCs/>
              </w:rPr>
              <w:t>’ learning and wellbeing. Reasonable adjustments are more routinely embedded in practice. Where alternative provision is used, leaders provide clearer oversight and increasingly consider safeguarding, suitability and quality, though quality assurance processes are not yet fully embedded.</w:t>
            </w:r>
          </w:p>
          <w:p w14:paraId="6B1CFE1F" w14:textId="71D009D9" w:rsidR="00C65026" w:rsidRPr="00C65026" w:rsidRDefault="09A0CA65" w:rsidP="548F13CB">
            <w:pPr>
              <w:rPr>
                <w:rFonts w:eastAsia="Times New Roman"/>
                <w:i/>
                <w:iCs/>
                <w:lang w:eastAsia="en-GB"/>
              </w:rPr>
            </w:pPr>
            <w:r w:rsidRPr="548F13CB">
              <w:rPr>
                <w:rFonts w:eastAsia="Times New Roman"/>
                <w:i/>
                <w:iCs/>
              </w:rPr>
              <w:lastRenderedPageBreak/>
              <w:t xml:space="preserve">SEND provision is increasingly coherent and responsive to </w:t>
            </w:r>
            <w:r w:rsidR="090A6D82" w:rsidRPr="548F13CB">
              <w:rPr>
                <w:rFonts w:eastAsia="Times New Roman"/>
                <w:i/>
                <w:iCs/>
              </w:rPr>
              <w:t>learners</w:t>
            </w:r>
            <w:r w:rsidRPr="548F13CB">
              <w:rPr>
                <w:rFonts w:eastAsia="Times New Roman"/>
                <w:i/>
                <w:iCs/>
              </w:rPr>
              <w:t>’ needs, development and wellbeing. Classroom teaching, intervention and specialist input are better aligned to shared outcomes. Staff more consistently create safe and inclusive environments</w:t>
            </w:r>
            <w:r w:rsidR="67F5CDCA" w:rsidRPr="548F13CB">
              <w:rPr>
                <w:rFonts w:eastAsia="Times New Roman"/>
                <w:i/>
                <w:iCs/>
              </w:rPr>
              <w:t>,</w:t>
            </w:r>
            <w:r w:rsidRPr="548F13CB">
              <w:rPr>
                <w:rFonts w:eastAsia="Times New Roman"/>
                <w:i/>
                <w:iCs/>
              </w:rPr>
              <w:t xml:space="preserve"> adaptations increasingly support participation, belonging and engagement, though practice varies between classes or phases.</w:t>
            </w:r>
          </w:p>
          <w:p w14:paraId="114691E1" w14:textId="1C1A7491" w:rsidR="00C65026" w:rsidRPr="00C65026" w:rsidRDefault="09A0CA65" w:rsidP="548F13CB">
            <w:pPr>
              <w:rPr>
                <w:rFonts w:eastAsia="Times New Roman"/>
                <w:i/>
                <w:iCs/>
                <w:lang w:eastAsia="en-GB"/>
              </w:rPr>
            </w:pPr>
            <w:r w:rsidRPr="548F13CB">
              <w:rPr>
                <w:rFonts w:eastAsia="Times New Roman"/>
                <w:i/>
                <w:iCs/>
              </w:rPr>
              <w:t xml:space="preserve">Leaders place greater emphasis on everyday high quality inclusive teaching. SEND systems are reviewed more regularly to reduce dependency and promote independence, though this is not yet consistent for all </w:t>
            </w:r>
            <w:r w:rsidR="090A6D82" w:rsidRPr="548F13CB">
              <w:rPr>
                <w:rFonts w:eastAsia="Times New Roman"/>
                <w:i/>
                <w:iCs/>
              </w:rPr>
              <w:t>learners</w:t>
            </w:r>
            <w:r w:rsidRPr="548F13CB">
              <w:rPr>
                <w:rFonts w:eastAsia="Times New Roman"/>
                <w:i/>
                <w:iCs/>
              </w:rPr>
              <w:t xml:space="preserve">. Expectations for </w:t>
            </w:r>
            <w:r w:rsidR="090A6D82" w:rsidRPr="548F13CB">
              <w:rPr>
                <w:rFonts w:eastAsia="Times New Roman"/>
                <w:i/>
                <w:iCs/>
              </w:rPr>
              <w:t>learners</w:t>
            </w:r>
            <w:r w:rsidRPr="548F13CB">
              <w:rPr>
                <w:rFonts w:eastAsia="Times New Roman"/>
                <w:i/>
                <w:iCs/>
              </w:rPr>
              <w:t xml:space="preserve"> with SEND are increasingly ambitious. Staff use more inclusive language and approaches, though some generalisations and inconsistent practice remain.</w:t>
            </w:r>
          </w:p>
          <w:p w14:paraId="2C27F7D6" w14:textId="11F41F51" w:rsidR="00F01192" w:rsidRPr="000971DC" w:rsidRDefault="09A0CA65" w:rsidP="548F13CB">
            <w:pPr>
              <w:rPr>
                <w:b/>
                <w:bCs/>
                <w:i/>
                <w:iCs/>
              </w:rPr>
            </w:pPr>
            <w:r w:rsidRPr="548F13CB">
              <w:rPr>
                <w:rFonts w:eastAsia="Times New Roman"/>
                <w:i/>
                <w:iCs/>
              </w:rPr>
              <w:t xml:space="preserve">Leaders have a more secure and developing understanding of the quality and impact of SEND provision. Strengths and areas for development are identified through more systematic evaluation. The </w:t>
            </w:r>
            <w:r w:rsidR="6E2710C0" w:rsidRPr="548F13CB">
              <w:rPr>
                <w:rFonts w:eastAsia="Times New Roman"/>
                <w:i/>
                <w:iCs/>
              </w:rPr>
              <w:t>setting</w:t>
            </w:r>
            <w:r w:rsidRPr="548F13CB">
              <w:rPr>
                <w:rFonts w:eastAsia="Times New Roman"/>
                <w:i/>
                <w:iCs/>
              </w:rPr>
              <w:t xml:space="preserve"> is increasingly outward facing and beginning to draw on wider developments in practice to inform improvement, though this is not yet embedded or sustained.</w:t>
            </w:r>
          </w:p>
        </w:tc>
        <w:tc>
          <w:tcPr>
            <w:tcW w:w="5130" w:type="dxa"/>
          </w:tcPr>
          <w:p w14:paraId="5A40CC42" w14:textId="57D7A0E1" w:rsidR="009720A7" w:rsidRPr="009720A7" w:rsidRDefault="4956D24F" w:rsidP="548F13CB">
            <w:pPr>
              <w:rPr>
                <w:rFonts w:eastAsia="Times New Roman"/>
                <w:i/>
                <w:iCs/>
                <w:lang w:eastAsia="en-GB"/>
              </w:rPr>
            </w:pPr>
            <w:r w:rsidRPr="548F13CB">
              <w:rPr>
                <w:rFonts w:eastAsia="Times New Roman"/>
                <w:i/>
                <w:iCs/>
              </w:rPr>
              <w:lastRenderedPageBreak/>
              <w:t xml:space="preserve">The </w:t>
            </w:r>
            <w:r w:rsidR="6E2710C0" w:rsidRPr="548F13CB">
              <w:rPr>
                <w:rFonts w:eastAsia="Times New Roman"/>
                <w:i/>
                <w:iCs/>
              </w:rPr>
              <w:t>setting</w:t>
            </w:r>
            <w:r w:rsidRPr="548F13CB">
              <w:rPr>
                <w:rFonts w:eastAsia="Times New Roman"/>
                <w:i/>
                <w:iCs/>
              </w:rPr>
              <w:t xml:space="preserve"> demonstrates highly effective and sustained SEND provision. Staffing and resourcing are securely aligned to statutory requirements and enable consistently high quality provision for </w:t>
            </w:r>
            <w:r w:rsidR="090A6D82" w:rsidRPr="548F13CB">
              <w:rPr>
                <w:rFonts w:eastAsia="Times New Roman"/>
                <w:i/>
                <w:iCs/>
              </w:rPr>
              <w:t>learners</w:t>
            </w:r>
            <w:r w:rsidRPr="548F13CB">
              <w:rPr>
                <w:rFonts w:eastAsia="Times New Roman"/>
                <w:i/>
                <w:iCs/>
              </w:rPr>
              <w:t xml:space="preserve"> with SEND. Leaders deploy resources strategically and review them regularly to ensure provision remains responsive and outcomes are sustained over time.</w:t>
            </w:r>
          </w:p>
          <w:p w14:paraId="3BF5C1B5" w14:textId="546D2815" w:rsidR="009720A7" w:rsidRPr="009720A7" w:rsidRDefault="4956D24F" w:rsidP="548F13CB">
            <w:pPr>
              <w:rPr>
                <w:rFonts w:eastAsia="Times New Roman"/>
                <w:i/>
                <w:iCs/>
                <w:lang w:eastAsia="en-GB"/>
              </w:rPr>
            </w:pPr>
            <w:r w:rsidRPr="548F13CB">
              <w:rPr>
                <w:rFonts w:eastAsia="Times New Roman"/>
                <w:i/>
                <w:iCs/>
              </w:rPr>
              <w:t xml:space="preserve">Leaders work confidently and purposefully with external agencies and specialists to support </w:t>
            </w:r>
            <w:r w:rsidR="090A6D82" w:rsidRPr="548F13CB">
              <w:rPr>
                <w:rFonts w:eastAsia="Times New Roman"/>
                <w:i/>
                <w:iCs/>
              </w:rPr>
              <w:t>learners</w:t>
            </w:r>
            <w:r w:rsidRPr="548F13CB">
              <w:rPr>
                <w:rFonts w:eastAsia="Times New Roman"/>
                <w:i/>
                <w:iCs/>
              </w:rPr>
              <w:t xml:space="preserve"> and build staff capacity. Specialist advice is implemented effectively and evaluated for impact. Reasonable adjustments are embedded in everyday practice in line with statutory guidance. Where alternative provision is used, leaders exercise strong strategic oversight. All alternative provision is suitable, safe and demonstrably in </w:t>
            </w:r>
            <w:r w:rsidR="090A6D82" w:rsidRPr="548F13CB">
              <w:rPr>
                <w:rFonts w:eastAsia="Times New Roman"/>
                <w:i/>
                <w:iCs/>
              </w:rPr>
              <w:t>learners</w:t>
            </w:r>
            <w:r w:rsidRPr="548F13CB">
              <w:rPr>
                <w:rFonts w:eastAsia="Times New Roman"/>
                <w:i/>
                <w:iCs/>
              </w:rPr>
              <w:t>’ best interests, with robust quality assurance and safeguarding arrangements in place.</w:t>
            </w:r>
          </w:p>
          <w:p w14:paraId="69EB4F93" w14:textId="43C07F85" w:rsidR="009720A7" w:rsidRPr="009720A7" w:rsidRDefault="4956D24F" w:rsidP="548F13CB">
            <w:pPr>
              <w:rPr>
                <w:rFonts w:eastAsia="Times New Roman"/>
                <w:i/>
                <w:iCs/>
                <w:lang w:eastAsia="en-GB"/>
              </w:rPr>
            </w:pPr>
            <w:r w:rsidRPr="548F13CB">
              <w:rPr>
                <w:rFonts w:eastAsia="Times New Roman"/>
                <w:i/>
                <w:iCs/>
              </w:rPr>
              <w:lastRenderedPageBreak/>
              <w:t xml:space="preserve">SEND provision is holistic, coherent and responsive to </w:t>
            </w:r>
            <w:r w:rsidR="090A6D82" w:rsidRPr="548F13CB">
              <w:rPr>
                <w:rFonts w:eastAsia="Times New Roman"/>
                <w:i/>
                <w:iCs/>
              </w:rPr>
              <w:t>learners</w:t>
            </w:r>
            <w:r w:rsidRPr="548F13CB">
              <w:rPr>
                <w:rFonts w:eastAsia="Times New Roman"/>
                <w:i/>
                <w:iCs/>
              </w:rPr>
              <w:t>’ academic, social, emotional and wellbeing needs. Classroom teaching, intervention and specialist input are tightly aligned to shared outcomes. Staff consistently create safe environments, value all learners equally and adapt physical and learning environments to promote inclusion, participation and a strong sense of belonging.</w:t>
            </w:r>
          </w:p>
          <w:p w14:paraId="7916565D" w14:textId="727A0103" w:rsidR="009720A7" w:rsidRPr="009720A7" w:rsidRDefault="4956D24F" w:rsidP="548F13CB">
            <w:pPr>
              <w:rPr>
                <w:rFonts w:eastAsia="Times New Roman"/>
                <w:i/>
                <w:iCs/>
                <w:lang w:eastAsia="en-GB"/>
              </w:rPr>
            </w:pPr>
            <w:r w:rsidRPr="548F13CB">
              <w:rPr>
                <w:rFonts w:eastAsia="Times New Roman"/>
                <w:i/>
                <w:iCs/>
              </w:rPr>
              <w:t xml:space="preserve">Leaders place </w:t>
            </w:r>
            <w:r w:rsidR="4468FAAB" w:rsidRPr="04F8B621">
              <w:rPr>
                <w:rFonts w:eastAsia="Times New Roman"/>
                <w:i/>
                <w:iCs/>
              </w:rPr>
              <w:t>every day</w:t>
            </w:r>
            <w:r w:rsidRPr="548F13CB">
              <w:rPr>
                <w:rFonts w:eastAsia="Times New Roman"/>
                <w:i/>
                <w:iCs/>
              </w:rPr>
              <w:t xml:space="preserve"> high quality inclusive teaching at the centre of their inclusion strategy. SEND systems are routinely evaluated to ensure they reduce dependency and increase pupil independence over time. Staff maintain consistently high expectations for all </w:t>
            </w:r>
            <w:r w:rsidR="090A6D82" w:rsidRPr="548F13CB">
              <w:rPr>
                <w:rFonts w:eastAsia="Times New Roman"/>
                <w:i/>
                <w:iCs/>
              </w:rPr>
              <w:t>learners</w:t>
            </w:r>
            <w:r w:rsidRPr="548F13CB">
              <w:rPr>
                <w:rFonts w:eastAsia="Times New Roman"/>
                <w:i/>
                <w:iCs/>
              </w:rPr>
              <w:t xml:space="preserve"> and use inclusive language and approaches that avoid generalisations and challenge stereotypes.</w:t>
            </w:r>
          </w:p>
          <w:p w14:paraId="07D4B318" w14:textId="02B5BCC9" w:rsidR="00F01192" w:rsidRPr="000971DC" w:rsidRDefault="4956D24F" w:rsidP="548F13CB">
            <w:pPr>
              <w:rPr>
                <w:rFonts w:eastAsia="Times New Roman"/>
                <w:i/>
                <w:iCs/>
                <w:lang w:eastAsia="en-GB"/>
              </w:rPr>
            </w:pPr>
            <w:r w:rsidRPr="548F13CB">
              <w:rPr>
                <w:rFonts w:eastAsia="Times New Roman"/>
                <w:i/>
                <w:iCs/>
              </w:rPr>
              <w:t xml:space="preserve">Leaders maintain a secure, evidence informed understanding of the quality and impact of SEND provision. Strengths and areas for development are identified accurately through ongoing evaluation and reflection. The </w:t>
            </w:r>
            <w:r w:rsidR="6E2710C0" w:rsidRPr="548F13CB">
              <w:rPr>
                <w:rFonts w:eastAsia="Times New Roman"/>
                <w:i/>
                <w:iCs/>
              </w:rPr>
              <w:t>setting</w:t>
            </w:r>
            <w:r w:rsidRPr="548F13CB">
              <w:rPr>
                <w:rFonts w:eastAsia="Times New Roman"/>
                <w:i/>
                <w:iCs/>
              </w:rPr>
              <w:t xml:space="preserve"> is outward facing and engages critically with wider developments in practice, using this learning to sustain improvement and adapt provision to meet the evolving needs of </w:t>
            </w:r>
            <w:r w:rsidR="090A6D82" w:rsidRPr="548F13CB">
              <w:rPr>
                <w:rFonts w:eastAsia="Times New Roman"/>
                <w:i/>
                <w:iCs/>
              </w:rPr>
              <w:t>learners</w:t>
            </w:r>
            <w:r w:rsidRPr="548F13CB">
              <w:rPr>
                <w:rFonts w:eastAsia="Times New Roman"/>
                <w:i/>
                <w:iCs/>
              </w:rPr>
              <w:t xml:space="preserve"> and the wider system.</w:t>
            </w:r>
          </w:p>
        </w:tc>
      </w:tr>
    </w:tbl>
    <w:p w14:paraId="313C7A53" w14:textId="4651F974" w:rsidR="00EA7148" w:rsidRDefault="00EA7148">
      <w:pPr>
        <w:spacing w:after="160"/>
      </w:pPr>
    </w:p>
    <w:sectPr w:rsidR="00EA7148" w:rsidSect="00144039">
      <w:footerReference w:type="default" r:id="rId11"/>
      <w:headerReference w:type="first" r:id="rId12"/>
      <w:pgSz w:w="16840" w:h="11907" w:orient="landscape" w:code="9"/>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3147" w14:textId="77777777" w:rsidR="00244DD7" w:rsidRDefault="00244DD7" w:rsidP="00776C9C">
      <w:pPr>
        <w:spacing w:after="0" w:line="240" w:lineRule="auto"/>
      </w:pPr>
      <w:r>
        <w:separator/>
      </w:r>
    </w:p>
  </w:endnote>
  <w:endnote w:type="continuationSeparator" w:id="0">
    <w:p w14:paraId="6249D02D" w14:textId="77777777" w:rsidR="00244DD7" w:rsidRDefault="00244DD7" w:rsidP="00776C9C">
      <w:pPr>
        <w:spacing w:after="0" w:line="240" w:lineRule="auto"/>
      </w:pPr>
      <w:r>
        <w:continuationSeparator/>
      </w:r>
    </w:p>
  </w:endnote>
  <w:endnote w:type="continuationNotice" w:id="1">
    <w:p w14:paraId="39AA4D09" w14:textId="77777777" w:rsidR="00244DD7" w:rsidRDefault="0024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224214"/>
      <w:docPartObj>
        <w:docPartGallery w:val="Page Numbers (Bottom of Page)"/>
        <w:docPartUnique/>
      </w:docPartObj>
    </w:sdtPr>
    <w:sdtContent>
      <w:p w14:paraId="12CFEBAC" w14:textId="2FAA15A5" w:rsidR="00244DD7" w:rsidRDefault="00244DD7" w:rsidP="00776C9C">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B400B" w14:textId="77777777" w:rsidR="00244DD7" w:rsidRDefault="00244DD7" w:rsidP="00776C9C">
      <w:pPr>
        <w:spacing w:after="0" w:line="240" w:lineRule="auto"/>
      </w:pPr>
      <w:r>
        <w:separator/>
      </w:r>
    </w:p>
  </w:footnote>
  <w:footnote w:type="continuationSeparator" w:id="0">
    <w:p w14:paraId="09C3052E" w14:textId="77777777" w:rsidR="00244DD7" w:rsidRDefault="00244DD7" w:rsidP="00776C9C">
      <w:pPr>
        <w:spacing w:after="0" w:line="240" w:lineRule="auto"/>
      </w:pPr>
      <w:r>
        <w:continuationSeparator/>
      </w:r>
    </w:p>
  </w:footnote>
  <w:footnote w:type="continuationNotice" w:id="1">
    <w:p w14:paraId="3BC58EC3" w14:textId="77777777" w:rsidR="00244DD7" w:rsidRDefault="00244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EC22" w14:textId="436F85A3" w:rsidR="00244DD7" w:rsidRDefault="00244DD7">
    <w:pPr>
      <w:pStyle w:val="Header"/>
      <w:rPr>
        <w:sz w:val="36"/>
        <w:szCs w:val="36"/>
      </w:rPr>
    </w:pPr>
    <w:r>
      <w:rPr>
        <w:noProof/>
        <w:sz w:val="36"/>
        <w:szCs w:val="36"/>
      </w:rPr>
      <w:drawing>
        <wp:anchor distT="0" distB="0" distL="114300" distR="114300" simplePos="0" relativeHeight="251658240" behindDoc="0" locked="0" layoutInCell="1" allowOverlap="1" wp14:anchorId="6F221CAD" wp14:editId="3D1D9598">
          <wp:simplePos x="0" y="0"/>
          <wp:positionH relativeFrom="column">
            <wp:posOffset>7862537</wp:posOffset>
          </wp:positionH>
          <wp:positionV relativeFrom="paragraph">
            <wp:posOffset>-258044</wp:posOffset>
          </wp:positionV>
          <wp:extent cx="1950720" cy="981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lusionExcange_logo.png"/>
                  <pic:cNvPicPr/>
                </pic:nvPicPr>
                <pic:blipFill>
                  <a:blip r:embed="rId1">
                    <a:extLst>
                      <a:ext uri="{28A0092B-C50C-407E-A947-70E740481C1C}">
                        <a14:useLocalDpi xmlns:a14="http://schemas.microsoft.com/office/drawing/2010/main" val="0"/>
                      </a:ext>
                    </a:extLst>
                  </a:blip>
                  <a:stretch>
                    <a:fillRect/>
                  </a:stretch>
                </pic:blipFill>
                <pic:spPr>
                  <a:xfrm>
                    <a:off x="0" y="0"/>
                    <a:ext cx="1950720" cy="981075"/>
                  </a:xfrm>
                  <a:prstGeom prst="rect">
                    <a:avLst/>
                  </a:prstGeom>
                </pic:spPr>
              </pic:pic>
            </a:graphicData>
          </a:graphic>
        </wp:anchor>
      </w:drawing>
    </w:r>
    <w:r w:rsidRPr="00244DD7">
      <w:rPr>
        <w:sz w:val="36"/>
        <w:szCs w:val="36"/>
      </w:rPr>
      <w:t>Inclusion Audit Framework</w:t>
    </w:r>
  </w:p>
  <w:p w14:paraId="5D81DB6F" w14:textId="4B719265" w:rsidR="00244DD7" w:rsidRPr="00244DD7" w:rsidRDefault="00244DD7">
    <w:pPr>
      <w:pStyle w:val="Header"/>
      <w:rPr>
        <w:sz w:val="24"/>
        <w:szCs w:val="24"/>
      </w:rPr>
    </w:pPr>
    <w:r>
      <w:rPr>
        <w:sz w:val="24"/>
        <w:szCs w:val="24"/>
      </w:rPr>
      <w:t>Editable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3F0"/>
    <w:multiLevelType w:val="hybridMultilevel"/>
    <w:tmpl w:val="1A302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024AB"/>
    <w:multiLevelType w:val="hybridMultilevel"/>
    <w:tmpl w:val="1A8E0CAC"/>
    <w:lvl w:ilvl="0" w:tplc="7982F73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D82225"/>
    <w:multiLevelType w:val="hybridMultilevel"/>
    <w:tmpl w:val="288AB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6038B"/>
    <w:multiLevelType w:val="hybridMultilevel"/>
    <w:tmpl w:val="7214F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E5554"/>
    <w:multiLevelType w:val="hybridMultilevel"/>
    <w:tmpl w:val="A0DE0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B63D0"/>
    <w:multiLevelType w:val="hybridMultilevel"/>
    <w:tmpl w:val="ECDA1FB4"/>
    <w:lvl w:ilvl="0" w:tplc="7982F73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43FCB"/>
    <w:multiLevelType w:val="hybridMultilevel"/>
    <w:tmpl w:val="E7763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454C6B"/>
    <w:multiLevelType w:val="hybridMultilevel"/>
    <w:tmpl w:val="66D8D994"/>
    <w:lvl w:ilvl="0" w:tplc="0342352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8E3132"/>
    <w:multiLevelType w:val="hybridMultilevel"/>
    <w:tmpl w:val="FF5C1D34"/>
    <w:lvl w:ilvl="0" w:tplc="7982F73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C07AB"/>
    <w:multiLevelType w:val="hybridMultilevel"/>
    <w:tmpl w:val="B90821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8516F3"/>
    <w:multiLevelType w:val="hybridMultilevel"/>
    <w:tmpl w:val="FAD8D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DE7BEA"/>
    <w:multiLevelType w:val="hybridMultilevel"/>
    <w:tmpl w:val="470C0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B37BD"/>
    <w:multiLevelType w:val="hybridMultilevel"/>
    <w:tmpl w:val="16D08850"/>
    <w:lvl w:ilvl="0" w:tplc="7982F73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F4587"/>
    <w:multiLevelType w:val="hybridMultilevel"/>
    <w:tmpl w:val="CD00F53A"/>
    <w:lvl w:ilvl="0" w:tplc="62D2ADA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78042D"/>
    <w:multiLevelType w:val="hybridMultilevel"/>
    <w:tmpl w:val="C674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9E6583"/>
    <w:multiLevelType w:val="hybridMultilevel"/>
    <w:tmpl w:val="59CA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0F7139"/>
    <w:multiLevelType w:val="hybridMultilevel"/>
    <w:tmpl w:val="F812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313B0C"/>
    <w:multiLevelType w:val="hybridMultilevel"/>
    <w:tmpl w:val="10C0E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0055F4"/>
    <w:multiLevelType w:val="hybridMultilevel"/>
    <w:tmpl w:val="7C36C1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041A7A"/>
    <w:multiLevelType w:val="hybridMultilevel"/>
    <w:tmpl w:val="EFF2A3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7"/>
  </w:num>
  <w:num w:numId="3">
    <w:abstractNumId w:val="6"/>
  </w:num>
  <w:num w:numId="4">
    <w:abstractNumId w:val="14"/>
  </w:num>
  <w:num w:numId="5">
    <w:abstractNumId w:val="0"/>
  </w:num>
  <w:num w:numId="6">
    <w:abstractNumId w:val="3"/>
  </w:num>
  <w:num w:numId="7">
    <w:abstractNumId w:val="2"/>
  </w:num>
  <w:num w:numId="8">
    <w:abstractNumId w:val="4"/>
  </w:num>
  <w:num w:numId="9">
    <w:abstractNumId w:val="15"/>
  </w:num>
  <w:num w:numId="10">
    <w:abstractNumId w:val="10"/>
  </w:num>
  <w:num w:numId="11">
    <w:abstractNumId w:val="11"/>
  </w:num>
  <w:num w:numId="12">
    <w:abstractNumId w:val="16"/>
  </w:num>
  <w:num w:numId="13">
    <w:abstractNumId w:val="13"/>
  </w:num>
  <w:num w:numId="14">
    <w:abstractNumId w:val="18"/>
  </w:num>
  <w:num w:numId="15">
    <w:abstractNumId w:val="9"/>
  </w:num>
  <w:num w:numId="16">
    <w:abstractNumId w:val="19"/>
  </w:num>
  <w:num w:numId="17">
    <w:abstractNumId w:val="1"/>
  </w:num>
  <w:num w:numId="18">
    <w:abstractNumId w:val="1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E7"/>
    <w:rsid w:val="000122CA"/>
    <w:rsid w:val="00022152"/>
    <w:rsid w:val="00022DAB"/>
    <w:rsid w:val="000237FC"/>
    <w:rsid w:val="00032C85"/>
    <w:rsid w:val="00054B8E"/>
    <w:rsid w:val="000561B3"/>
    <w:rsid w:val="00061FDD"/>
    <w:rsid w:val="00066882"/>
    <w:rsid w:val="000750C3"/>
    <w:rsid w:val="000767A8"/>
    <w:rsid w:val="000851BF"/>
    <w:rsid w:val="00090FE2"/>
    <w:rsid w:val="000920E2"/>
    <w:rsid w:val="000937D1"/>
    <w:rsid w:val="00094378"/>
    <w:rsid w:val="000971DC"/>
    <w:rsid w:val="000B1F6A"/>
    <w:rsid w:val="000C1DCC"/>
    <w:rsid w:val="000C27C5"/>
    <w:rsid w:val="000C7C96"/>
    <w:rsid w:val="000D0857"/>
    <w:rsid w:val="000D3F9E"/>
    <w:rsid w:val="000D43A9"/>
    <w:rsid w:val="000E1491"/>
    <w:rsid w:val="000E539D"/>
    <w:rsid w:val="000E6896"/>
    <w:rsid w:val="000F00D5"/>
    <w:rsid w:val="000F7021"/>
    <w:rsid w:val="00115333"/>
    <w:rsid w:val="00123375"/>
    <w:rsid w:val="001324E8"/>
    <w:rsid w:val="001348D5"/>
    <w:rsid w:val="00144039"/>
    <w:rsid w:val="00146BA4"/>
    <w:rsid w:val="00147E44"/>
    <w:rsid w:val="00166CDD"/>
    <w:rsid w:val="00167F88"/>
    <w:rsid w:val="00177A25"/>
    <w:rsid w:val="00187868"/>
    <w:rsid w:val="001912AF"/>
    <w:rsid w:val="001B06D7"/>
    <w:rsid w:val="001B66DC"/>
    <w:rsid w:val="001C24A0"/>
    <w:rsid w:val="001C7AF0"/>
    <w:rsid w:val="001D0119"/>
    <w:rsid w:val="001E2A5E"/>
    <w:rsid w:val="001F2172"/>
    <w:rsid w:val="001F3781"/>
    <w:rsid w:val="001F5DC4"/>
    <w:rsid w:val="002070D0"/>
    <w:rsid w:val="002126A3"/>
    <w:rsid w:val="002169E9"/>
    <w:rsid w:val="00230794"/>
    <w:rsid w:val="00244DD7"/>
    <w:rsid w:val="00254046"/>
    <w:rsid w:val="00262E92"/>
    <w:rsid w:val="00264F34"/>
    <w:rsid w:val="00265692"/>
    <w:rsid w:val="00266364"/>
    <w:rsid w:val="00267C08"/>
    <w:rsid w:val="002779D9"/>
    <w:rsid w:val="0028533F"/>
    <w:rsid w:val="0029209A"/>
    <w:rsid w:val="00292138"/>
    <w:rsid w:val="00295F0C"/>
    <w:rsid w:val="002968E7"/>
    <w:rsid w:val="002A151A"/>
    <w:rsid w:val="002A1A83"/>
    <w:rsid w:val="002A237D"/>
    <w:rsid w:val="002A4532"/>
    <w:rsid w:val="002C02A5"/>
    <w:rsid w:val="002C20F5"/>
    <w:rsid w:val="002C348C"/>
    <w:rsid w:val="002C4D3C"/>
    <w:rsid w:val="002C5DE9"/>
    <w:rsid w:val="002C71A4"/>
    <w:rsid w:val="002E0329"/>
    <w:rsid w:val="002F0061"/>
    <w:rsid w:val="002F142C"/>
    <w:rsid w:val="002F1E61"/>
    <w:rsid w:val="002F6452"/>
    <w:rsid w:val="00303810"/>
    <w:rsid w:val="00303EDF"/>
    <w:rsid w:val="00306B9D"/>
    <w:rsid w:val="003104F0"/>
    <w:rsid w:val="0031199E"/>
    <w:rsid w:val="00317683"/>
    <w:rsid w:val="00321BDA"/>
    <w:rsid w:val="00325085"/>
    <w:rsid w:val="0033458D"/>
    <w:rsid w:val="00334C0F"/>
    <w:rsid w:val="00351D4F"/>
    <w:rsid w:val="003556B9"/>
    <w:rsid w:val="00356944"/>
    <w:rsid w:val="00360C87"/>
    <w:rsid w:val="00361325"/>
    <w:rsid w:val="00366535"/>
    <w:rsid w:val="00372472"/>
    <w:rsid w:val="00385EBC"/>
    <w:rsid w:val="00387B36"/>
    <w:rsid w:val="00390709"/>
    <w:rsid w:val="003A16A7"/>
    <w:rsid w:val="003C03B9"/>
    <w:rsid w:val="003C0F21"/>
    <w:rsid w:val="003C51EB"/>
    <w:rsid w:val="003C626C"/>
    <w:rsid w:val="003E5907"/>
    <w:rsid w:val="003E59CB"/>
    <w:rsid w:val="004027E6"/>
    <w:rsid w:val="00432AF4"/>
    <w:rsid w:val="0044116F"/>
    <w:rsid w:val="00441906"/>
    <w:rsid w:val="0044368B"/>
    <w:rsid w:val="0044533C"/>
    <w:rsid w:val="0044692D"/>
    <w:rsid w:val="00451280"/>
    <w:rsid w:val="00456348"/>
    <w:rsid w:val="004568D2"/>
    <w:rsid w:val="00460601"/>
    <w:rsid w:val="00463357"/>
    <w:rsid w:val="00476E7A"/>
    <w:rsid w:val="004835D7"/>
    <w:rsid w:val="00484884"/>
    <w:rsid w:val="004968A7"/>
    <w:rsid w:val="004A1548"/>
    <w:rsid w:val="004A1BED"/>
    <w:rsid w:val="004B2A1A"/>
    <w:rsid w:val="004B33B0"/>
    <w:rsid w:val="004B5485"/>
    <w:rsid w:val="004B681E"/>
    <w:rsid w:val="004C27EA"/>
    <w:rsid w:val="004C73BD"/>
    <w:rsid w:val="004D1940"/>
    <w:rsid w:val="004D1F7C"/>
    <w:rsid w:val="004D5590"/>
    <w:rsid w:val="004F0F28"/>
    <w:rsid w:val="004F3464"/>
    <w:rsid w:val="004F67E9"/>
    <w:rsid w:val="004F6E23"/>
    <w:rsid w:val="00501D15"/>
    <w:rsid w:val="00502CF8"/>
    <w:rsid w:val="00504CE2"/>
    <w:rsid w:val="005062F1"/>
    <w:rsid w:val="00512DB8"/>
    <w:rsid w:val="00524D62"/>
    <w:rsid w:val="00530428"/>
    <w:rsid w:val="00537C05"/>
    <w:rsid w:val="00541D0E"/>
    <w:rsid w:val="00551160"/>
    <w:rsid w:val="00556E4F"/>
    <w:rsid w:val="00561B4E"/>
    <w:rsid w:val="0056638C"/>
    <w:rsid w:val="0057218D"/>
    <w:rsid w:val="005725E9"/>
    <w:rsid w:val="00576620"/>
    <w:rsid w:val="0058203B"/>
    <w:rsid w:val="00582D4D"/>
    <w:rsid w:val="00597724"/>
    <w:rsid w:val="00597C0C"/>
    <w:rsid w:val="005A24D3"/>
    <w:rsid w:val="005A3664"/>
    <w:rsid w:val="005D0D40"/>
    <w:rsid w:val="005D1456"/>
    <w:rsid w:val="005D1AE7"/>
    <w:rsid w:val="005D3D37"/>
    <w:rsid w:val="005D6320"/>
    <w:rsid w:val="005E42AE"/>
    <w:rsid w:val="005F1CE1"/>
    <w:rsid w:val="005F31C9"/>
    <w:rsid w:val="005F672A"/>
    <w:rsid w:val="005F6CF9"/>
    <w:rsid w:val="00606355"/>
    <w:rsid w:val="00606C2D"/>
    <w:rsid w:val="0061252F"/>
    <w:rsid w:val="00614275"/>
    <w:rsid w:val="00615609"/>
    <w:rsid w:val="00624004"/>
    <w:rsid w:val="0062642F"/>
    <w:rsid w:val="00635709"/>
    <w:rsid w:val="00651E34"/>
    <w:rsid w:val="00652782"/>
    <w:rsid w:val="00654650"/>
    <w:rsid w:val="0066200A"/>
    <w:rsid w:val="0066686F"/>
    <w:rsid w:val="006836C1"/>
    <w:rsid w:val="00692C98"/>
    <w:rsid w:val="00693BF5"/>
    <w:rsid w:val="006A004F"/>
    <w:rsid w:val="006A4756"/>
    <w:rsid w:val="006A5215"/>
    <w:rsid w:val="006C06AC"/>
    <w:rsid w:val="006C417F"/>
    <w:rsid w:val="006D488B"/>
    <w:rsid w:val="006D77E7"/>
    <w:rsid w:val="006F1405"/>
    <w:rsid w:val="006F1B57"/>
    <w:rsid w:val="00701EDA"/>
    <w:rsid w:val="007057EB"/>
    <w:rsid w:val="00711487"/>
    <w:rsid w:val="00715ABA"/>
    <w:rsid w:val="00716A9D"/>
    <w:rsid w:val="007206B6"/>
    <w:rsid w:val="00720CC4"/>
    <w:rsid w:val="0072358B"/>
    <w:rsid w:val="007236F2"/>
    <w:rsid w:val="0072543F"/>
    <w:rsid w:val="007309EE"/>
    <w:rsid w:val="0073103E"/>
    <w:rsid w:val="00733721"/>
    <w:rsid w:val="00734C20"/>
    <w:rsid w:val="00755E76"/>
    <w:rsid w:val="00756CBA"/>
    <w:rsid w:val="00765132"/>
    <w:rsid w:val="0076621C"/>
    <w:rsid w:val="00774588"/>
    <w:rsid w:val="0077534A"/>
    <w:rsid w:val="00776C9C"/>
    <w:rsid w:val="0078249F"/>
    <w:rsid w:val="007907A0"/>
    <w:rsid w:val="007946FC"/>
    <w:rsid w:val="007A2F0F"/>
    <w:rsid w:val="007A6A7F"/>
    <w:rsid w:val="007B08D3"/>
    <w:rsid w:val="007B1894"/>
    <w:rsid w:val="007C10D3"/>
    <w:rsid w:val="007E0EF6"/>
    <w:rsid w:val="007F0D26"/>
    <w:rsid w:val="00802DA5"/>
    <w:rsid w:val="008050A3"/>
    <w:rsid w:val="00806565"/>
    <w:rsid w:val="008139EE"/>
    <w:rsid w:val="008215E5"/>
    <w:rsid w:val="00824A1F"/>
    <w:rsid w:val="00825A85"/>
    <w:rsid w:val="008465DF"/>
    <w:rsid w:val="0085244F"/>
    <w:rsid w:val="008570D7"/>
    <w:rsid w:val="00861127"/>
    <w:rsid w:val="00866201"/>
    <w:rsid w:val="00875BD7"/>
    <w:rsid w:val="008816BE"/>
    <w:rsid w:val="008819F9"/>
    <w:rsid w:val="00883B86"/>
    <w:rsid w:val="00883BCD"/>
    <w:rsid w:val="00885D86"/>
    <w:rsid w:val="00886E14"/>
    <w:rsid w:val="00894C31"/>
    <w:rsid w:val="008A7D99"/>
    <w:rsid w:val="008B4D78"/>
    <w:rsid w:val="008B640B"/>
    <w:rsid w:val="008C44A4"/>
    <w:rsid w:val="008D0B3E"/>
    <w:rsid w:val="008E66FA"/>
    <w:rsid w:val="0090241C"/>
    <w:rsid w:val="009074CC"/>
    <w:rsid w:val="009110B3"/>
    <w:rsid w:val="00913CC3"/>
    <w:rsid w:val="009314D6"/>
    <w:rsid w:val="00936909"/>
    <w:rsid w:val="009413DE"/>
    <w:rsid w:val="00944F52"/>
    <w:rsid w:val="00946A06"/>
    <w:rsid w:val="00951960"/>
    <w:rsid w:val="00960AAF"/>
    <w:rsid w:val="00960C62"/>
    <w:rsid w:val="009628C5"/>
    <w:rsid w:val="00965C7E"/>
    <w:rsid w:val="00967106"/>
    <w:rsid w:val="009714F2"/>
    <w:rsid w:val="009720A7"/>
    <w:rsid w:val="00982BBD"/>
    <w:rsid w:val="00992A49"/>
    <w:rsid w:val="00993C3E"/>
    <w:rsid w:val="00997471"/>
    <w:rsid w:val="009A267A"/>
    <w:rsid w:val="009B280B"/>
    <w:rsid w:val="009B34DC"/>
    <w:rsid w:val="009B6407"/>
    <w:rsid w:val="009C6CE1"/>
    <w:rsid w:val="009C6E10"/>
    <w:rsid w:val="009C7A07"/>
    <w:rsid w:val="009D249D"/>
    <w:rsid w:val="009E6FD3"/>
    <w:rsid w:val="00A03B91"/>
    <w:rsid w:val="00A03D5C"/>
    <w:rsid w:val="00A0524B"/>
    <w:rsid w:val="00A10CC4"/>
    <w:rsid w:val="00A110AD"/>
    <w:rsid w:val="00A27FF5"/>
    <w:rsid w:val="00A43FCB"/>
    <w:rsid w:val="00A47098"/>
    <w:rsid w:val="00A61926"/>
    <w:rsid w:val="00A651EC"/>
    <w:rsid w:val="00A663C9"/>
    <w:rsid w:val="00A805E2"/>
    <w:rsid w:val="00A92B7D"/>
    <w:rsid w:val="00A95428"/>
    <w:rsid w:val="00AB3331"/>
    <w:rsid w:val="00AD037B"/>
    <w:rsid w:val="00AD0469"/>
    <w:rsid w:val="00AD2499"/>
    <w:rsid w:val="00AE1083"/>
    <w:rsid w:val="00AE454E"/>
    <w:rsid w:val="00AE7425"/>
    <w:rsid w:val="00B0155B"/>
    <w:rsid w:val="00B04811"/>
    <w:rsid w:val="00B04ABC"/>
    <w:rsid w:val="00B06481"/>
    <w:rsid w:val="00B178A8"/>
    <w:rsid w:val="00B17DBA"/>
    <w:rsid w:val="00B2043D"/>
    <w:rsid w:val="00B26618"/>
    <w:rsid w:val="00B3059C"/>
    <w:rsid w:val="00B36446"/>
    <w:rsid w:val="00B439AD"/>
    <w:rsid w:val="00B43C0F"/>
    <w:rsid w:val="00B63ADD"/>
    <w:rsid w:val="00B74C6A"/>
    <w:rsid w:val="00B83C75"/>
    <w:rsid w:val="00B849F3"/>
    <w:rsid w:val="00B86EAE"/>
    <w:rsid w:val="00B91381"/>
    <w:rsid w:val="00B9705F"/>
    <w:rsid w:val="00B978DA"/>
    <w:rsid w:val="00BA1B71"/>
    <w:rsid w:val="00BA2985"/>
    <w:rsid w:val="00BA54AA"/>
    <w:rsid w:val="00BB288B"/>
    <w:rsid w:val="00BB4505"/>
    <w:rsid w:val="00BB522E"/>
    <w:rsid w:val="00BB72DC"/>
    <w:rsid w:val="00BC0636"/>
    <w:rsid w:val="00BC0931"/>
    <w:rsid w:val="00BD2BFD"/>
    <w:rsid w:val="00BD68A7"/>
    <w:rsid w:val="00BE411E"/>
    <w:rsid w:val="00BF6DA8"/>
    <w:rsid w:val="00BF7CAB"/>
    <w:rsid w:val="00C07143"/>
    <w:rsid w:val="00C10186"/>
    <w:rsid w:val="00C21623"/>
    <w:rsid w:val="00C272A4"/>
    <w:rsid w:val="00C27489"/>
    <w:rsid w:val="00C30BE0"/>
    <w:rsid w:val="00C360BC"/>
    <w:rsid w:val="00C374B6"/>
    <w:rsid w:val="00C57B12"/>
    <w:rsid w:val="00C61CA0"/>
    <w:rsid w:val="00C65026"/>
    <w:rsid w:val="00C87165"/>
    <w:rsid w:val="00C90E56"/>
    <w:rsid w:val="00C95048"/>
    <w:rsid w:val="00CA27E2"/>
    <w:rsid w:val="00CB40FB"/>
    <w:rsid w:val="00CB7E03"/>
    <w:rsid w:val="00CC5608"/>
    <w:rsid w:val="00CC721C"/>
    <w:rsid w:val="00CD0ADD"/>
    <w:rsid w:val="00CD0CDD"/>
    <w:rsid w:val="00CD3032"/>
    <w:rsid w:val="00CD3C6F"/>
    <w:rsid w:val="00CD5F48"/>
    <w:rsid w:val="00CD6814"/>
    <w:rsid w:val="00CE0863"/>
    <w:rsid w:val="00CF16D0"/>
    <w:rsid w:val="00CF1CC8"/>
    <w:rsid w:val="00CF2C1F"/>
    <w:rsid w:val="00CF2DFC"/>
    <w:rsid w:val="00D02046"/>
    <w:rsid w:val="00D07A70"/>
    <w:rsid w:val="00D23333"/>
    <w:rsid w:val="00D2447B"/>
    <w:rsid w:val="00D35CAC"/>
    <w:rsid w:val="00D35FE4"/>
    <w:rsid w:val="00D36385"/>
    <w:rsid w:val="00D371C2"/>
    <w:rsid w:val="00D379E5"/>
    <w:rsid w:val="00D60553"/>
    <w:rsid w:val="00D61A58"/>
    <w:rsid w:val="00D84976"/>
    <w:rsid w:val="00D87A0E"/>
    <w:rsid w:val="00D9263C"/>
    <w:rsid w:val="00D96A14"/>
    <w:rsid w:val="00DB0959"/>
    <w:rsid w:val="00DC39B1"/>
    <w:rsid w:val="00DC52C6"/>
    <w:rsid w:val="00DE42F5"/>
    <w:rsid w:val="00DE452D"/>
    <w:rsid w:val="00DF1041"/>
    <w:rsid w:val="00DF4354"/>
    <w:rsid w:val="00DF6847"/>
    <w:rsid w:val="00E008BB"/>
    <w:rsid w:val="00E01F79"/>
    <w:rsid w:val="00E02498"/>
    <w:rsid w:val="00E036E4"/>
    <w:rsid w:val="00E07E22"/>
    <w:rsid w:val="00E302A2"/>
    <w:rsid w:val="00E33648"/>
    <w:rsid w:val="00E44366"/>
    <w:rsid w:val="00E47A7D"/>
    <w:rsid w:val="00E53278"/>
    <w:rsid w:val="00E61492"/>
    <w:rsid w:val="00E637FE"/>
    <w:rsid w:val="00E71809"/>
    <w:rsid w:val="00E7298A"/>
    <w:rsid w:val="00E85653"/>
    <w:rsid w:val="00E87D11"/>
    <w:rsid w:val="00EA25A0"/>
    <w:rsid w:val="00EA7148"/>
    <w:rsid w:val="00EA7A26"/>
    <w:rsid w:val="00EB2844"/>
    <w:rsid w:val="00EB40C9"/>
    <w:rsid w:val="00EC0C75"/>
    <w:rsid w:val="00EC2C75"/>
    <w:rsid w:val="00EE5860"/>
    <w:rsid w:val="00F01192"/>
    <w:rsid w:val="00F50550"/>
    <w:rsid w:val="00F61A4E"/>
    <w:rsid w:val="00F61D52"/>
    <w:rsid w:val="00F708A0"/>
    <w:rsid w:val="00F72A5B"/>
    <w:rsid w:val="00F72F99"/>
    <w:rsid w:val="00F8038D"/>
    <w:rsid w:val="00FA3635"/>
    <w:rsid w:val="00FB0003"/>
    <w:rsid w:val="00FB315A"/>
    <w:rsid w:val="00FC1159"/>
    <w:rsid w:val="00FC31D5"/>
    <w:rsid w:val="00FC543D"/>
    <w:rsid w:val="00FD40EC"/>
    <w:rsid w:val="00FD505B"/>
    <w:rsid w:val="0123930A"/>
    <w:rsid w:val="039AB185"/>
    <w:rsid w:val="03BE82C2"/>
    <w:rsid w:val="04F8B621"/>
    <w:rsid w:val="090A6D82"/>
    <w:rsid w:val="098EA36D"/>
    <w:rsid w:val="09A0CA65"/>
    <w:rsid w:val="09A64E53"/>
    <w:rsid w:val="0A9C95E6"/>
    <w:rsid w:val="0AFD0D96"/>
    <w:rsid w:val="0B2CC75E"/>
    <w:rsid w:val="0B67B7F5"/>
    <w:rsid w:val="0D2C820C"/>
    <w:rsid w:val="0E717E91"/>
    <w:rsid w:val="1041E7E4"/>
    <w:rsid w:val="10ECA628"/>
    <w:rsid w:val="13B8BAA3"/>
    <w:rsid w:val="18CF63E3"/>
    <w:rsid w:val="1ADB65D8"/>
    <w:rsid w:val="237C6F62"/>
    <w:rsid w:val="2631D3A1"/>
    <w:rsid w:val="2864E6A6"/>
    <w:rsid w:val="289DC68D"/>
    <w:rsid w:val="298923B0"/>
    <w:rsid w:val="29D9327B"/>
    <w:rsid w:val="2B2E4072"/>
    <w:rsid w:val="2B926215"/>
    <w:rsid w:val="2C5A4D5E"/>
    <w:rsid w:val="2F3299FC"/>
    <w:rsid w:val="301DA28B"/>
    <w:rsid w:val="309CFDD1"/>
    <w:rsid w:val="30FA4625"/>
    <w:rsid w:val="3189C20A"/>
    <w:rsid w:val="31C09FAB"/>
    <w:rsid w:val="329154AD"/>
    <w:rsid w:val="332231F7"/>
    <w:rsid w:val="355492AC"/>
    <w:rsid w:val="35FA40C3"/>
    <w:rsid w:val="3BFC49C9"/>
    <w:rsid w:val="3F337737"/>
    <w:rsid w:val="4076731E"/>
    <w:rsid w:val="4269C7C9"/>
    <w:rsid w:val="4468FAAB"/>
    <w:rsid w:val="44E33149"/>
    <w:rsid w:val="4561EA1F"/>
    <w:rsid w:val="4592313E"/>
    <w:rsid w:val="46356CAE"/>
    <w:rsid w:val="46F4CBE8"/>
    <w:rsid w:val="49039001"/>
    <w:rsid w:val="4956D24F"/>
    <w:rsid w:val="49CCAE91"/>
    <w:rsid w:val="49F11DF1"/>
    <w:rsid w:val="4DDE3AC9"/>
    <w:rsid w:val="50BFAC71"/>
    <w:rsid w:val="50D42EE9"/>
    <w:rsid w:val="50E606D0"/>
    <w:rsid w:val="548F13CB"/>
    <w:rsid w:val="54E7B87C"/>
    <w:rsid w:val="559851EA"/>
    <w:rsid w:val="568A8427"/>
    <w:rsid w:val="57BFC74F"/>
    <w:rsid w:val="580C7310"/>
    <w:rsid w:val="5C067B17"/>
    <w:rsid w:val="5C5E889E"/>
    <w:rsid w:val="5CEA925F"/>
    <w:rsid w:val="5DE2A7B0"/>
    <w:rsid w:val="5DEF261D"/>
    <w:rsid w:val="6295824E"/>
    <w:rsid w:val="62F97532"/>
    <w:rsid w:val="638BDC0E"/>
    <w:rsid w:val="67F5CDCA"/>
    <w:rsid w:val="68813862"/>
    <w:rsid w:val="69D63143"/>
    <w:rsid w:val="6A9B564D"/>
    <w:rsid w:val="6BEA3F98"/>
    <w:rsid w:val="6C6D041B"/>
    <w:rsid w:val="6E2710C0"/>
    <w:rsid w:val="6E2A1307"/>
    <w:rsid w:val="716E1F5F"/>
    <w:rsid w:val="71AB8F09"/>
    <w:rsid w:val="71D5DD59"/>
    <w:rsid w:val="728DA35B"/>
    <w:rsid w:val="72C3C4A1"/>
    <w:rsid w:val="73FFCE54"/>
    <w:rsid w:val="747FBAE0"/>
    <w:rsid w:val="74D102C4"/>
    <w:rsid w:val="754AE8AB"/>
    <w:rsid w:val="754E894D"/>
    <w:rsid w:val="757CD31B"/>
    <w:rsid w:val="75BB7E76"/>
    <w:rsid w:val="7714E546"/>
    <w:rsid w:val="77ACB56B"/>
    <w:rsid w:val="78367016"/>
    <w:rsid w:val="7BE946C1"/>
    <w:rsid w:val="7BF2D75C"/>
    <w:rsid w:val="7C5DBEFE"/>
    <w:rsid w:val="7CECE99F"/>
    <w:rsid w:val="7E89FC55"/>
    <w:rsid w:val="7F094D5C"/>
    <w:rsid w:val="7F2CC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86A5F"/>
  <w15:chartTrackingRefBased/>
  <w15:docId w15:val="{11CC5ACD-5D59-4824-9B05-51E9CE2A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548F13CB"/>
    <w:pPr>
      <w:spacing w:after="200"/>
    </w:pPr>
    <w:rPr>
      <w:rFonts w:eastAsiaTheme="minorEastAsia"/>
    </w:rPr>
  </w:style>
  <w:style w:type="paragraph" w:styleId="Heading1">
    <w:name w:val="heading 1"/>
    <w:basedOn w:val="Normal"/>
    <w:next w:val="Normal"/>
    <w:link w:val="Heading1Char"/>
    <w:uiPriority w:val="9"/>
    <w:qFormat/>
    <w:rsid w:val="548F1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48F13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548F13CB"/>
    <w:pPr>
      <w:keepNext/>
      <w:keepLines/>
      <w:spacing w:before="40" w:after="0"/>
      <w:outlineLvl w:val="2"/>
    </w:pPr>
    <w:rPr>
      <w:rFonts w:asciiTheme="majorHAnsi" w:eastAsiaTheme="majorEastAsia" w:hAnsiTheme="majorHAnsi" w:cstheme="majorBidi"/>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E7"/>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548F13CB"/>
    <w:pPr>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548F13CB"/>
    <w:pPr>
      <w:ind w:left="720"/>
      <w:contextualSpacing/>
    </w:pPr>
  </w:style>
  <w:style w:type="table" w:styleId="TableGrid">
    <w:name w:val="Table Grid"/>
    <w:basedOn w:val="TableNormal"/>
    <w:uiPriority w:val="39"/>
    <w:rsid w:val="005D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548F13CB"/>
    <w:pPr>
      <w:tabs>
        <w:tab w:val="center" w:pos="4513"/>
        <w:tab w:val="right" w:pos="9026"/>
      </w:tabs>
      <w:spacing w:after="0"/>
    </w:pPr>
  </w:style>
  <w:style w:type="character" w:customStyle="1" w:styleId="HeaderChar">
    <w:name w:val="Header Char"/>
    <w:basedOn w:val="DefaultParagraphFont"/>
    <w:link w:val="Header"/>
    <w:uiPriority w:val="99"/>
    <w:rsid w:val="00776C9C"/>
    <w:rPr>
      <w:rFonts w:eastAsiaTheme="minorEastAsia"/>
      <w:lang w:val="en-US"/>
    </w:rPr>
  </w:style>
  <w:style w:type="paragraph" w:styleId="Footer">
    <w:name w:val="footer"/>
    <w:basedOn w:val="Normal"/>
    <w:link w:val="FooterChar"/>
    <w:uiPriority w:val="99"/>
    <w:unhideWhenUsed/>
    <w:rsid w:val="548F13CB"/>
    <w:pPr>
      <w:tabs>
        <w:tab w:val="center" w:pos="4513"/>
        <w:tab w:val="right" w:pos="9026"/>
      </w:tabs>
      <w:spacing w:after="0"/>
    </w:pPr>
  </w:style>
  <w:style w:type="character" w:customStyle="1" w:styleId="FooterChar">
    <w:name w:val="Footer Char"/>
    <w:basedOn w:val="DefaultParagraphFont"/>
    <w:link w:val="Footer"/>
    <w:uiPriority w:val="99"/>
    <w:rsid w:val="00776C9C"/>
    <w:rPr>
      <w:rFonts w:eastAsiaTheme="minorEastAsia"/>
      <w:lang w:val="en-US"/>
    </w:rPr>
  </w:style>
  <w:style w:type="character" w:customStyle="1" w:styleId="Heading2Char">
    <w:name w:val="Heading 2 Char"/>
    <w:basedOn w:val="DefaultParagraphFont"/>
    <w:link w:val="Heading2"/>
    <w:uiPriority w:val="9"/>
    <w:rsid w:val="0058203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58203B"/>
    <w:rPr>
      <w:rFonts w:asciiTheme="majorHAnsi" w:eastAsiaTheme="majorEastAsia" w:hAnsiTheme="majorHAnsi" w:cstheme="majorBidi"/>
      <w:color w:val="1F3763" w:themeColor="accent1" w:themeShade="7F"/>
      <w:sz w:val="24"/>
      <w:szCs w:val="24"/>
      <w:lang w:val="en-US"/>
    </w:rPr>
  </w:style>
  <w:style w:type="paragraph" w:styleId="NoSpacing">
    <w:name w:val="No Spacing"/>
    <w:link w:val="NoSpacingChar"/>
    <w:uiPriority w:val="1"/>
    <w:qFormat/>
    <w:rsid w:val="00144039"/>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144039"/>
    <w:rPr>
      <w:rFonts w:eastAsiaTheme="minorEastAsia"/>
      <w:lang w:eastAsia="en-GB"/>
    </w:rPr>
  </w:style>
  <w:style w:type="paragraph" w:styleId="TOCHeading">
    <w:name w:val="TOC Heading"/>
    <w:basedOn w:val="Heading1"/>
    <w:next w:val="Normal"/>
    <w:uiPriority w:val="39"/>
    <w:unhideWhenUsed/>
    <w:qFormat/>
    <w:rsid w:val="00B2043D"/>
    <w:pPr>
      <w:outlineLvl w:val="9"/>
    </w:pPr>
    <w:rPr>
      <w:lang w:eastAsia="en-GB"/>
    </w:rPr>
  </w:style>
  <w:style w:type="paragraph" w:styleId="TOC1">
    <w:name w:val="toc 1"/>
    <w:basedOn w:val="Normal"/>
    <w:next w:val="Normal"/>
    <w:uiPriority w:val="39"/>
    <w:unhideWhenUsed/>
    <w:rsid w:val="548F13CB"/>
    <w:pPr>
      <w:spacing w:after="100"/>
    </w:pPr>
  </w:style>
  <w:style w:type="paragraph" w:styleId="TOC2">
    <w:name w:val="toc 2"/>
    <w:basedOn w:val="Normal"/>
    <w:next w:val="Normal"/>
    <w:uiPriority w:val="39"/>
    <w:unhideWhenUsed/>
    <w:rsid w:val="548F13CB"/>
    <w:pPr>
      <w:spacing w:after="100"/>
      <w:ind w:left="220"/>
    </w:pPr>
  </w:style>
  <w:style w:type="paragraph" w:styleId="TOC3">
    <w:name w:val="toc 3"/>
    <w:basedOn w:val="Normal"/>
    <w:next w:val="Normal"/>
    <w:uiPriority w:val="39"/>
    <w:unhideWhenUsed/>
    <w:rsid w:val="548F13CB"/>
    <w:pPr>
      <w:spacing w:after="100"/>
      <w:ind w:left="440"/>
    </w:pPr>
  </w:style>
  <w:style w:type="character" w:styleId="Hyperlink">
    <w:name w:val="Hyperlink"/>
    <w:basedOn w:val="DefaultParagraphFont"/>
    <w:uiPriority w:val="99"/>
    <w:unhideWhenUsed/>
    <w:rsid w:val="00B2043D"/>
    <w:rPr>
      <w:color w:val="0563C1" w:themeColor="hyperlink"/>
      <w:u w:val="single"/>
    </w:rPr>
  </w:style>
  <w:style w:type="paragraph" w:styleId="Title">
    <w:name w:val="Title"/>
    <w:basedOn w:val="Normal"/>
    <w:next w:val="Normal"/>
    <w:link w:val="TitleChar"/>
    <w:uiPriority w:val="10"/>
    <w:qFormat/>
    <w:rsid w:val="548F13CB"/>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A7148"/>
    <w:rPr>
      <w:rFonts w:asciiTheme="majorHAnsi" w:eastAsiaTheme="majorEastAsia" w:hAnsiTheme="majorHAnsi" w:cstheme="majorBidi"/>
      <w:spacing w:val="-10"/>
      <w:kern w:val="28"/>
      <w:sz w:val="56"/>
      <w:szCs w:val="56"/>
      <w:lang w:val="en-US"/>
    </w:rPr>
  </w:style>
  <w:style w:type="character" w:styleId="UnresolvedMention">
    <w:name w:val="Unresolved Mention"/>
    <w:basedOn w:val="DefaultParagraphFont"/>
    <w:uiPriority w:val="99"/>
    <w:semiHidden/>
    <w:unhideWhenUsed/>
    <w:rsid w:val="009B280B"/>
    <w:rPr>
      <w:color w:val="605E5C"/>
      <w:shd w:val="clear" w:color="auto" w:fill="E1DFDD"/>
    </w:rPr>
  </w:style>
  <w:style w:type="character" w:styleId="FollowedHyperlink">
    <w:name w:val="FollowedHyperlink"/>
    <w:basedOn w:val="DefaultParagraphFont"/>
    <w:uiPriority w:val="99"/>
    <w:semiHidden/>
    <w:unhideWhenUsed/>
    <w:rsid w:val="002C4D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8036">
      <w:bodyDiv w:val="1"/>
      <w:marLeft w:val="0"/>
      <w:marRight w:val="0"/>
      <w:marTop w:val="0"/>
      <w:marBottom w:val="0"/>
      <w:divBdr>
        <w:top w:val="none" w:sz="0" w:space="0" w:color="auto"/>
        <w:left w:val="none" w:sz="0" w:space="0" w:color="auto"/>
        <w:bottom w:val="none" w:sz="0" w:space="0" w:color="auto"/>
        <w:right w:val="none" w:sz="0" w:space="0" w:color="auto"/>
      </w:divBdr>
    </w:div>
    <w:div w:id="156387579">
      <w:bodyDiv w:val="1"/>
      <w:marLeft w:val="0"/>
      <w:marRight w:val="0"/>
      <w:marTop w:val="0"/>
      <w:marBottom w:val="0"/>
      <w:divBdr>
        <w:top w:val="none" w:sz="0" w:space="0" w:color="auto"/>
        <w:left w:val="none" w:sz="0" w:space="0" w:color="auto"/>
        <w:bottom w:val="none" w:sz="0" w:space="0" w:color="auto"/>
        <w:right w:val="none" w:sz="0" w:space="0" w:color="auto"/>
      </w:divBdr>
      <w:divsChild>
        <w:div w:id="1697003467">
          <w:marLeft w:val="0"/>
          <w:marRight w:val="0"/>
          <w:marTop w:val="0"/>
          <w:marBottom w:val="0"/>
          <w:divBdr>
            <w:top w:val="none" w:sz="0" w:space="0" w:color="auto"/>
            <w:left w:val="none" w:sz="0" w:space="0" w:color="auto"/>
            <w:bottom w:val="none" w:sz="0" w:space="0" w:color="auto"/>
            <w:right w:val="none" w:sz="0" w:space="0" w:color="auto"/>
          </w:divBdr>
        </w:div>
      </w:divsChild>
    </w:div>
    <w:div w:id="267927343">
      <w:bodyDiv w:val="1"/>
      <w:marLeft w:val="0"/>
      <w:marRight w:val="0"/>
      <w:marTop w:val="0"/>
      <w:marBottom w:val="0"/>
      <w:divBdr>
        <w:top w:val="none" w:sz="0" w:space="0" w:color="auto"/>
        <w:left w:val="none" w:sz="0" w:space="0" w:color="auto"/>
        <w:bottom w:val="none" w:sz="0" w:space="0" w:color="auto"/>
        <w:right w:val="none" w:sz="0" w:space="0" w:color="auto"/>
      </w:divBdr>
    </w:div>
    <w:div w:id="320276698">
      <w:bodyDiv w:val="1"/>
      <w:marLeft w:val="0"/>
      <w:marRight w:val="0"/>
      <w:marTop w:val="0"/>
      <w:marBottom w:val="0"/>
      <w:divBdr>
        <w:top w:val="none" w:sz="0" w:space="0" w:color="auto"/>
        <w:left w:val="none" w:sz="0" w:space="0" w:color="auto"/>
        <w:bottom w:val="none" w:sz="0" w:space="0" w:color="auto"/>
        <w:right w:val="none" w:sz="0" w:space="0" w:color="auto"/>
      </w:divBdr>
    </w:div>
    <w:div w:id="403181829">
      <w:bodyDiv w:val="1"/>
      <w:marLeft w:val="0"/>
      <w:marRight w:val="0"/>
      <w:marTop w:val="0"/>
      <w:marBottom w:val="0"/>
      <w:divBdr>
        <w:top w:val="none" w:sz="0" w:space="0" w:color="auto"/>
        <w:left w:val="none" w:sz="0" w:space="0" w:color="auto"/>
        <w:bottom w:val="none" w:sz="0" w:space="0" w:color="auto"/>
        <w:right w:val="none" w:sz="0" w:space="0" w:color="auto"/>
      </w:divBdr>
      <w:divsChild>
        <w:div w:id="437332575">
          <w:marLeft w:val="0"/>
          <w:marRight w:val="0"/>
          <w:marTop w:val="0"/>
          <w:marBottom w:val="0"/>
          <w:divBdr>
            <w:top w:val="none" w:sz="0" w:space="0" w:color="auto"/>
            <w:left w:val="none" w:sz="0" w:space="0" w:color="auto"/>
            <w:bottom w:val="none" w:sz="0" w:space="0" w:color="auto"/>
            <w:right w:val="none" w:sz="0" w:space="0" w:color="auto"/>
          </w:divBdr>
        </w:div>
      </w:divsChild>
    </w:div>
    <w:div w:id="461577678">
      <w:bodyDiv w:val="1"/>
      <w:marLeft w:val="0"/>
      <w:marRight w:val="0"/>
      <w:marTop w:val="0"/>
      <w:marBottom w:val="0"/>
      <w:divBdr>
        <w:top w:val="none" w:sz="0" w:space="0" w:color="auto"/>
        <w:left w:val="none" w:sz="0" w:space="0" w:color="auto"/>
        <w:bottom w:val="none" w:sz="0" w:space="0" w:color="auto"/>
        <w:right w:val="none" w:sz="0" w:space="0" w:color="auto"/>
      </w:divBdr>
    </w:div>
    <w:div w:id="560604186">
      <w:bodyDiv w:val="1"/>
      <w:marLeft w:val="0"/>
      <w:marRight w:val="0"/>
      <w:marTop w:val="0"/>
      <w:marBottom w:val="0"/>
      <w:divBdr>
        <w:top w:val="none" w:sz="0" w:space="0" w:color="auto"/>
        <w:left w:val="none" w:sz="0" w:space="0" w:color="auto"/>
        <w:bottom w:val="none" w:sz="0" w:space="0" w:color="auto"/>
        <w:right w:val="none" w:sz="0" w:space="0" w:color="auto"/>
      </w:divBdr>
      <w:divsChild>
        <w:div w:id="1853838653">
          <w:marLeft w:val="0"/>
          <w:marRight w:val="0"/>
          <w:marTop w:val="0"/>
          <w:marBottom w:val="0"/>
          <w:divBdr>
            <w:top w:val="none" w:sz="0" w:space="0" w:color="auto"/>
            <w:left w:val="none" w:sz="0" w:space="0" w:color="auto"/>
            <w:bottom w:val="none" w:sz="0" w:space="0" w:color="auto"/>
            <w:right w:val="none" w:sz="0" w:space="0" w:color="auto"/>
          </w:divBdr>
        </w:div>
      </w:divsChild>
    </w:div>
    <w:div w:id="776406154">
      <w:bodyDiv w:val="1"/>
      <w:marLeft w:val="0"/>
      <w:marRight w:val="0"/>
      <w:marTop w:val="0"/>
      <w:marBottom w:val="0"/>
      <w:divBdr>
        <w:top w:val="none" w:sz="0" w:space="0" w:color="auto"/>
        <w:left w:val="none" w:sz="0" w:space="0" w:color="auto"/>
        <w:bottom w:val="none" w:sz="0" w:space="0" w:color="auto"/>
        <w:right w:val="none" w:sz="0" w:space="0" w:color="auto"/>
      </w:divBdr>
      <w:divsChild>
        <w:div w:id="1267150315">
          <w:marLeft w:val="0"/>
          <w:marRight w:val="0"/>
          <w:marTop w:val="0"/>
          <w:marBottom w:val="0"/>
          <w:divBdr>
            <w:top w:val="none" w:sz="0" w:space="0" w:color="auto"/>
            <w:left w:val="none" w:sz="0" w:space="0" w:color="auto"/>
            <w:bottom w:val="none" w:sz="0" w:space="0" w:color="auto"/>
            <w:right w:val="none" w:sz="0" w:space="0" w:color="auto"/>
          </w:divBdr>
        </w:div>
      </w:divsChild>
    </w:div>
    <w:div w:id="992871503">
      <w:bodyDiv w:val="1"/>
      <w:marLeft w:val="0"/>
      <w:marRight w:val="0"/>
      <w:marTop w:val="0"/>
      <w:marBottom w:val="0"/>
      <w:divBdr>
        <w:top w:val="none" w:sz="0" w:space="0" w:color="auto"/>
        <w:left w:val="none" w:sz="0" w:space="0" w:color="auto"/>
        <w:bottom w:val="none" w:sz="0" w:space="0" w:color="auto"/>
        <w:right w:val="none" w:sz="0" w:space="0" w:color="auto"/>
      </w:divBdr>
    </w:div>
    <w:div w:id="1019576119">
      <w:bodyDiv w:val="1"/>
      <w:marLeft w:val="0"/>
      <w:marRight w:val="0"/>
      <w:marTop w:val="0"/>
      <w:marBottom w:val="0"/>
      <w:divBdr>
        <w:top w:val="none" w:sz="0" w:space="0" w:color="auto"/>
        <w:left w:val="none" w:sz="0" w:space="0" w:color="auto"/>
        <w:bottom w:val="none" w:sz="0" w:space="0" w:color="auto"/>
        <w:right w:val="none" w:sz="0" w:space="0" w:color="auto"/>
      </w:divBdr>
    </w:div>
    <w:div w:id="1213493456">
      <w:bodyDiv w:val="1"/>
      <w:marLeft w:val="0"/>
      <w:marRight w:val="0"/>
      <w:marTop w:val="0"/>
      <w:marBottom w:val="0"/>
      <w:divBdr>
        <w:top w:val="none" w:sz="0" w:space="0" w:color="auto"/>
        <w:left w:val="none" w:sz="0" w:space="0" w:color="auto"/>
        <w:bottom w:val="none" w:sz="0" w:space="0" w:color="auto"/>
        <w:right w:val="none" w:sz="0" w:space="0" w:color="auto"/>
      </w:divBdr>
      <w:divsChild>
        <w:div w:id="1482192896">
          <w:marLeft w:val="0"/>
          <w:marRight w:val="0"/>
          <w:marTop w:val="0"/>
          <w:marBottom w:val="0"/>
          <w:divBdr>
            <w:top w:val="none" w:sz="0" w:space="0" w:color="auto"/>
            <w:left w:val="none" w:sz="0" w:space="0" w:color="auto"/>
            <w:bottom w:val="none" w:sz="0" w:space="0" w:color="auto"/>
            <w:right w:val="none" w:sz="0" w:space="0" w:color="auto"/>
          </w:divBdr>
        </w:div>
      </w:divsChild>
    </w:div>
    <w:div w:id="1326741581">
      <w:bodyDiv w:val="1"/>
      <w:marLeft w:val="0"/>
      <w:marRight w:val="0"/>
      <w:marTop w:val="0"/>
      <w:marBottom w:val="0"/>
      <w:divBdr>
        <w:top w:val="none" w:sz="0" w:space="0" w:color="auto"/>
        <w:left w:val="none" w:sz="0" w:space="0" w:color="auto"/>
        <w:bottom w:val="none" w:sz="0" w:space="0" w:color="auto"/>
        <w:right w:val="none" w:sz="0" w:space="0" w:color="auto"/>
      </w:divBdr>
    </w:div>
    <w:div w:id="1394503612">
      <w:bodyDiv w:val="1"/>
      <w:marLeft w:val="0"/>
      <w:marRight w:val="0"/>
      <w:marTop w:val="0"/>
      <w:marBottom w:val="0"/>
      <w:divBdr>
        <w:top w:val="none" w:sz="0" w:space="0" w:color="auto"/>
        <w:left w:val="none" w:sz="0" w:space="0" w:color="auto"/>
        <w:bottom w:val="none" w:sz="0" w:space="0" w:color="auto"/>
        <w:right w:val="none" w:sz="0" w:space="0" w:color="auto"/>
      </w:divBdr>
      <w:divsChild>
        <w:div w:id="98138703">
          <w:marLeft w:val="0"/>
          <w:marRight w:val="0"/>
          <w:marTop w:val="0"/>
          <w:marBottom w:val="0"/>
          <w:divBdr>
            <w:top w:val="none" w:sz="0" w:space="0" w:color="auto"/>
            <w:left w:val="none" w:sz="0" w:space="0" w:color="auto"/>
            <w:bottom w:val="none" w:sz="0" w:space="0" w:color="auto"/>
            <w:right w:val="none" w:sz="0" w:space="0" w:color="auto"/>
          </w:divBdr>
        </w:div>
      </w:divsChild>
    </w:div>
    <w:div w:id="1664746395">
      <w:bodyDiv w:val="1"/>
      <w:marLeft w:val="0"/>
      <w:marRight w:val="0"/>
      <w:marTop w:val="0"/>
      <w:marBottom w:val="0"/>
      <w:divBdr>
        <w:top w:val="none" w:sz="0" w:space="0" w:color="auto"/>
        <w:left w:val="none" w:sz="0" w:space="0" w:color="auto"/>
        <w:bottom w:val="none" w:sz="0" w:space="0" w:color="auto"/>
        <w:right w:val="none" w:sz="0" w:space="0" w:color="auto"/>
      </w:divBdr>
      <w:divsChild>
        <w:div w:id="839779027">
          <w:marLeft w:val="0"/>
          <w:marRight w:val="0"/>
          <w:marTop w:val="0"/>
          <w:marBottom w:val="0"/>
          <w:divBdr>
            <w:top w:val="none" w:sz="0" w:space="0" w:color="auto"/>
            <w:left w:val="none" w:sz="0" w:space="0" w:color="auto"/>
            <w:bottom w:val="none" w:sz="0" w:space="0" w:color="auto"/>
            <w:right w:val="none" w:sz="0" w:space="0" w:color="auto"/>
          </w:divBdr>
        </w:div>
      </w:divsChild>
    </w:div>
    <w:div w:id="1675960888">
      <w:bodyDiv w:val="1"/>
      <w:marLeft w:val="0"/>
      <w:marRight w:val="0"/>
      <w:marTop w:val="0"/>
      <w:marBottom w:val="0"/>
      <w:divBdr>
        <w:top w:val="none" w:sz="0" w:space="0" w:color="auto"/>
        <w:left w:val="none" w:sz="0" w:space="0" w:color="auto"/>
        <w:bottom w:val="none" w:sz="0" w:space="0" w:color="auto"/>
        <w:right w:val="none" w:sz="0" w:space="0" w:color="auto"/>
      </w:divBdr>
      <w:divsChild>
        <w:div w:id="559827812">
          <w:marLeft w:val="0"/>
          <w:marRight w:val="0"/>
          <w:marTop w:val="0"/>
          <w:marBottom w:val="0"/>
          <w:divBdr>
            <w:top w:val="none" w:sz="0" w:space="0" w:color="auto"/>
            <w:left w:val="none" w:sz="0" w:space="0" w:color="auto"/>
            <w:bottom w:val="none" w:sz="0" w:space="0" w:color="auto"/>
            <w:right w:val="none" w:sz="0" w:space="0" w:color="auto"/>
          </w:divBdr>
        </w:div>
      </w:divsChild>
    </w:div>
    <w:div w:id="1741172252">
      <w:bodyDiv w:val="1"/>
      <w:marLeft w:val="0"/>
      <w:marRight w:val="0"/>
      <w:marTop w:val="0"/>
      <w:marBottom w:val="0"/>
      <w:divBdr>
        <w:top w:val="none" w:sz="0" w:space="0" w:color="auto"/>
        <w:left w:val="none" w:sz="0" w:space="0" w:color="auto"/>
        <w:bottom w:val="none" w:sz="0" w:space="0" w:color="auto"/>
        <w:right w:val="none" w:sz="0" w:space="0" w:color="auto"/>
      </w:divBdr>
      <w:divsChild>
        <w:div w:id="265768021">
          <w:marLeft w:val="0"/>
          <w:marRight w:val="0"/>
          <w:marTop w:val="0"/>
          <w:marBottom w:val="0"/>
          <w:divBdr>
            <w:top w:val="none" w:sz="0" w:space="0" w:color="auto"/>
            <w:left w:val="none" w:sz="0" w:space="0" w:color="auto"/>
            <w:bottom w:val="none" w:sz="0" w:space="0" w:color="auto"/>
            <w:right w:val="none" w:sz="0" w:space="0" w:color="auto"/>
          </w:divBdr>
        </w:div>
      </w:divsChild>
    </w:div>
    <w:div w:id="19764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bd0dd4-b52f-4b97-b7bd-e66d97feb3af">
      <Terms xmlns="http://schemas.microsoft.com/office/infopath/2007/PartnerControls"/>
    </lcf76f155ced4ddcb4097134ff3c332f>
    <TaxCatchAll xmlns="111ff536-a103-44a4-b956-9b7edd88f3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9B85-525D-49FC-B136-82F63C58586E}">
  <ds:schemaRefs>
    <ds:schemaRef ds:uri="http://schemas.microsoft.com/office/2006/metadata/properties"/>
    <ds:schemaRef ds:uri="6abd0dd4-b52f-4b97-b7bd-e66d97feb3af"/>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111ff536-a103-44a4-b956-9b7edd88f33e"/>
  </ds:schemaRefs>
</ds:datastoreItem>
</file>

<file path=customXml/itemProps2.xml><?xml version="1.0" encoding="utf-8"?>
<ds:datastoreItem xmlns:ds="http://schemas.openxmlformats.org/officeDocument/2006/customXml" ds:itemID="{64703F2E-2ECD-47BD-B26B-E6C07F26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d0dd4-b52f-4b97-b7bd-e66d97feb3af"/>
    <ds:schemaRef ds:uri="111ff536-a103-44a4-b956-9b7edd88f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A8817-CFE0-40F2-B270-AF7164F977E9}">
  <ds:schemaRefs>
    <ds:schemaRef ds:uri="http://schemas.microsoft.com/sharepoint/v3/contenttype/forms"/>
  </ds:schemaRefs>
</ds:datastoreItem>
</file>

<file path=customXml/itemProps4.xml><?xml version="1.0" encoding="utf-8"?>
<ds:datastoreItem xmlns:ds="http://schemas.openxmlformats.org/officeDocument/2006/customXml" ds:itemID="{102FF837-CA46-46D5-946E-A8758C59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7978</Words>
  <Characters>45475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DfE Universal RISE SUpport:        Inclusion AUDIT Framework</vt:lpstr>
    </vt:vector>
  </TitlesOfParts>
  <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Universal RISE SUpport:        Inclusion AUDIT Framework</dc:title>
  <dc:subject/>
  <dc:creator>James Pidcock</dc:creator>
  <cp:keywords/>
  <dc:description/>
  <cp:lastModifiedBy>Fiona Evans</cp:lastModifiedBy>
  <cp:revision>5</cp:revision>
  <cp:lastPrinted>2026-01-13T15:47:00Z</cp:lastPrinted>
  <dcterms:created xsi:type="dcterms:W3CDTF">2026-03-25T11:16:00Z</dcterms:created>
  <dcterms:modified xsi:type="dcterms:W3CDTF">2026-03-26T19:44:00Z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0x0101007E620AE67F5FC548A2DB14143BF669AF</vt:lpwstr>
  </property>
</Properties>
</file>