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E8D" w:rsidRPr="00186638" w:rsidRDefault="00A50B11" w:rsidP="00A50B11">
      <w:pPr>
        <w:pStyle w:val="mainhead"/>
        <w:spacing w:line="240" w:lineRule="auto"/>
        <w:ind w:right="-3"/>
        <w:jc w:val="center"/>
        <w:rPr>
          <w:rFonts w:ascii="Arial" w:hAnsi="Arial" w:cs="Arial"/>
          <w:sz w:val="18"/>
        </w:rPr>
      </w:pPr>
      <w:r w:rsidRPr="00186638">
        <w:rPr>
          <w:rFonts w:ascii="Arial" w:hAnsi="Arial" w:cs="Arial"/>
          <w:noProof/>
          <w:color w:val="auto"/>
          <w:spacing w:val="0"/>
          <w:sz w:val="24"/>
          <w:szCs w:val="24"/>
          <w:lang w:val="en-GB"/>
        </w:rPr>
        <w:drawing>
          <wp:inline distT="0" distB="0" distL="0" distR="0" wp14:anchorId="67B8C578" wp14:editId="367C872D">
            <wp:extent cx="2647950" cy="1038860"/>
            <wp:effectExtent l="0" t="0" r="0" b="8890"/>
            <wp:docPr id="3" name="Picture 3" descr="Description: Sel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lwoo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038860"/>
                    </a:xfrm>
                    <a:prstGeom prst="rect">
                      <a:avLst/>
                    </a:prstGeom>
                    <a:noFill/>
                    <a:ln>
                      <a:noFill/>
                    </a:ln>
                  </pic:spPr>
                </pic:pic>
              </a:graphicData>
            </a:graphic>
          </wp:inline>
        </w:drawing>
      </w:r>
    </w:p>
    <w:p w:rsidR="00547E8D" w:rsidRPr="00186638" w:rsidRDefault="00547E8D" w:rsidP="009C5B2D">
      <w:pPr>
        <w:pStyle w:val="mainhead"/>
        <w:tabs>
          <w:tab w:val="left" w:pos="5679"/>
        </w:tabs>
        <w:spacing w:line="240" w:lineRule="auto"/>
        <w:ind w:right="-3"/>
        <w:jc w:val="center"/>
        <w:rPr>
          <w:rFonts w:ascii="Arial" w:hAnsi="Arial" w:cs="Arial"/>
          <w:sz w:val="18"/>
        </w:rPr>
      </w:pPr>
    </w:p>
    <w:p w:rsidR="00547E8D" w:rsidRPr="00186638" w:rsidRDefault="00547E8D" w:rsidP="009C5B2D">
      <w:pPr>
        <w:pStyle w:val="mainhead"/>
        <w:tabs>
          <w:tab w:val="left" w:pos="5679"/>
        </w:tabs>
        <w:spacing w:line="240" w:lineRule="auto"/>
        <w:ind w:right="-3"/>
        <w:jc w:val="center"/>
        <w:rPr>
          <w:rFonts w:ascii="Arial" w:hAnsi="Arial" w:cs="Arial"/>
          <w:sz w:val="18"/>
        </w:rPr>
      </w:pPr>
    </w:p>
    <w:p w:rsidR="00547E8D" w:rsidRPr="00186638" w:rsidRDefault="00547E8D" w:rsidP="009C5B2D">
      <w:pPr>
        <w:pStyle w:val="mainhead"/>
        <w:tabs>
          <w:tab w:val="left" w:pos="5679"/>
        </w:tabs>
        <w:spacing w:line="240" w:lineRule="auto"/>
        <w:ind w:right="-3"/>
        <w:jc w:val="center"/>
        <w:rPr>
          <w:rFonts w:ascii="Arial" w:hAnsi="Arial" w:cs="Arial"/>
          <w:sz w:val="18"/>
        </w:rPr>
      </w:pPr>
    </w:p>
    <w:p w:rsidR="00547E8D" w:rsidRPr="00186638" w:rsidRDefault="00547E8D" w:rsidP="009C5B2D">
      <w:pPr>
        <w:pStyle w:val="mainhead"/>
        <w:tabs>
          <w:tab w:val="left" w:pos="5679"/>
        </w:tabs>
        <w:spacing w:line="240" w:lineRule="auto"/>
        <w:ind w:right="-3"/>
        <w:jc w:val="center"/>
        <w:rPr>
          <w:rFonts w:ascii="Arial" w:hAnsi="Arial" w:cs="Arial"/>
          <w:sz w:val="18"/>
        </w:rPr>
      </w:pPr>
    </w:p>
    <w:p w:rsidR="00547E8D" w:rsidRPr="00186638" w:rsidRDefault="00547E8D" w:rsidP="009C5B2D">
      <w:pPr>
        <w:pStyle w:val="mainhead"/>
        <w:tabs>
          <w:tab w:val="left" w:pos="5679"/>
        </w:tabs>
        <w:spacing w:line="240" w:lineRule="auto"/>
        <w:ind w:right="-3"/>
        <w:jc w:val="center"/>
        <w:rPr>
          <w:rFonts w:ascii="Arial" w:hAnsi="Arial" w:cs="Arial"/>
          <w:sz w:val="18"/>
        </w:rPr>
      </w:pPr>
    </w:p>
    <w:p w:rsidR="00DA21C7" w:rsidRPr="00B52512" w:rsidRDefault="00DA21C7" w:rsidP="00DA21C7">
      <w:pPr>
        <w:pStyle w:val="3Policytitle"/>
        <w:jc w:val="center"/>
      </w:pPr>
      <w:r>
        <w:t xml:space="preserve">Provider access policy </w:t>
      </w:r>
      <w:r w:rsidR="00133BDB">
        <w:t xml:space="preserve">and CEIAG </w:t>
      </w:r>
      <w:r w:rsidRPr="00B52512">
        <w:t>statement</w:t>
      </w:r>
    </w:p>
    <w:p w:rsidR="009C5B2D" w:rsidRPr="00186638" w:rsidRDefault="009C5B2D">
      <w:pPr>
        <w:pStyle w:val="mainhead"/>
        <w:spacing w:line="240" w:lineRule="auto"/>
        <w:ind w:right="-3"/>
        <w:rPr>
          <w:rFonts w:ascii="Arial" w:hAnsi="Arial" w:cs="Arial"/>
        </w:rPr>
      </w:pPr>
    </w:p>
    <w:tbl>
      <w:tblPr>
        <w:tblW w:w="10124" w:type="dxa"/>
        <w:tblCellMar>
          <w:top w:w="12" w:type="dxa"/>
          <w:left w:w="12" w:type="dxa"/>
          <w:bottom w:w="12" w:type="dxa"/>
          <w:right w:w="12" w:type="dxa"/>
        </w:tblCellMar>
        <w:tblLook w:val="04A0" w:firstRow="1" w:lastRow="0" w:firstColumn="1" w:lastColumn="0" w:noHBand="0" w:noVBand="1"/>
      </w:tblPr>
      <w:tblGrid>
        <w:gridCol w:w="10124"/>
      </w:tblGrid>
      <w:tr w:rsidR="001B56F3" w:rsidRPr="00907B87" w:rsidTr="004C1FC2">
        <w:trPr>
          <w:trHeight w:val="53"/>
        </w:trPr>
        <w:tc>
          <w:tcPr>
            <w:tcW w:w="10124" w:type="dxa"/>
            <w:shd w:val="clear" w:color="auto" w:fill="auto"/>
            <w:tcMar>
              <w:top w:w="0" w:type="dxa"/>
              <w:left w:w="0" w:type="dxa"/>
              <w:bottom w:w="0" w:type="dxa"/>
              <w:right w:w="0" w:type="dxa"/>
            </w:tcMar>
            <w:vAlign w:val="center"/>
          </w:tcPr>
          <w:p w:rsidR="001B56F3" w:rsidRPr="00907B87" w:rsidRDefault="001B56F3" w:rsidP="004C1FC2">
            <w:pPr>
              <w:jc w:val="center"/>
              <w:rPr>
                <w:rFonts w:ascii="Arial" w:hAnsi="Arial" w:cs="Arial"/>
                <w:sz w:val="22"/>
              </w:rPr>
            </w:pPr>
            <w:r w:rsidRPr="00907B87">
              <w:rPr>
                <w:noProof/>
              </w:rPr>
              <w:drawing>
                <wp:inline distT="0" distB="0" distL="0" distR="0" wp14:anchorId="4B06CCE5" wp14:editId="5EEF4288">
                  <wp:extent cx="3264610" cy="1941188"/>
                  <wp:effectExtent l="0" t="0" r="0" b="0"/>
                  <wp:docPr id="1" name="Picture 1" descr="L:\Adam\NEW LOGO\logo_valu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am\NEW LOGO\logo_values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9753" cy="1962085"/>
                          </a:xfrm>
                          <a:prstGeom prst="rect">
                            <a:avLst/>
                          </a:prstGeom>
                          <a:noFill/>
                          <a:ln>
                            <a:noFill/>
                          </a:ln>
                        </pic:spPr>
                      </pic:pic>
                    </a:graphicData>
                  </a:graphic>
                </wp:inline>
              </w:drawing>
            </w:r>
          </w:p>
        </w:tc>
      </w:tr>
      <w:tr w:rsidR="001B56F3" w:rsidRPr="00907B87" w:rsidTr="004C1FC2">
        <w:trPr>
          <w:trHeight w:val="53"/>
        </w:trPr>
        <w:tc>
          <w:tcPr>
            <w:tcW w:w="10124" w:type="dxa"/>
            <w:shd w:val="clear" w:color="auto" w:fill="auto"/>
            <w:tcMar>
              <w:top w:w="0" w:type="dxa"/>
              <w:left w:w="0" w:type="dxa"/>
              <w:bottom w:w="0" w:type="dxa"/>
              <w:right w:w="0" w:type="dxa"/>
            </w:tcMar>
            <w:vAlign w:val="center"/>
            <w:hideMark/>
          </w:tcPr>
          <w:p w:rsidR="001B56F3" w:rsidRPr="00907B87" w:rsidRDefault="001B56F3" w:rsidP="004C1FC2">
            <w:pPr>
              <w:rPr>
                <w:rFonts w:ascii="Arial" w:hAnsi="Arial" w:cs="Arial"/>
                <w:sz w:val="22"/>
              </w:rPr>
            </w:pPr>
            <w:r w:rsidRPr="00907B87">
              <w:rPr>
                <w:rFonts w:ascii="Arial" w:hAnsi="Arial" w:cs="Arial"/>
                <w:sz w:val="22"/>
              </w:rPr>
              <w:t>The following policy is reflective of our deeply held Christian Vision and Values .</w:t>
            </w:r>
          </w:p>
        </w:tc>
      </w:tr>
      <w:tr w:rsidR="001B56F3" w:rsidRPr="00907B87" w:rsidTr="004C1FC2">
        <w:trPr>
          <w:trHeight w:val="175"/>
        </w:trPr>
        <w:tc>
          <w:tcPr>
            <w:tcW w:w="10124" w:type="dxa"/>
            <w:shd w:val="clear" w:color="auto" w:fill="auto"/>
            <w:tcMar>
              <w:top w:w="0" w:type="dxa"/>
              <w:left w:w="0" w:type="dxa"/>
              <w:bottom w:w="0" w:type="dxa"/>
              <w:right w:w="0" w:type="dxa"/>
            </w:tcMar>
            <w:vAlign w:val="center"/>
          </w:tcPr>
          <w:p w:rsidR="001B56F3" w:rsidRPr="00907B87" w:rsidRDefault="001B56F3" w:rsidP="004C1FC2">
            <w:pPr>
              <w:rPr>
                <w:rFonts w:ascii="Arial" w:hAnsi="Arial" w:cs="Arial"/>
                <w:b/>
                <w:color w:val="244061" w:themeColor="accent1" w:themeShade="80"/>
              </w:rPr>
            </w:pPr>
            <w:r w:rsidRPr="00907B87">
              <w:rPr>
                <w:rFonts w:ascii="Arial" w:hAnsi="Arial" w:cs="Arial"/>
                <w:b/>
                <w:color w:val="244061" w:themeColor="accent1" w:themeShade="80"/>
              </w:rPr>
              <w:t>Vision</w:t>
            </w:r>
          </w:p>
        </w:tc>
      </w:tr>
      <w:tr w:rsidR="001B56F3" w:rsidRPr="00907B87" w:rsidTr="004C1FC2">
        <w:trPr>
          <w:trHeight w:val="822"/>
        </w:trPr>
        <w:tc>
          <w:tcPr>
            <w:tcW w:w="10124" w:type="dxa"/>
            <w:shd w:val="clear" w:color="auto" w:fill="auto"/>
            <w:tcMar>
              <w:top w:w="0" w:type="dxa"/>
              <w:left w:w="0" w:type="dxa"/>
              <w:bottom w:w="0" w:type="dxa"/>
              <w:right w:w="0" w:type="dxa"/>
            </w:tcMar>
            <w:vAlign w:val="center"/>
            <w:hideMark/>
          </w:tcPr>
          <w:p w:rsidR="001B56F3" w:rsidRPr="00907B87" w:rsidRDefault="001B56F3" w:rsidP="004C1FC2">
            <w:pPr>
              <w:rPr>
                <w:rFonts w:ascii="Arial" w:hAnsi="Arial" w:cs="Arial"/>
                <w:sz w:val="22"/>
              </w:rPr>
            </w:pPr>
            <w:r w:rsidRPr="00907B87">
              <w:rPr>
                <w:rFonts w:ascii="Arial" w:hAnsi="Arial" w:cs="Arial"/>
                <w:sz w:val="22"/>
              </w:rPr>
              <w:t xml:space="preserve">We are committed to creating a safe, happy and enriching environment where we </w:t>
            </w:r>
            <w:r>
              <w:rPr>
                <w:rFonts w:ascii="Arial" w:hAnsi="Arial" w:cs="Arial"/>
                <w:sz w:val="22"/>
              </w:rPr>
              <w:t>all</w:t>
            </w:r>
            <w:r w:rsidRPr="00907B87">
              <w:rPr>
                <w:rFonts w:ascii="Arial" w:hAnsi="Arial" w:cs="Arial"/>
                <w:sz w:val="22"/>
              </w:rPr>
              <w:t> aspire to thrive, achieve and celebrate success together.</w:t>
            </w:r>
          </w:p>
          <w:p w:rsidR="001B56F3" w:rsidRPr="00907B87" w:rsidRDefault="001B56F3" w:rsidP="004C1FC2">
            <w:pPr>
              <w:rPr>
                <w:rFonts w:ascii="Arial" w:hAnsi="Arial" w:cs="Arial"/>
              </w:rPr>
            </w:pPr>
            <w:r w:rsidRPr="00907B87">
              <w:rPr>
                <w:rFonts w:ascii="Arial" w:hAnsi="Arial" w:cs="Arial"/>
                <w:sz w:val="22"/>
              </w:rPr>
              <w:t>Our aim is to promote the dignity and well-being of every child and staff member and ensure they flourish in the course of their journey with us.</w:t>
            </w:r>
          </w:p>
        </w:tc>
      </w:tr>
      <w:tr w:rsidR="001B56F3" w:rsidRPr="00907B87" w:rsidTr="004C1FC2">
        <w:trPr>
          <w:trHeight w:val="149"/>
        </w:trPr>
        <w:tc>
          <w:tcPr>
            <w:tcW w:w="10124" w:type="dxa"/>
            <w:shd w:val="clear" w:color="auto" w:fill="auto"/>
            <w:tcMar>
              <w:top w:w="0" w:type="dxa"/>
              <w:left w:w="0" w:type="dxa"/>
              <w:bottom w:w="0" w:type="dxa"/>
              <w:right w:w="0" w:type="dxa"/>
            </w:tcMar>
            <w:vAlign w:val="center"/>
            <w:hideMark/>
          </w:tcPr>
          <w:p w:rsidR="001B56F3" w:rsidRPr="00907B87" w:rsidRDefault="001B56F3" w:rsidP="004C1FC2">
            <w:pPr>
              <w:rPr>
                <w:rFonts w:ascii="Arial" w:hAnsi="Arial" w:cs="Arial"/>
                <w:b/>
              </w:rPr>
            </w:pPr>
            <w:r w:rsidRPr="00907B87">
              <w:rPr>
                <w:rFonts w:ascii="Arial" w:hAnsi="Arial" w:cs="Arial"/>
                <w:b/>
                <w:color w:val="244061" w:themeColor="accent1" w:themeShade="80"/>
              </w:rPr>
              <w:t>Values</w:t>
            </w:r>
          </w:p>
        </w:tc>
      </w:tr>
      <w:tr w:rsidR="001B56F3" w:rsidRPr="00907B87" w:rsidTr="004C1FC2">
        <w:trPr>
          <w:trHeight w:val="653"/>
        </w:trPr>
        <w:tc>
          <w:tcPr>
            <w:tcW w:w="10124" w:type="dxa"/>
            <w:shd w:val="clear" w:color="auto" w:fill="auto"/>
            <w:tcMar>
              <w:top w:w="0" w:type="dxa"/>
              <w:left w:w="0" w:type="dxa"/>
              <w:bottom w:w="0" w:type="dxa"/>
              <w:right w:w="0" w:type="dxa"/>
            </w:tcMar>
            <w:vAlign w:val="center"/>
            <w:hideMark/>
          </w:tcPr>
          <w:p w:rsidR="001B56F3" w:rsidRPr="00907B87" w:rsidRDefault="001B56F3" w:rsidP="004C1FC2">
            <w:pPr>
              <w:rPr>
                <w:rFonts w:ascii="Arial" w:hAnsi="Arial" w:cs="Arial"/>
                <w:sz w:val="22"/>
              </w:rPr>
            </w:pPr>
            <w:r w:rsidRPr="00907B87">
              <w:rPr>
                <w:rFonts w:ascii="Arial" w:hAnsi="Arial" w:cs="Arial"/>
                <w:sz w:val="22"/>
              </w:rPr>
              <w:t>Our core Christian values of Hope, Wisdom , Community and Joy underpin</w:t>
            </w:r>
            <w:r w:rsidR="00B26F8E">
              <w:rPr>
                <w:rFonts w:ascii="Arial" w:hAnsi="Arial" w:cs="Arial"/>
                <w:sz w:val="22"/>
              </w:rPr>
              <w:t xml:space="preserve"> all that we strive to achieve </w:t>
            </w:r>
            <w:r w:rsidRPr="00907B87">
              <w:rPr>
                <w:rFonts w:ascii="Arial" w:hAnsi="Arial" w:cs="Arial"/>
                <w:sz w:val="22"/>
              </w:rPr>
              <w:t>to enable our ‘light to shine before others’</w:t>
            </w:r>
            <w:r>
              <w:rPr>
                <w:rFonts w:ascii="Arial" w:hAnsi="Arial" w:cs="Arial"/>
                <w:sz w:val="22"/>
              </w:rPr>
              <w:t xml:space="preserve"> </w:t>
            </w:r>
            <w:r w:rsidRPr="00355ADF">
              <w:rPr>
                <w:rFonts w:ascii="Arial" w:hAnsi="Arial" w:cs="Arial"/>
                <w:b/>
                <w:color w:val="244061" w:themeColor="accent1" w:themeShade="80"/>
                <w:sz w:val="22"/>
                <w:vertAlign w:val="subscript"/>
              </w:rPr>
              <w:t>Matthew 5 v 16</w:t>
            </w:r>
          </w:p>
        </w:tc>
      </w:tr>
    </w:tbl>
    <w:p w:rsidR="009C5B2D" w:rsidRPr="00186638" w:rsidRDefault="009C5B2D">
      <w:pPr>
        <w:pStyle w:val="mainhead"/>
        <w:spacing w:line="240" w:lineRule="auto"/>
        <w:ind w:right="-3"/>
        <w:rPr>
          <w:rFonts w:ascii="Arial" w:hAnsi="Arial" w:cs="Arial"/>
        </w:rPr>
      </w:pPr>
    </w:p>
    <w:p w:rsidR="001B56F3" w:rsidRDefault="001B56F3" w:rsidP="00186638">
      <w:pPr>
        <w:rPr>
          <w:rFonts w:ascii="Arial" w:eastAsia="Times New Roman" w:hAnsi="Arial" w:cs="Arial"/>
          <w:color w:val="3D5B73"/>
          <w:spacing w:val="-38"/>
          <w:sz w:val="96"/>
          <w:lang w:val="en-US"/>
        </w:rPr>
      </w:pPr>
    </w:p>
    <w:p w:rsidR="001B56F3" w:rsidRDefault="001B56F3" w:rsidP="00186638">
      <w:pPr>
        <w:rPr>
          <w:rFonts w:ascii="Arial" w:hAnsi="Arial" w:cs="Arial"/>
          <w:b/>
        </w:rPr>
      </w:pPr>
    </w:p>
    <w:p w:rsidR="001B56F3" w:rsidRDefault="001B56F3" w:rsidP="00186638">
      <w:pPr>
        <w:rPr>
          <w:rFonts w:ascii="Arial" w:hAnsi="Arial" w:cs="Arial"/>
          <w:b/>
        </w:rPr>
      </w:pPr>
    </w:p>
    <w:p w:rsidR="001B56F3" w:rsidRDefault="001B56F3" w:rsidP="00186638">
      <w:pPr>
        <w:rPr>
          <w:rFonts w:ascii="Arial" w:hAnsi="Arial" w:cs="Arial"/>
          <w:b/>
        </w:rPr>
      </w:pPr>
    </w:p>
    <w:p w:rsidR="008E2069" w:rsidRPr="00186638" w:rsidRDefault="008E2069">
      <w:pPr>
        <w:pStyle w:val="body"/>
        <w:spacing w:after="200"/>
        <w:rPr>
          <w:rFonts w:ascii="Arial" w:hAnsi="Arial" w:cs="Arial"/>
          <w:i/>
        </w:rPr>
      </w:pPr>
    </w:p>
    <w:p w:rsidR="009B49B8" w:rsidRDefault="009B49B8">
      <w:pPr>
        <w:pStyle w:val="main"/>
        <w:spacing w:line="240" w:lineRule="auto"/>
        <w:rPr>
          <w:rFonts w:ascii="Arial" w:hAnsi="Arial" w:cs="Arial"/>
          <w:sz w:val="56"/>
        </w:rPr>
      </w:pPr>
    </w:p>
    <w:p w:rsidR="00DA21C7" w:rsidRPr="00B52512" w:rsidRDefault="00DA21C7" w:rsidP="00DA21C7">
      <w:pPr>
        <w:pStyle w:val="3Policytitle"/>
      </w:pPr>
      <w:bookmarkStart w:id="0" w:name="_Hlk75160226"/>
      <w:r>
        <w:t xml:space="preserve">Provider access policy </w:t>
      </w:r>
      <w:r w:rsidR="00300D9D">
        <w:t xml:space="preserve">and CEIAG </w:t>
      </w:r>
      <w:r w:rsidRPr="00B52512">
        <w:t>statement</w:t>
      </w:r>
    </w:p>
    <w:p w:rsidR="00DA21C7" w:rsidRPr="004C7382" w:rsidRDefault="00DA21C7" w:rsidP="00DA21C7">
      <w:pPr>
        <w:pStyle w:val="6Abstract"/>
      </w:pPr>
      <w:r w:rsidRPr="00B52512">
        <w:t>Selwood Academy</w:t>
      </w:r>
    </w:p>
    <w:bookmarkEnd w:id="0"/>
    <w:p w:rsidR="00DA21C7" w:rsidRPr="001118BF" w:rsidRDefault="00DA21C7" w:rsidP="00DA21C7">
      <w:pPr>
        <w:pStyle w:val="1bodycopy10pt"/>
      </w:pPr>
    </w:p>
    <w:p w:rsidR="00DA21C7" w:rsidRDefault="00DA21C7" w:rsidP="00DA21C7">
      <w:pPr>
        <w:pStyle w:val="1bodycopy10pt"/>
        <w:rPr>
          <w:noProof/>
          <w:color w:val="00CF80"/>
          <w:szCs w:val="20"/>
        </w:rPr>
      </w:pPr>
    </w:p>
    <w:p w:rsidR="00DA21C7" w:rsidRDefault="00DA21C7" w:rsidP="00DA21C7">
      <w:pPr>
        <w:pStyle w:val="1bodycopy10pt"/>
        <w:rPr>
          <w:noProof/>
        </w:rPr>
      </w:pPr>
    </w:p>
    <w:p w:rsidR="00DA21C7" w:rsidRDefault="00DA21C7" w:rsidP="00DA21C7">
      <w:pPr>
        <w:pStyle w:val="1bodycopy10pt"/>
        <w:rPr>
          <w:noProof/>
        </w:rPr>
      </w:pPr>
    </w:p>
    <w:p w:rsidR="00DA21C7" w:rsidRPr="0001772B"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p>
    <w:p w:rsidR="00DA21C7" w:rsidRDefault="00DA21C7" w:rsidP="00DA21C7">
      <w:pPr>
        <w:pStyle w:val="1bodycopy10pt"/>
      </w:pPr>
      <w:bookmarkStart w:id="1" w:name="_GoBack"/>
      <w:bookmarkEnd w:id="1"/>
    </w:p>
    <w:p w:rsidR="00DA21C7" w:rsidRDefault="00DA21C7" w:rsidP="00DA21C7">
      <w:pPr>
        <w:pStyle w:val="1bodycopy10pt"/>
      </w:pPr>
    </w:p>
    <w:p w:rsidR="00DA21C7" w:rsidRDefault="00DA21C7" w:rsidP="00DA21C7">
      <w:pPr>
        <w:pStyle w:val="1bodycopy10pt"/>
      </w:pPr>
    </w:p>
    <w:p w:rsidR="00DA21C7" w:rsidRPr="00ED4599" w:rsidRDefault="00DA21C7" w:rsidP="00DA21C7">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A21C7" w:rsidRPr="007D30AB" w:rsidTr="00C707F5">
        <w:tc>
          <w:tcPr>
            <w:tcW w:w="2586" w:type="dxa"/>
            <w:tcBorders>
              <w:top w:val="nil"/>
              <w:bottom w:val="single" w:sz="18" w:space="0" w:color="FFFFFF"/>
            </w:tcBorders>
            <w:shd w:val="clear" w:color="auto" w:fill="D8DFDE"/>
          </w:tcPr>
          <w:p w:rsidR="00DA21C7" w:rsidRPr="0062626B" w:rsidRDefault="00DA21C7" w:rsidP="00C707F5">
            <w:pPr>
              <w:pStyle w:val="1bodycopy10pt"/>
              <w:rPr>
                <w:b/>
              </w:rPr>
            </w:pPr>
            <w:r w:rsidRPr="0062626B">
              <w:rPr>
                <w:b/>
              </w:rPr>
              <w:t>Approved by:</w:t>
            </w:r>
          </w:p>
        </w:tc>
        <w:tc>
          <w:tcPr>
            <w:tcW w:w="3268" w:type="dxa"/>
            <w:tcBorders>
              <w:top w:val="nil"/>
              <w:bottom w:val="single" w:sz="18" w:space="0" w:color="FFFFFF"/>
            </w:tcBorders>
            <w:shd w:val="clear" w:color="auto" w:fill="D8DFDE"/>
          </w:tcPr>
          <w:p w:rsidR="00DA21C7" w:rsidRPr="007D30AB" w:rsidRDefault="007D30AB" w:rsidP="00C707F5">
            <w:pPr>
              <w:pStyle w:val="1bodycopy11pt"/>
              <w:rPr>
                <w:b w:val="0"/>
                <w:sz w:val="20"/>
                <w:szCs w:val="20"/>
              </w:rPr>
            </w:pPr>
            <w:r w:rsidRPr="007D30AB">
              <w:rPr>
                <w:b w:val="0"/>
                <w:sz w:val="20"/>
                <w:szCs w:val="20"/>
              </w:rPr>
              <w:t>Full Trust Board</w:t>
            </w:r>
          </w:p>
        </w:tc>
        <w:tc>
          <w:tcPr>
            <w:tcW w:w="3866" w:type="dxa"/>
            <w:tcBorders>
              <w:top w:val="nil"/>
              <w:bottom w:val="single" w:sz="18" w:space="0" w:color="FFFFFF"/>
            </w:tcBorders>
            <w:shd w:val="clear" w:color="auto" w:fill="D8DFDE"/>
          </w:tcPr>
          <w:p w:rsidR="00DA21C7" w:rsidRPr="007D30AB" w:rsidRDefault="00DA21C7" w:rsidP="00C707F5">
            <w:pPr>
              <w:pStyle w:val="1bodycopy11pt"/>
            </w:pPr>
            <w:r w:rsidRPr="007D30AB">
              <w:rPr>
                <w:rStyle w:val="1bodycopy10ptChar"/>
                <w:sz w:val="20"/>
                <w:szCs w:val="20"/>
              </w:rPr>
              <w:t>Date:</w:t>
            </w:r>
            <w:r w:rsidRPr="007D30AB">
              <w:rPr>
                <w:sz w:val="20"/>
                <w:szCs w:val="20"/>
              </w:rPr>
              <w:t xml:space="preserve">  </w:t>
            </w:r>
            <w:r w:rsidR="007D30AB" w:rsidRPr="007D30AB">
              <w:rPr>
                <w:b w:val="0"/>
                <w:sz w:val="20"/>
                <w:szCs w:val="20"/>
              </w:rPr>
              <w:t>May 2022</w:t>
            </w:r>
          </w:p>
        </w:tc>
      </w:tr>
      <w:tr w:rsidR="00DA21C7" w:rsidRPr="007D30AB" w:rsidTr="00C707F5">
        <w:tc>
          <w:tcPr>
            <w:tcW w:w="2586" w:type="dxa"/>
            <w:tcBorders>
              <w:top w:val="single" w:sz="18" w:space="0" w:color="FFFFFF"/>
              <w:bottom w:val="single" w:sz="18" w:space="0" w:color="FFFFFF"/>
            </w:tcBorders>
            <w:shd w:val="clear" w:color="auto" w:fill="D8DFDE"/>
          </w:tcPr>
          <w:p w:rsidR="00DA21C7" w:rsidRPr="0062626B" w:rsidRDefault="00DA21C7" w:rsidP="00C707F5">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DA21C7" w:rsidRPr="007D30AB" w:rsidRDefault="007D30AB" w:rsidP="00C707F5">
            <w:pPr>
              <w:pStyle w:val="1bodycopy11pt"/>
              <w:rPr>
                <w:b w:val="0"/>
                <w:sz w:val="20"/>
                <w:szCs w:val="20"/>
              </w:rPr>
            </w:pPr>
            <w:r w:rsidRPr="007D30AB">
              <w:rPr>
                <w:b w:val="0"/>
                <w:sz w:val="20"/>
                <w:szCs w:val="20"/>
              </w:rPr>
              <w:t>May 2022</w:t>
            </w:r>
          </w:p>
        </w:tc>
      </w:tr>
      <w:tr w:rsidR="00DA21C7" w:rsidRPr="007D30AB" w:rsidTr="00C707F5">
        <w:tc>
          <w:tcPr>
            <w:tcW w:w="2586" w:type="dxa"/>
            <w:tcBorders>
              <w:top w:val="single" w:sz="18" w:space="0" w:color="FFFFFF"/>
              <w:bottom w:val="nil"/>
            </w:tcBorders>
            <w:shd w:val="clear" w:color="auto" w:fill="D8DFDE"/>
          </w:tcPr>
          <w:p w:rsidR="00DA21C7" w:rsidRPr="0062626B" w:rsidRDefault="00DA21C7" w:rsidP="00C707F5">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DA21C7" w:rsidRPr="007D30AB" w:rsidRDefault="007D30AB" w:rsidP="00C707F5">
            <w:pPr>
              <w:pStyle w:val="1bodycopy11pt"/>
              <w:rPr>
                <w:b w:val="0"/>
                <w:sz w:val="20"/>
                <w:szCs w:val="20"/>
              </w:rPr>
            </w:pPr>
            <w:r w:rsidRPr="007D30AB">
              <w:rPr>
                <w:b w:val="0"/>
                <w:sz w:val="20"/>
                <w:szCs w:val="20"/>
              </w:rPr>
              <w:t>June 2023</w:t>
            </w:r>
          </w:p>
        </w:tc>
      </w:tr>
    </w:tbl>
    <w:p w:rsidR="00DA21C7" w:rsidRDefault="00DA21C7" w:rsidP="00DA21C7">
      <w:pPr>
        <w:pStyle w:val="1bodycopy10pt"/>
      </w:pPr>
    </w:p>
    <w:p w:rsidR="00DA21C7" w:rsidRDefault="00DA21C7" w:rsidP="00DA21C7">
      <w:r>
        <w:br w:type="page"/>
      </w:r>
    </w:p>
    <w:p w:rsidR="00DA21C7" w:rsidRPr="0072620F" w:rsidRDefault="00DA21C7" w:rsidP="00DA21C7">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rsidR="00DA21C7" w:rsidRPr="00B51A7B" w:rsidRDefault="00DA21C7" w:rsidP="00DA21C7">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57215200" w:history="1">
        <w:r w:rsidRPr="00BF67A3">
          <w:rPr>
            <w:rStyle w:val="Hyperlink"/>
            <w:noProof/>
          </w:rPr>
          <w:t>1. Aims</w:t>
        </w:r>
        <w:r>
          <w:rPr>
            <w:noProof/>
            <w:webHidden/>
          </w:rPr>
          <w:tab/>
        </w:r>
        <w:r>
          <w:rPr>
            <w:noProof/>
            <w:webHidden/>
          </w:rPr>
          <w:fldChar w:fldCharType="begin"/>
        </w:r>
        <w:r>
          <w:rPr>
            <w:noProof/>
            <w:webHidden/>
          </w:rPr>
          <w:instrText xml:space="preserve"> PAGEREF _Toc57215200 \h </w:instrText>
        </w:r>
        <w:r>
          <w:rPr>
            <w:noProof/>
            <w:webHidden/>
          </w:rPr>
        </w:r>
        <w:r>
          <w:rPr>
            <w:noProof/>
            <w:webHidden/>
          </w:rPr>
          <w:fldChar w:fldCharType="separate"/>
        </w:r>
        <w:r>
          <w:rPr>
            <w:noProof/>
            <w:webHidden/>
          </w:rPr>
          <w:t>3</w:t>
        </w:r>
        <w:r>
          <w:rPr>
            <w:noProof/>
            <w:webHidden/>
          </w:rPr>
          <w:fldChar w:fldCharType="end"/>
        </w:r>
      </w:hyperlink>
    </w:p>
    <w:p w:rsidR="00DA21C7" w:rsidRPr="00B51A7B" w:rsidRDefault="007D30AB" w:rsidP="00DA21C7">
      <w:pPr>
        <w:pStyle w:val="TOC1"/>
        <w:tabs>
          <w:tab w:val="right" w:leader="dot" w:pos="9736"/>
        </w:tabs>
        <w:rPr>
          <w:rFonts w:ascii="Calibri" w:eastAsia="Times New Roman" w:hAnsi="Calibri"/>
          <w:noProof/>
          <w:sz w:val="22"/>
          <w:szCs w:val="22"/>
          <w:lang w:val="en-GB" w:eastAsia="en-GB"/>
        </w:rPr>
      </w:pPr>
      <w:hyperlink w:anchor="_Toc57215201" w:history="1">
        <w:r w:rsidR="00DA21C7" w:rsidRPr="00BF67A3">
          <w:rPr>
            <w:rStyle w:val="Hyperlink"/>
            <w:rFonts w:eastAsia="Arial"/>
            <w:noProof/>
            <w:lang w:val="en-GB" w:eastAsia="en-GB"/>
          </w:rPr>
          <w:t>2. Statutory requirements</w:t>
        </w:r>
        <w:r w:rsidR="00DA21C7">
          <w:rPr>
            <w:noProof/>
            <w:webHidden/>
          </w:rPr>
          <w:tab/>
        </w:r>
        <w:r w:rsidR="00DA21C7">
          <w:rPr>
            <w:noProof/>
            <w:webHidden/>
          </w:rPr>
          <w:fldChar w:fldCharType="begin"/>
        </w:r>
        <w:r w:rsidR="00DA21C7">
          <w:rPr>
            <w:noProof/>
            <w:webHidden/>
          </w:rPr>
          <w:instrText xml:space="preserve"> PAGEREF _Toc57215201 \h </w:instrText>
        </w:r>
        <w:r w:rsidR="00DA21C7">
          <w:rPr>
            <w:noProof/>
            <w:webHidden/>
          </w:rPr>
        </w:r>
        <w:r w:rsidR="00DA21C7">
          <w:rPr>
            <w:noProof/>
            <w:webHidden/>
          </w:rPr>
          <w:fldChar w:fldCharType="separate"/>
        </w:r>
        <w:r w:rsidR="00DA21C7">
          <w:rPr>
            <w:noProof/>
            <w:webHidden/>
          </w:rPr>
          <w:t>3</w:t>
        </w:r>
        <w:r w:rsidR="00DA21C7">
          <w:rPr>
            <w:noProof/>
            <w:webHidden/>
          </w:rPr>
          <w:fldChar w:fldCharType="end"/>
        </w:r>
      </w:hyperlink>
    </w:p>
    <w:p w:rsidR="00DA21C7" w:rsidRPr="00B51A7B" w:rsidRDefault="007D30AB" w:rsidP="00DA21C7">
      <w:pPr>
        <w:pStyle w:val="TOC1"/>
        <w:tabs>
          <w:tab w:val="right" w:leader="dot" w:pos="9736"/>
        </w:tabs>
        <w:rPr>
          <w:rFonts w:ascii="Calibri" w:eastAsia="Times New Roman" w:hAnsi="Calibri"/>
          <w:noProof/>
          <w:sz w:val="22"/>
          <w:szCs w:val="22"/>
          <w:lang w:val="en-GB" w:eastAsia="en-GB"/>
        </w:rPr>
      </w:pPr>
      <w:hyperlink w:anchor="_Toc57215202" w:history="1">
        <w:r w:rsidR="00DA21C7" w:rsidRPr="00BF67A3">
          <w:rPr>
            <w:rStyle w:val="Hyperlink"/>
            <w:rFonts w:eastAsia="Arial"/>
            <w:noProof/>
            <w:lang w:val="en-GB" w:eastAsia="en-GB"/>
          </w:rPr>
          <w:t>3. Student entitlement</w:t>
        </w:r>
        <w:r w:rsidR="00DA21C7">
          <w:rPr>
            <w:noProof/>
            <w:webHidden/>
          </w:rPr>
          <w:tab/>
        </w:r>
        <w:r w:rsidR="00DA21C7">
          <w:rPr>
            <w:noProof/>
            <w:webHidden/>
          </w:rPr>
          <w:fldChar w:fldCharType="begin"/>
        </w:r>
        <w:r w:rsidR="00DA21C7">
          <w:rPr>
            <w:noProof/>
            <w:webHidden/>
          </w:rPr>
          <w:instrText xml:space="preserve"> PAGEREF _Toc57215202 \h </w:instrText>
        </w:r>
        <w:r w:rsidR="00DA21C7">
          <w:rPr>
            <w:noProof/>
            <w:webHidden/>
          </w:rPr>
        </w:r>
        <w:r w:rsidR="00DA21C7">
          <w:rPr>
            <w:noProof/>
            <w:webHidden/>
          </w:rPr>
          <w:fldChar w:fldCharType="separate"/>
        </w:r>
        <w:r w:rsidR="00DA21C7">
          <w:rPr>
            <w:noProof/>
            <w:webHidden/>
          </w:rPr>
          <w:t>3</w:t>
        </w:r>
        <w:r w:rsidR="00DA21C7">
          <w:rPr>
            <w:noProof/>
            <w:webHidden/>
          </w:rPr>
          <w:fldChar w:fldCharType="end"/>
        </w:r>
      </w:hyperlink>
    </w:p>
    <w:p w:rsidR="00DA21C7" w:rsidRPr="00B51A7B" w:rsidRDefault="007D30AB" w:rsidP="00DA21C7">
      <w:pPr>
        <w:pStyle w:val="TOC1"/>
        <w:tabs>
          <w:tab w:val="right" w:leader="dot" w:pos="9736"/>
        </w:tabs>
        <w:rPr>
          <w:rFonts w:ascii="Calibri" w:eastAsia="Times New Roman" w:hAnsi="Calibri"/>
          <w:noProof/>
          <w:sz w:val="22"/>
          <w:szCs w:val="22"/>
          <w:lang w:val="en-GB" w:eastAsia="en-GB"/>
        </w:rPr>
      </w:pPr>
      <w:hyperlink w:anchor="_Toc57215203" w:history="1">
        <w:r w:rsidR="00DA21C7" w:rsidRPr="00BF67A3">
          <w:rPr>
            <w:rStyle w:val="Hyperlink"/>
            <w:rFonts w:eastAsia="Arial"/>
            <w:noProof/>
            <w:lang w:val="en-GB" w:eastAsia="en-GB"/>
          </w:rPr>
          <w:t>4. Management of provider access requests</w:t>
        </w:r>
        <w:r w:rsidR="00DA21C7">
          <w:rPr>
            <w:noProof/>
            <w:webHidden/>
          </w:rPr>
          <w:tab/>
        </w:r>
        <w:r w:rsidR="00DA21C7">
          <w:rPr>
            <w:noProof/>
            <w:webHidden/>
          </w:rPr>
          <w:fldChar w:fldCharType="begin"/>
        </w:r>
        <w:r w:rsidR="00DA21C7">
          <w:rPr>
            <w:noProof/>
            <w:webHidden/>
          </w:rPr>
          <w:instrText xml:space="preserve"> PAGEREF _Toc57215203 \h </w:instrText>
        </w:r>
        <w:r w:rsidR="00DA21C7">
          <w:rPr>
            <w:noProof/>
            <w:webHidden/>
          </w:rPr>
        </w:r>
        <w:r w:rsidR="00DA21C7">
          <w:rPr>
            <w:noProof/>
            <w:webHidden/>
          </w:rPr>
          <w:fldChar w:fldCharType="separate"/>
        </w:r>
        <w:r w:rsidR="00DA21C7">
          <w:rPr>
            <w:noProof/>
            <w:webHidden/>
          </w:rPr>
          <w:t>3</w:t>
        </w:r>
        <w:r w:rsidR="00DA21C7">
          <w:rPr>
            <w:noProof/>
            <w:webHidden/>
          </w:rPr>
          <w:fldChar w:fldCharType="end"/>
        </w:r>
      </w:hyperlink>
    </w:p>
    <w:p w:rsidR="00DA21C7" w:rsidRPr="00B51A7B" w:rsidRDefault="007D30AB" w:rsidP="00DA21C7">
      <w:pPr>
        <w:pStyle w:val="TOC1"/>
        <w:tabs>
          <w:tab w:val="right" w:leader="dot" w:pos="9736"/>
        </w:tabs>
        <w:rPr>
          <w:rFonts w:ascii="Calibri" w:eastAsia="Times New Roman" w:hAnsi="Calibri"/>
          <w:noProof/>
          <w:sz w:val="22"/>
          <w:szCs w:val="22"/>
          <w:lang w:val="en-GB" w:eastAsia="en-GB"/>
        </w:rPr>
      </w:pPr>
      <w:hyperlink w:anchor="_Toc57215204" w:history="1">
        <w:r w:rsidR="00DA21C7" w:rsidRPr="00BF67A3">
          <w:rPr>
            <w:rStyle w:val="Hyperlink"/>
            <w:rFonts w:eastAsia="Arial"/>
            <w:noProof/>
            <w:lang w:val="en-GB" w:eastAsia="en-GB"/>
          </w:rPr>
          <w:t>5. Links to other policies</w:t>
        </w:r>
        <w:r w:rsidR="00DA21C7">
          <w:rPr>
            <w:noProof/>
            <w:webHidden/>
          </w:rPr>
          <w:tab/>
        </w:r>
        <w:r w:rsidR="00DA21C7">
          <w:rPr>
            <w:noProof/>
            <w:webHidden/>
          </w:rPr>
          <w:fldChar w:fldCharType="begin"/>
        </w:r>
        <w:r w:rsidR="00DA21C7">
          <w:rPr>
            <w:noProof/>
            <w:webHidden/>
          </w:rPr>
          <w:instrText xml:space="preserve"> PAGEREF _Toc57215204 \h </w:instrText>
        </w:r>
        <w:r w:rsidR="00DA21C7">
          <w:rPr>
            <w:noProof/>
            <w:webHidden/>
          </w:rPr>
        </w:r>
        <w:r w:rsidR="00DA21C7">
          <w:rPr>
            <w:noProof/>
            <w:webHidden/>
          </w:rPr>
          <w:fldChar w:fldCharType="separate"/>
        </w:r>
        <w:r w:rsidR="00DA21C7">
          <w:rPr>
            <w:noProof/>
            <w:webHidden/>
          </w:rPr>
          <w:t>5</w:t>
        </w:r>
        <w:r w:rsidR="00DA21C7">
          <w:rPr>
            <w:noProof/>
            <w:webHidden/>
          </w:rPr>
          <w:fldChar w:fldCharType="end"/>
        </w:r>
      </w:hyperlink>
    </w:p>
    <w:p w:rsidR="00DA21C7" w:rsidRPr="00B51A7B" w:rsidRDefault="007D30AB" w:rsidP="00DA21C7">
      <w:pPr>
        <w:pStyle w:val="TOC1"/>
        <w:tabs>
          <w:tab w:val="right" w:leader="dot" w:pos="9736"/>
        </w:tabs>
        <w:rPr>
          <w:rFonts w:ascii="Calibri" w:eastAsia="Times New Roman" w:hAnsi="Calibri"/>
          <w:noProof/>
          <w:sz w:val="22"/>
          <w:szCs w:val="22"/>
          <w:lang w:val="en-GB" w:eastAsia="en-GB"/>
        </w:rPr>
      </w:pPr>
      <w:hyperlink w:anchor="_Toc57215205" w:history="1">
        <w:r w:rsidR="00DA21C7" w:rsidRPr="00BF67A3">
          <w:rPr>
            <w:rStyle w:val="Hyperlink"/>
            <w:rFonts w:eastAsia="Arial"/>
            <w:noProof/>
            <w:lang w:val="en-GB" w:eastAsia="en-GB"/>
          </w:rPr>
          <w:t>6. Monitoring arrangements</w:t>
        </w:r>
        <w:r w:rsidR="00DA21C7">
          <w:rPr>
            <w:noProof/>
            <w:webHidden/>
          </w:rPr>
          <w:tab/>
        </w:r>
        <w:r w:rsidR="00DA21C7">
          <w:rPr>
            <w:noProof/>
            <w:webHidden/>
          </w:rPr>
          <w:fldChar w:fldCharType="begin"/>
        </w:r>
        <w:r w:rsidR="00DA21C7">
          <w:rPr>
            <w:noProof/>
            <w:webHidden/>
          </w:rPr>
          <w:instrText xml:space="preserve"> PAGEREF _Toc57215205 \h </w:instrText>
        </w:r>
        <w:r w:rsidR="00DA21C7">
          <w:rPr>
            <w:noProof/>
            <w:webHidden/>
          </w:rPr>
        </w:r>
        <w:r w:rsidR="00DA21C7">
          <w:rPr>
            <w:noProof/>
            <w:webHidden/>
          </w:rPr>
          <w:fldChar w:fldCharType="separate"/>
        </w:r>
        <w:r w:rsidR="00DA21C7">
          <w:rPr>
            <w:noProof/>
            <w:webHidden/>
          </w:rPr>
          <w:t>5</w:t>
        </w:r>
        <w:r w:rsidR="00DA21C7">
          <w:rPr>
            <w:noProof/>
            <w:webHidden/>
          </w:rPr>
          <w:fldChar w:fldCharType="end"/>
        </w:r>
      </w:hyperlink>
    </w:p>
    <w:p w:rsidR="00DA21C7" w:rsidRDefault="00DA21C7" w:rsidP="00DA21C7">
      <w:pPr>
        <w:pStyle w:val="1bodycopy10pt"/>
        <w:rPr>
          <w:noProof/>
        </w:rPr>
      </w:pPr>
      <w:r>
        <w:rPr>
          <w:rFonts w:cs="Arial"/>
          <w:noProof/>
          <w:szCs w:val="20"/>
        </w:rPr>
        <w:fldChar w:fldCharType="end"/>
      </w:r>
    </w:p>
    <w:p w:rsidR="00DA21C7" w:rsidRPr="009122BB" w:rsidRDefault="00DA21C7" w:rsidP="00DA21C7">
      <w:pPr>
        <w:pStyle w:val="1bodycopy10pt"/>
        <w:rPr>
          <w:rFonts w:cs="Arial"/>
          <w:noProof/>
          <w:szCs w:val="20"/>
        </w:rPr>
      </w:pPr>
      <w:r>
        <w:rPr>
          <w:noProof/>
          <w:lang w:val="en-GB" w:eastAsia="en-GB"/>
        </w:rPr>
        <mc:AlternateContent>
          <mc:Choice Requires="wps">
            <w:drawing>
              <wp:anchor distT="4294967294" distB="4294967294" distL="114300" distR="114300" simplePos="0" relativeHeight="251687936" behindDoc="0" locked="0" layoutInCell="1" allowOverlap="1">
                <wp:simplePos x="0" y="0"/>
                <wp:positionH relativeFrom="column">
                  <wp:posOffset>0</wp:posOffset>
                </wp:positionH>
                <wp:positionV relativeFrom="paragraph">
                  <wp:posOffset>-1</wp:posOffset>
                </wp:positionV>
                <wp:extent cx="61588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31E09" id="Straight Connector 6" o:spid="_x0000_s1026" style="position:absolute;flip:y;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E2fWK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DA21C7" w:rsidRPr="00B52512" w:rsidRDefault="00DA21C7" w:rsidP="00DA21C7">
      <w:pPr>
        <w:pStyle w:val="Heading1"/>
        <w:rPr>
          <w:color w:val="auto"/>
        </w:rPr>
      </w:pPr>
      <w:bookmarkStart w:id="2" w:name="_Toc57215200"/>
      <w:r w:rsidRPr="00B52512">
        <w:rPr>
          <w:color w:val="auto"/>
        </w:rPr>
        <w:t>1. Aims</w:t>
      </w:r>
      <w:bookmarkEnd w:id="2"/>
    </w:p>
    <w:p w:rsidR="00DA21C7" w:rsidRDefault="00DA21C7" w:rsidP="00DA21C7">
      <w:pPr>
        <w:pStyle w:val="1bodycopy10pt"/>
        <w:rPr>
          <w:lang w:val="en-GB" w:eastAsia="en-GB"/>
        </w:rPr>
      </w:pPr>
      <w:r>
        <w:rPr>
          <w:lang w:val="en-GB" w:eastAsia="en-GB"/>
        </w:rPr>
        <w:t>This policy statement aims to set out our school’s arrangements for managing the access of education and training providers to students for the purpose of giving them information about their offer. It sets out:</w:t>
      </w:r>
    </w:p>
    <w:p w:rsidR="00DA21C7" w:rsidRDefault="00DA21C7" w:rsidP="00DA21C7">
      <w:pPr>
        <w:pStyle w:val="4Bulletedcopyblue"/>
        <w:rPr>
          <w:lang w:val="en-GB" w:eastAsia="en-GB"/>
        </w:rPr>
      </w:pPr>
      <w:r>
        <w:rPr>
          <w:lang w:val="en-GB" w:eastAsia="en-GB"/>
        </w:rPr>
        <w:t>Procedures in relation to requests for access</w:t>
      </w:r>
    </w:p>
    <w:p w:rsidR="00DA21C7" w:rsidRDefault="00DA21C7" w:rsidP="00DA21C7">
      <w:pPr>
        <w:pStyle w:val="4Bulletedcopyblue"/>
        <w:rPr>
          <w:lang w:val="en-GB" w:eastAsia="en-GB"/>
        </w:rPr>
      </w:pPr>
      <w:r>
        <w:rPr>
          <w:lang w:val="en-GB" w:eastAsia="en-GB"/>
        </w:rPr>
        <w:t>The grounds for granting and refusing requests for access</w:t>
      </w:r>
    </w:p>
    <w:p w:rsidR="00DA21C7" w:rsidRDefault="00DA21C7" w:rsidP="00DA21C7">
      <w:pPr>
        <w:pStyle w:val="4Bulletedcopyblue"/>
        <w:spacing w:after="240"/>
        <w:rPr>
          <w:lang w:val="en-GB" w:eastAsia="en-GB"/>
        </w:rPr>
      </w:pPr>
      <w:r>
        <w:rPr>
          <w:lang w:val="en-GB" w:eastAsia="en-GB"/>
        </w:rPr>
        <w:t>Details of premises or facilities to be provided to a person who is given access</w:t>
      </w:r>
    </w:p>
    <w:p w:rsidR="00DA21C7" w:rsidRDefault="00DA21C7" w:rsidP="00DA21C7">
      <w:pPr>
        <w:pStyle w:val="4Bulletedcopyblue"/>
        <w:numPr>
          <w:ilvl w:val="0"/>
          <w:numId w:val="0"/>
        </w:numPr>
        <w:spacing w:after="240"/>
        <w:ind w:left="340" w:hanging="170"/>
        <w:rPr>
          <w:lang w:val="en-GB" w:eastAsia="en-GB"/>
        </w:rPr>
      </w:pPr>
      <w:r>
        <w:rPr>
          <w:lang w:val="en-GB" w:eastAsia="en-GB"/>
        </w:rPr>
        <w:t xml:space="preserve">   </w:t>
      </w:r>
      <w:r w:rsidRPr="00B52512">
        <w:rPr>
          <w:lang w:val="en-GB" w:eastAsia="en-GB"/>
        </w:rPr>
        <w:t>Under the Equality Act 2010 we have a duty not to discriminate against pe</w:t>
      </w:r>
      <w:r>
        <w:rPr>
          <w:lang w:val="en-GB" w:eastAsia="en-GB"/>
        </w:rPr>
        <w:t xml:space="preserve">ople on the basis of their age, </w:t>
      </w:r>
      <w:r w:rsidRPr="00B52512">
        <w:rPr>
          <w:lang w:val="en-GB" w:eastAsia="en-GB"/>
        </w:rPr>
        <w:t>disability, gender, gender identity, pregnancy or maternity, race, religion or belief and sexual orientation.</w:t>
      </w:r>
      <w:r w:rsidRPr="00B52512">
        <w:rPr>
          <w:lang w:val="en-GB" w:eastAsia="en-GB"/>
        </w:rPr>
        <w:br/>
      </w:r>
      <w:r w:rsidRPr="00B52512">
        <w:rPr>
          <w:lang w:val="en-GB" w:eastAsia="en-GB"/>
        </w:rPr>
        <w:br/>
        <w:t>This policy has been equality impact assessed and we believe that it is in line with the Equality Act 2010 as it is fair, it does not prioritise or disadvantage any pupil or member of staff and it helps to promote equality at this school.</w:t>
      </w:r>
    </w:p>
    <w:p w:rsidR="007C75F2" w:rsidRPr="007C75F2" w:rsidRDefault="00DA21C7" w:rsidP="007C75F2">
      <w:pPr>
        <w:pStyle w:val="Heading1"/>
        <w:jc w:val="both"/>
        <w:rPr>
          <w:rFonts w:eastAsia="Arial"/>
          <w:color w:val="auto"/>
          <w:szCs w:val="28"/>
          <w:lang w:eastAsia="en-GB"/>
        </w:rPr>
      </w:pPr>
      <w:bookmarkStart w:id="3" w:name="_Toc508092408"/>
      <w:bookmarkStart w:id="4" w:name="_Toc509840979"/>
      <w:bookmarkStart w:id="5" w:name="_Toc57215201"/>
      <w:r w:rsidRPr="00B52512">
        <w:rPr>
          <w:rFonts w:eastAsia="Arial"/>
          <w:color w:val="auto"/>
          <w:szCs w:val="28"/>
          <w:lang w:eastAsia="en-GB"/>
        </w:rPr>
        <w:t xml:space="preserve">2. </w:t>
      </w:r>
      <w:bookmarkEnd w:id="3"/>
      <w:bookmarkEnd w:id="4"/>
      <w:bookmarkEnd w:id="5"/>
      <w:r w:rsidR="007C75F2">
        <w:rPr>
          <w:rFonts w:eastAsia="Arial"/>
          <w:color w:val="auto"/>
          <w:szCs w:val="28"/>
          <w:lang w:eastAsia="en-GB"/>
        </w:rPr>
        <w:t>Objectives</w:t>
      </w:r>
    </w:p>
    <w:p w:rsidR="007C75F2" w:rsidRPr="00D7391B" w:rsidRDefault="007C75F2" w:rsidP="007C75F2">
      <w:pPr>
        <w:tabs>
          <w:tab w:val="center" w:pos="5292"/>
        </w:tabs>
        <w:rPr>
          <w:rFonts w:ascii="Tahoma" w:hAnsi="Tahoma" w:cs="Tahoma"/>
          <w:sz w:val="22"/>
          <w:szCs w:val="22"/>
        </w:rPr>
      </w:pP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To developing a culture of high aspirations</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To provide a range of resources to enable students to make appropriate and realistic choices</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To provide effective information and guidance for parents and carers to allow them to fully support their children through their next steps</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To provide individual support, advice and guidance enabling students to reach their full potential</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To make transitions for students, parents and carers as smooth as possible</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 xml:space="preserve">To provide awareness of opportunities for education, training and careers locally and </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nationally</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 xml:space="preserve">To support inclusion and challenge stereotypes and to promote equality of </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opportunities</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 xml:space="preserve">To provide experiences of the world of work enabling students to develop </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transferrable skills, attitudes, knowledge and qualities for the workplace</w:t>
      </w:r>
    </w:p>
    <w:p w:rsidR="007C75F2" w:rsidRPr="007C75F2" w:rsidRDefault="007C75F2" w:rsidP="007C75F2">
      <w:pPr>
        <w:pStyle w:val="ListParagraph"/>
        <w:numPr>
          <w:ilvl w:val="0"/>
          <w:numId w:val="22"/>
        </w:numPr>
        <w:tabs>
          <w:tab w:val="center" w:pos="5292"/>
        </w:tabs>
        <w:autoSpaceDE w:val="0"/>
        <w:autoSpaceDN w:val="0"/>
        <w:adjustRightInd w:val="0"/>
        <w:rPr>
          <w:rFonts w:ascii="Arial" w:hAnsi="Arial" w:cs="Arial"/>
          <w:sz w:val="20"/>
        </w:rPr>
      </w:pPr>
      <w:r w:rsidRPr="007C75F2">
        <w:rPr>
          <w:rFonts w:ascii="Arial" w:hAnsi="Arial" w:cs="Arial"/>
          <w:sz w:val="20"/>
        </w:rPr>
        <w:t>To build and benefit from partnerships with local and national organisations and Businesses</w:t>
      </w:r>
    </w:p>
    <w:p w:rsidR="007C75F2" w:rsidRDefault="007C75F2" w:rsidP="007C75F2">
      <w:pPr>
        <w:pStyle w:val="6Abstract"/>
        <w:rPr>
          <w:lang w:val="en-GB" w:eastAsia="en-GB"/>
        </w:rPr>
      </w:pPr>
    </w:p>
    <w:p w:rsidR="007C75F2" w:rsidRPr="007C75F2" w:rsidRDefault="007C75F2" w:rsidP="007C75F2">
      <w:pPr>
        <w:pStyle w:val="6Abstract"/>
        <w:rPr>
          <w:b/>
          <w:lang w:val="en-GB" w:eastAsia="en-GB"/>
        </w:rPr>
      </w:pPr>
      <w:r w:rsidRPr="007C75F2">
        <w:rPr>
          <w:b/>
          <w:lang w:val="en-GB" w:eastAsia="en-GB"/>
        </w:rPr>
        <w:t>3. Statutory requirements</w:t>
      </w:r>
    </w:p>
    <w:p w:rsidR="00DA21C7" w:rsidRDefault="00DA21C7" w:rsidP="00DA21C7">
      <w:pPr>
        <w:pStyle w:val="1bodycopy10pt"/>
        <w:rPr>
          <w:lang w:val="en-GB" w:eastAsia="en-GB"/>
        </w:rPr>
      </w:pPr>
      <w:r>
        <w:rPr>
          <w:lang w:val="en-GB" w:eastAsia="en-GB"/>
        </w:rPr>
        <w:t>Schools are required to ensure that there is</w:t>
      </w:r>
      <w:r>
        <w:rPr>
          <w:lang w:eastAsia="en-GB"/>
        </w:rPr>
        <w:t xml:space="preserve"> an</w:t>
      </w:r>
      <w:r>
        <w:rPr>
          <w:lang w:val="en-GB" w:eastAsia="en-GB"/>
        </w:rPr>
        <w:t xml:space="preserve"> opportunity for a range of education and training providers to access students in years 8 to 13 for the purposes of informing them about approved technical education</w:t>
      </w:r>
      <w:r>
        <w:rPr>
          <w:lang w:eastAsia="en-GB"/>
        </w:rPr>
        <w:t>,</w:t>
      </w:r>
      <w:r>
        <w:rPr>
          <w:lang w:val="en-GB" w:eastAsia="en-GB"/>
        </w:rPr>
        <w:t xml:space="preserve"> qualifications or apprenticeships.</w:t>
      </w:r>
    </w:p>
    <w:p w:rsidR="00DA21C7" w:rsidRDefault="00DA21C7" w:rsidP="00DA21C7">
      <w:pPr>
        <w:pStyle w:val="1bodycopy10pt"/>
        <w:rPr>
          <w:lang w:val="en-GB" w:eastAsia="en-GB"/>
        </w:rPr>
      </w:pPr>
      <w:r>
        <w:rPr>
          <w:lang w:val="en-GB" w:eastAsia="en-GB"/>
        </w:rPr>
        <w:t xml:space="preserve">Schools must also have a policy statement that outlines the circumstances in which education and training providers will be given access to these students. </w:t>
      </w:r>
    </w:p>
    <w:p w:rsidR="00DA21C7" w:rsidRDefault="00DA21C7" w:rsidP="00DA21C7">
      <w:pPr>
        <w:pStyle w:val="1bodycopy10pt"/>
        <w:rPr>
          <w:lang w:val="en-GB" w:eastAsia="en-GB"/>
        </w:rPr>
      </w:pPr>
      <w:r>
        <w:rPr>
          <w:lang w:val="en-GB" w:eastAsia="en-GB"/>
        </w:rPr>
        <w:t xml:space="preserve">This is outlined in section 42B of the </w:t>
      </w:r>
      <w:hyperlink r:id="rId13" w:history="1">
        <w:r w:rsidRPr="009C0C95">
          <w:rPr>
            <w:rStyle w:val="Hyperlink"/>
            <w:rFonts w:eastAsia="Arial" w:cs="Arial"/>
            <w:szCs w:val="20"/>
            <w:lang w:eastAsia="en-GB"/>
          </w:rPr>
          <w:t>Education Act 1997</w:t>
        </w:r>
      </w:hyperlink>
      <w:r>
        <w:rPr>
          <w:lang w:eastAsia="en-GB"/>
        </w:rPr>
        <w:t>.</w:t>
      </w:r>
    </w:p>
    <w:p w:rsidR="00DA21C7" w:rsidRDefault="00DA21C7" w:rsidP="00DA21C7">
      <w:pPr>
        <w:pStyle w:val="1bodycopy10pt"/>
        <w:spacing w:after="240"/>
        <w:rPr>
          <w:lang w:val="en-GB" w:eastAsia="en-GB"/>
        </w:rPr>
      </w:pPr>
      <w:r>
        <w:rPr>
          <w:lang w:val="en-GB" w:eastAsia="en-GB"/>
        </w:rPr>
        <w:t>This policy shows how our school complies with these requirements.</w:t>
      </w:r>
    </w:p>
    <w:p w:rsidR="00DA21C7" w:rsidRPr="00B52512" w:rsidRDefault="007C75F2" w:rsidP="00DA21C7">
      <w:pPr>
        <w:pStyle w:val="Heading1"/>
        <w:jc w:val="both"/>
        <w:rPr>
          <w:color w:val="auto"/>
          <w:szCs w:val="28"/>
          <w:lang w:eastAsia="en-GB"/>
        </w:rPr>
      </w:pPr>
      <w:bookmarkStart w:id="6" w:name="_Toc508092409"/>
      <w:bookmarkStart w:id="7" w:name="_Toc509840980"/>
      <w:bookmarkStart w:id="8" w:name="_Toc57215202"/>
      <w:r>
        <w:rPr>
          <w:rFonts w:eastAsia="Arial"/>
          <w:color w:val="auto"/>
          <w:szCs w:val="28"/>
          <w:lang w:eastAsia="en-GB"/>
        </w:rPr>
        <w:lastRenderedPageBreak/>
        <w:t>4</w:t>
      </w:r>
      <w:r w:rsidR="00DA21C7" w:rsidRPr="00B52512">
        <w:rPr>
          <w:rFonts w:eastAsia="Arial"/>
          <w:color w:val="auto"/>
          <w:szCs w:val="28"/>
          <w:lang w:eastAsia="en-GB"/>
        </w:rPr>
        <w:t>. Student entitlement</w:t>
      </w:r>
      <w:bookmarkEnd w:id="6"/>
      <w:bookmarkEnd w:id="7"/>
      <w:bookmarkEnd w:id="8"/>
    </w:p>
    <w:p w:rsidR="00DA21C7" w:rsidRDefault="00DA21C7" w:rsidP="00DA21C7">
      <w:pPr>
        <w:pStyle w:val="1bodycopy10pt"/>
        <w:rPr>
          <w:lang w:val="en-GB" w:eastAsia="en-GB"/>
        </w:rPr>
      </w:pPr>
      <w:r>
        <w:rPr>
          <w:lang w:val="en-GB" w:eastAsia="en-GB"/>
        </w:rPr>
        <w:t xml:space="preserve">All students in year 5-8 </w:t>
      </w:r>
      <w:r w:rsidRPr="00B52512">
        <w:rPr>
          <w:lang w:val="en-GB" w:eastAsia="en-GB"/>
        </w:rPr>
        <w:t>at Selwood Academy are</w:t>
      </w:r>
      <w:r>
        <w:rPr>
          <w:lang w:val="en-GB" w:eastAsia="en-GB"/>
        </w:rPr>
        <w:t xml:space="preserve"> entitled to:</w:t>
      </w:r>
    </w:p>
    <w:p w:rsidR="00DA21C7" w:rsidRDefault="00DA21C7" w:rsidP="00DA21C7">
      <w:pPr>
        <w:pStyle w:val="4Bulletedcopyblue"/>
        <w:rPr>
          <w:lang w:val="en-GB" w:eastAsia="en-GB"/>
        </w:rPr>
      </w:pPr>
      <w:r>
        <w:rPr>
          <w:lang w:val="en-GB" w:eastAsia="en-GB"/>
        </w:rPr>
        <w:t>Find out about technical education qualifications and apprenticeship opportunities as part of our careers programme, which provides information on the full range of education and training options available at each transition point</w:t>
      </w:r>
    </w:p>
    <w:p w:rsidR="00DA21C7" w:rsidRDefault="00DA21C7" w:rsidP="00DA21C7">
      <w:pPr>
        <w:pStyle w:val="4Bulletedcopyblue"/>
        <w:rPr>
          <w:lang w:val="en-GB" w:eastAsia="en-GB"/>
        </w:rPr>
      </w:pPr>
      <w:r>
        <w:rPr>
          <w:lang w:val="en-GB" w:eastAsia="en-GB"/>
        </w:rPr>
        <w:t>Hear from a range of local providers about the opportunities they offer, including technical education and apprenticeships</w:t>
      </w:r>
    </w:p>
    <w:p w:rsidR="00DA21C7" w:rsidRPr="00171E10" w:rsidRDefault="00DA21C7" w:rsidP="00DA21C7">
      <w:pPr>
        <w:pStyle w:val="4Bulletedcopyblue"/>
        <w:spacing w:after="240"/>
        <w:rPr>
          <w:lang w:val="en-GB" w:eastAsia="en-GB"/>
        </w:rPr>
      </w:pPr>
      <w:r>
        <w:rPr>
          <w:lang w:val="en-GB" w:eastAsia="en-GB"/>
        </w:rPr>
        <w:t>Understand how to make applications for the full range of academic and technical courses</w:t>
      </w:r>
    </w:p>
    <w:p w:rsidR="00DA21C7" w:rsidRPr="00B52512" w:rsidRDefault="007C75F2" w:rsidP="00DA21C7">
      <w:pPr>
        <w:pStyle w:val="Heading1"/>
        <w:jc w:val="both"/>
        <w:rPr>
          <w:color w:val="auto"/>
          <w:szCs w:val="28"/>
          <w:lang w:eastAsia="en-GB"/>
        </w:rPr>
      </w:pPr>
      <w:bookmarkStart w:id="9" w:name="_Toc508092410"/>
      <w:bookmarkStart w:id="10" w:name="_Toc509840981"/>
      <w:bookmarkStart w:id="11" w:name="_Toc57215203"/>
      <w:bookmarkStart w:id="12" w:name="_Toc531168964"/>
      <w:r>
        <w:rPr>
          <w:rFonts w:eastAsia="Arial"/>
          <w:color w:val="auto"/>
          <w:szCs w:val="28"/>
          <w:lang w:eastAsia="en-GB"/>
        </w:rPr>
        <w:t>5</w:t>
      </w:r>
      <w:r w:rsidR="00DA21C7" w:rsidRPr="00B52512">
        <w:rPr>
          <w:rFonts w:eastAsia="Arial"/>
          <w:color w:val="auto"/>
          <w:szCs w:val="28"/>
          <w:lang w:eastAsia="en-GB"/>
        </w:rPr>
        <w:t>. Management of provider access requests</w:t>
      </w:r>
      <w:bookmarkEnd w:id="9"/>
      <w:bookmarkEnd w:id="10"/>
      <w:bookmarkEnd w:id="11"/>
    </w:p>
    <w:p w:rsidR="00DA21C7" w:rsidRDefault="007C75F2" w:rsidP="00DA21C7">
      <w:pPr>
        <w:pStyle w:val="Subhead2"/>
        <w:spacing w:before="120"/>
        <w:rPr>
          <w:lang w:val="en-GB" w:eastAsia="en-GB"/>
        </w:rPr>
      </w:pPr>
      <w:r>
        <w:rPr>
          <w:lang w:val="en-GB" w:eastAsia="en-GB"/>
        </w:rPr>
        <w:t>5</w:t>
      </w:r>
      <w:r w:rsidR="00DA21C7">
        <w:rPr>
          <w:lang w:val="en-GB" w:eastAsia="en-GB"/>
        </w:rPr>
        <w:t>.1 Procedure</w:t>
      </w:r>
    </w:p>
    <w:p w:rsidR="00DA21C7" w:rsidRDefault="00DA21C7" w:rsidP="00DA21C7">
      <w:pPr>
        <w:pStyle w:val="1bodycopy10pt"/>
        <w:rPr>
          <w:szCs w:val="20"/>
          <w:lang w:val="en-GB" w:eastAsia="en-GB"/>
        </w:rPr>
      </w:pPr>
      <w:r>
        <w:rPr>
          <w:rFonts w:eastAsia="Arial" w:cs="Arial"/>
          <w:szCs w:val="20"/>
          <w:lang w:val="en-GB" w:eastAsia="en-GB"/>
        </w:rPr>
        <w:t xml:space="preserve">A provider wishing to request access should </w:t>
      </w:r>
      <w:r w:rsidRPr="00B52512">
        <w:rPr>
          <w:rFonts w:eastAsia="Arial" w:cs="Arial"/>
          <w:szCs w:val="20"/>
          <w:lang w:val="en-GB" w:eastAsia="en-GB"/>
        </w:rPr>
        <w:t xml:space="preserve">contact </w:t>
      </w:r>
      <w:r w:rsidRPr="00B52512">
        <w:rPr>
          <w:rStyle w:val="1bodycopy10ptChar"/>
        </w:rPr>
        <w:t xml:space="preserve">Jenny Howell, Head of Faculty </w:t>
      </w:r>
    </w:p>
    <w:p w:rsidR="00DA21C7" w:rsidRDefault="00DA21C7" w:rsidP="00DA21C7">
      <w:pPr>
        <w:pStyle w:val="1bodycopy10pt"/>
        <w:rPr>
          <w:szCs w:val="20"/>
          <w:lang w:val="en-GB" w:eastAsia="en-GB"/>
        </w:rPr>
      </w:pPr>
      <w:r w:rsidRPr="00B52512">
        <w:rPr>
          <w:rFonts w:eastAsia="Arial" w:cs="Arial"/>
          <w:szCs w:val="20"/>
          <w:lang w:val="en-GB" w:eastAsia="en-GB"/>
        </w:rPr>
        <w:t xml:space="preserve">Telephone: </w:t>
      </w:r>
      <w:r w:rsidRPr="00B52512">
        <w:rPr>
          <w:rStyle w:val="1bodycopy10ptChar"/>
        </w:rPr>
        <w:t>01373 462798</w:t>
      </w:r>
    </w:p>
    <w:p w:rsidR="00DA21C7" w:rsidRPr="0033055D" w:rsidRDefault="00DA21C7" w:rsidP="00DA21C7">
      <w:pPr>
        <w:pStyle w:val="1bodycopy10pt"/>
        <w:rPr>
          <w:rStyle w:val="1bodycopy10ptChar"/>
        </w:rPr>
      </w:pPr>
      <w:r>
        <w:rPr>
          <w:rFonts w:eastAsia="Arial" w:cs="Arial"/>
          <w:szCs w:val="20"/>
          <w:lang w:val="en-GB" w:eastAsia="en-GB"/>
        </w:rPr>
        <w:t xml:space="preserve">Email: </w:t>
      </w:r>
      <w:r w:rsidRPr="00B52512">
        <w:rPr>
          <w:rStyle w:val="1bodycopy10ptChar"/>
        </w:rPr>
        <w:t>JHowell@educ.somerset.gov.uk</w:t>
      </w:r>
    </w:p>
    <w:p w:rsidR="00DA21C7" w:rsidRDefault="007C75F2" w:rsidP="00DA21C7">
      <w:pPr>
        <w:pStyle w:val="Subhead2"/>
        <w:rPr>
          <w:lang w:val="en-GB" w:eastAsia="en-GB"/>
        </w:rPr>
      </w:pPr>
      <w:r>
        <w:rPr>
          <w:lang w:val="en-GB" w:eastAsia="en-GB"/>
        </w:rPr>
        <w:t>5</w:t>
      </w:r>
      <w:r w:rsidR="00DA21C7">
        <w:rPr>
          <w:lang w:val="en-GB" w:eastAsia="en-GB"/>
        </w:rPr>
        <w:t>.2 Opportunities for access</w:t>
      </w:r>
    </w:p>
    <w:p w:rsidR="00DA21C7" w:rsidRDefault="00DA21C7" w:rsidP="00DA21C7">
      <w:pPr>
        <w:rPr>
          <w:rFonts w:eastAsia="Arial" w:cs="Arial"/>
        </w:rPr>
      </w:pPr>
      <w:r>
        <w:rPr>
          <w:rFonts w:eastAsia="Arial" w:cs="Arial"/>
        </w:rPr>
        <w:t>A number of events, integrated into our careers programme, will offer providers an opportunity to come into school to speak to students and/or their parents/carers:</w:t>
      </w:r>
    </w:p>
    <w:p w:rsidR="00DA21C7" w:rsidRDefault="00DA21C7" w:rsidP="00DA21C7">
      <w:pPr>
        <w:rPr>
          <w:rFonts w:eastAsia="Arial" w:cs="Arial"/>
        </w:rPr>
      </w:pPr>
      <w:r>
        <w:rPr>
          <w:rFonts w:eastAsia="Arial" w:cs="Arial"/>
        </w:rPr>
        <w:t>This includes the statutory entitlement in year 8</w:t>
      </w:r>
    </w:p>
    <w:p w:rsidR="007C75F2" w:rsidRPr="00B52512" w:rsidRDefault="007C75F2" w:rsidP="00DA21C7">
      <w:pPr>
        <w:rPr>
          <w:rFonts w:eastAsia="Arial" w:cs="Arial"/>
        </w:rPr>
      </w:pPr>
    </w:p>
    <w:bookmarkEnd w:id="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8"/>
        <w:gridCol w:w="2608"/>
        <w:gridCol w:w="2538"/>
        <w:gridCol w:w="2230"/>
      </w:tblGrid>
      <w:tr w:rsidR="00DA21C7" w:rsidTr="00C707F5">
        <w:trPr>
          <w:cantSplit/>
          <w:tblHeader/>
        </w:trPr>
        <w:tc>
          <w:tcPr>
            <w:tcW w:w="2478" w:type="dxa"/>
            <w:shd w:val="clear" w:color="auto" w:fill="D8DFDE"/>
          </w:tcPr>
          <w:p w:rsidR="00DA21C7" w:rsidRPr="00887DB6" w:rsidRDefault="00DA21C7" w:rsidP="00C707F5">
            <w:pPr>
              <w:pStyle w:val="1bodycopy10pt"/>
              <w:spacing w:after="0"/>
              <w:rPr>
                <w:caps/>
              </w:rPr>
            </w:pPr>
          </w:p>
        </w:tc>
        <w:tc>
          <w:tcPr>
            <w:tcW w:w="2608" w:type="dxa"/>
            <w:shd w:val="clear" w:color="auto" w:fill="D8DFDE"/>
          </w:tcPr>
          <w:p w:rsidR="00DA21C7" w:rsidRPr="00887DB6" w:rsidRDefault="00DA21C7" w:rsidP="00C707F5">
            <w:pPr>
              <w:pStyle w:val="1bodycopy10pt"/>
              <w:spacing w:after="0"/>
              <w:rPr>
                <w:caps/>
              </w:rPr>
            </w:pPr>
            <w:r>
              <w:rPr>
                <w:caps/>
              </w:rPr>
              <w:t>autumn term</w:t>
            </w:r>
          </w:p>
        </w:tc>
        <w:tc>
          <w:tcPr>
            <w:tcW w:w="2538" w:type="dxa"/>
            <w:shd w:val="clear" w:color="auto" w:fill="D8DFDE"/>
          </w:tcPr>
          <w:p w:rsidR="00DA21C7" w:rsidRPr="00887DB6" w:rsidRDefault="00DA21C7" w:rsidP="00C707F5">
            <w:pPr>
              <w:pStyle w:val="1bodycopy10pt"/>
              <w:spacing w:after="0"/>
              <w:rPr>
                <w:caps/>
              </w:rPr>
            </w:pPr>
            <w:r>
              <w:rPr>
                <w:caps/>
              </w:rPr>
              <w:t>spring term</w:t>
            </w:r>
          </w:p>
        </w:tc>
        <w:tc>
          <w:tcPr>
            <w:tcW w:w="2230" w:type="dxa"/>
            <w:shd w:val="clear" w:color="auto" w:fill="D8DFDE"/>
          </w:tcPr>
          <w:p w:rsidR="00DA21C7" w:rsidRPr="00887DB6" w:rsidRDefault="00DA21C7" w:rsidP="00C707F5">
            <w:pPr>
              <w:pStyle w:val="1bodycopy10pt"/>
              <w:spacing w:after="0"/>
              <w:rPr>
                <w:caps/>
              </w:rPr>
            </w:pPr>
            <w:r>
              <w:rPr>
                <w:caps/>
              </w:rPr>
              <w:t>summer term</w:t>
            </w:r>
          </w:p>
        </w:tc>
      </w:tr>
      <w:tr w:rsidR="00DA21C7" w:rsidTr="00C707F5">
        <w:trPr>
          <w:cantSplit/>
          <w:tblHeader/>
        </w:trPr>
        <w:tc>
          <w:tcPr>
            <w:tcW w:w="2478" w:type="dxa"/>
            <w:shd w:val="clear" w:color="auto" w:fill="D8DFDE"/>
          </w:tcPr>
          <w:p w:rsidR="00DA21C7" w:rsidRPr="00887DB6" w:rsidRDefault="00DA21C7" w:rsidP="00C707F5">
            <w:pPr>
              <w:pStyle w:val="1bodycopy10pt"/>
              <w:spacing w:after="0"/>
              <w:rPr>
                <w:caps/>
              </w:rPr>
            </w:pPr>
            <w:r>
              <w:rPr>
                <w:caps/>
              </w:rPr>
              <w:t xml:space="preserve">Year </w:t>
            </w:r>
            <w:r w:rsidR="007C75F2">
              <w:rPr>
                <w:caps/>
              </w:rPr>
              <w:t>5</w:t>
            </w:r>
          </w:p>
        </w:tc>
        <w:tc>
          <w:tcPr>
            <w:tcW w:w="2608" w:type="dxa"/>
            <w:shd w:val="clear" w:color="auto" w:fill="FFFFFF"/>
          </w:tcPr>
          <w:p w:rsidR="00DA21C7" w:rsidRDefault="00DA21C7" w:rsidP="00C707F5">
            <w:pPr>
              <w:pStyle w:val="1bodycopy10pt"/>
              <w:spacing w:after="0"/>
              <w:rPr>
                <w:caps/>
              </w:rPr>
            </w:pPr>
            <w:r>
              <w:t>PASHE, assembly and tutor group talk opportunities. Career related trips and visits</w:t>
            </w:r>
          </w:p>
        </w:tc>
        <w:tc>
          <w:tcPr>
            <w:tcW w:w="2538" w:type="dxa"/>
            <w:shd w:val="clear" w:color="auto" w:fill="FFFFFF"/>
          </w:tcPr>
          <w:p w:rsidR="00DA21C7" w:rsidRDefault="00DA21C7" w:rsidP="00C707F5">
            <w:pPr>
              <w:pStyle w:val="Tablebodycopy"/>
            </w:pPr>
            <w:r>
              <w:t>PASHE, assembly and tutor group talk opportunities. Career related trips and visits</w:t>
            </w:r>
          </w:p>
          <w:p w:rsidR="00DA21C7" w:rsidRDefault="00DA21C7" w:rsidP="00C707F5">
            <w:pPr>
              <w:pStyle w:val="1bodycopy10pt"/>
              <w:spacing w:after="0"/>
              <w:rPr>
                <w:caps/>
              </w:rPr>
            </w:pPr>
          </w:p>
        </w:tc>
        <w:tc>
          <w:tcPr>
            <w:tcW w:w="2230" w:type="dxa"/>
            <w:shd w:val="clear" w:color="auto" w:fill="FFFFFF"/>
          </w:tcPr>
          <w:p w:rsidR="00DA21C7" w:rsidRDefault="00DA21C7" w:rsidP="00C707F5">
            <w:pPr>
              <w:pStyle w:val="Tablebodycopy"/>
              <w:rPr>
                <w:lang w:val="en-GB" w:eastAsia="en-GB"/>
              </w:rPr>
            </w:pPr>
            <w:r>
              <w:t>PASHE, assembly and tutor group talk opportunities. Career related trips and visits</w:t>
            </w:r>
          </w:p>
          <w:p w:rsidR="00DA21C7" w:rsidRDefault="00DA21C7" w:rsidP="00C707F5">
            <w:pPr>
              <w:pStyle w:val="Tablebodycopy"/>
              <w:rPr>
                <w:lang w:val="en-GB" w:eastAsia="en-GB"/>
              </w:rPr>
            </w:pPr>
          </w:p>
          <w:p w:rsidR="00DA21C7" w:rsidRPr="003B3ACD" w:rsidRDefault="00DA21C7" w:rsidP="00C707F5">
            <w:pPr>
              <w:pStyle w:val="1bodycopy10pt"/>
              <w:spacing w:after="0"/>
              <w:rPr>
                <w:caps/>
                <w:lang w:val="en-GB"/>
              </w:rPr>
            </w:pPr>
            <w:r w:rsidRPr="00B52512">
              <w:rPr>
                <w:lang w:val="en-GB" w:eastAsia="en-GB"/>
              </w:rPr>
              <w:t>Careers workshop</w:t>
            </w:r>
            <w:r>
              <w:rPr>
                <w:lang w:val="en-GB" w:eastAsia="en-GB"/>
              </w:rPr>
              <w:t>s</w:t>
            </w:r>
          </w:p>
        </w:tc>
      </w:tr>
      <w:tr w:rsidR="00DA21C7" w:rsidTr="00C707F5">
        <w:trPr>
          <w:cantSplit/>
        </w:trPr>
        <w:tc>
          <w:tcPr>
            <w:tcW w:w="2478" w:type="dxa"/>
            <w:shd w:val="clear" w:color="auto" w:fill="D8DFDE"/>
          </w:tcPr>
          <w:p w:rsidR="00DA21C7" w:rsidRPr="0033055D" w:rsidRDefault="00DA21C7" w:rsidP="00C707F5">
            <w:pPr>
              <w:pStyle w:val="1bodycopy10pt"/>
              <w:spacing w:after="0"/>
              <w:rPr>
                <w:caps/>
              </w:rPr>
            </w:pPr>
            <w:r w:rsidRPr="0033055D">
              <w:rPr>
                <w:caps/>
              </w:rPr>
              <w:t xml:space="preserve">Year </w:t>
            </w:r>
            <w:r w:rsidR="007C75F2">
              <w:rPr>
                <w:caps/>
              </w:rPr>
              <w:t>6</w:t>
            </w:r>
          </w:p>
        </w:tc>
        <w:tc>
          <w:tcPr>
            <w:tcW w:w="2608" w:type="dxa"/>
            <w:shd w:val="clear" w:color="auto" w:fill="auto"/>
          </w:tcPr>
          <w:p w:rsidR="00DA21C7" w:rsidRPr="00C56AAD" w:rsidRDefault="00DA21C7" w:rsidP="00C707F5">
            <w:pPr>
              <w:pStyle w:val="Tablebodycopy"/>
              <w:rPr>
                <w:color w:val="000000"/>
                <w:lang w:val="en-GB" w:eastAsia="en-GB"/>
              </w:rPr>
            </w:pPr>
            <w:r>
              <w:t>PASHE, assembly and tutor group talk opportunities. Career related trips and visits</w:t>
            </w:r>
          </w:p>
        </w:tc>
        <w:tc>
          <w:tcPr>
            <w:tcW w:w="2538" w:type="dxa"/>
            <w:shd w:val="clear" w:color="auto" w:fill="auto"/>
          </w:tcPr>
          <w:p w:rsidR="00DA21C7" w:rsidRDefault="00DA21C7" w:rsidP="00C707F5">
            <w:pPr>
              <w:pStyle w:val="Tablebodycopy"/>
            </w:pPr>
            <w:r>
              <w:t>PASHE, assembly and tutor group talk opportunities. Career related trips and visits</w:t>
            </w:r>
          </w:p>
          <w:p w:rsidR="00DA21C7" w:rsidRDefault="00DA21C7" w:rsidP="00C707F5">
            <w:pPr>
              <w:pStyle w:val="Tablebodycopy"/>
            </w:pPr>
          </w:p>
          <w:p w:rsidR="00DA21C7" w:rsidRPr="00C56AAD" w:rsidRDefault="00DA21C7" w:rsidP="00C707F5">
            <w:pPr>
              <w:pStyle w:val="Tablebodycopy"/>
              <w:rPr>
                <w:color w:val="000000"/>
                <w:lang w:val="en-GB" w:eastAsia="en-GB"/>
              </w:rPr>
            </w:pPr>
          </w:p>
        </w:tc>
        <w:tc>
          <w:tcPr>
            <w:tcW w:w="2230" w:type="dxa"/>
          </w:tcPr>
          <w:p w:rsidR="00DA21C7" w:rsidRDefault="00DA21C7" w:rsidP="00C707F5">
            <w:pPr>
              <w:pStyle w:val="Tablebodycopy"/>
              <w:rPr>
                <w:lang w:val="en-GB" w:eastAsia="en-GB"/>
              </w:rPr>
            </w:pPr>
            <w:r>
              <w:t>PASHE, assembly and tutor group talk opportunities. Career related trips and visits</w:t>
            </w:r>
          </w:p>
          <w:p w:rsidR="00DA21C7" w:rsidRDefault="00DA21C7" w:rsidP="00C707F5">
            <w:pPr>
              <w:pStyle w:val="Tablebodycopy"/>
              <w:rPr>
                <w:lang w:val="en-GB" w:eastAsia="en-GB"/>
              </w:rPr>
            </w:pPr>
          </w:p>
          <w:p w:rsidR="00DA21C7" w:rsidRPr="00B52512" w:rsidRDefault="00DA21C7" w:rsidP="00C707F5">
            <w:pPr>
              <w:pStyle w:val="Tablebodycopy"/>
              <w:rPr>
                <w:color w:val="000000"/>
                <w:lang w:val="en-GB" w:eastAsia="en-GB"/>
              </w:rPr>
            </w:pPr>
            <w:r w:rsidRPr="00B52512">
              <w:rPr>
                <w:lang w:val="en-GB" w:eastAsia="en-GB"/>
              </w:rPr>
              <w:t>Careers workshop</w:t>
            </w:r>
            <w:r>
              <w:rPr>
                <w:lang w:val="en-GB" w:eastAsia="en-GB"/>
              </w:rPr>
              <w:t>s</w:t>
            </w:r>
          </w:p>
        </w:tc>
      </w:tr>
      <w:tr w:rsidR="007C75F2" w:rsidRPr="003B3ACD" w:rsidTr="00EC00B3">
        <w:trPr>
          <w:cantSplit/>
          <w:tblHeader/>
        </w:trPr>
        <w:tc>
          <w:tcPr>
            <w:tcW w:w="2478" w:type="dxa"/>
            <w:shd w:val="clear" w:color="auto" w:fill="D8DFDE"/>
          </w:tcPr>
          <w:p w:rsidR="007C75F2" w:rsidRPr="00887DB6" w:rsidRDefault="007C75F2" w:rsidP="00EC00B3">
            <w:pPr>
              <w:pStyle w:val="1bodycopy10pt"/>
              <w:spacing w:after="0"/>
              <w:rPr>
                <w:caps/>
              </w:rPr>
            </w:pPr>
            <w:r>
              <w:rPr>
                <w:caps/>
              </w:rPr>
              <w:t>Year 7</w:t>
            </w:r>
          </w:p>
        </w:tc>
        <w:tc>
          <w:tcPr>
            <w:tcW w:w="2608" w:type="dxa"/>
            <w:shd w:val="clear" w:color="auto" w:fill="FFFFFF"/>
          </w:tcPr>
          <w:p w:rsidR="007C75F2" w:rsidRDefault="007C75F2" w:rsidP="00EC00B3">
            <w:pPr>
              <w:pStyle w:val="1bodycopy10pt"/>
              <w:spacing w:after="0"/>
              <w:rPr>
                <w:caps/>
              </w:rPr>
            </w:pPr>
            <w:r>
              <w:t>PASHE, assembly and tutor group talk opportunities. Career related trips and visits</w:t>
            </w:r>
          </w:p>
        </w:tc>
        <w:tc>
          <w:tcPr>
            <w:tcW w:w="2538" w:type="dxa"/>
            <w:shd w:val="clear" w:color="auto" w:fill="FFFFFF"/>
          </w:tcPr>
          <w:p w:rsidR="007C75F2" w:rsidRDefault="007C75F2" w:rsidP="00EC00B3">
            <w:pPr>
              <w:pStyle w:val="Tablebodycopy"/>
            </w:pPr>
            <w:r>
              <w:t>PASHE, assembly and tutor group talk opportunities. Career related trips and visits</w:t>
            </w:r>
          </w:p>
          <w:p w:rsidR="007C75F2" w:rsidRDefault="007C75F2" w:rsidP="00EC00B3">
            <w:pPr>
              <w:pStyle w:val="1bodycopy10pt"/>
              <w:spacing w:after="0"/>
              <w:rPr>
                <w:caps/>
              </w:rPr>
            </w:pPr>
          </w:p>
        </w:tc>
        <w:tc>
          <w:tcPr>
            <w:tcW w:w="2230" w:type="dxa"/>
            <w:shd w:val="clear" w:color="auto" w:fill="FFFFFF"/>
          </w:tcPr>
          <w:p w:rsidR="007C75F2" w:rsidRDefault="007C75F2" w:rsidP="00EC00B3">
            <w:pPr>
              <w:pStyle w:val="Tablebodycopy"/>
              <w:rPr>
                <w:lang w:val="en-GB" w:eastAsia="en-GB"/>
              </w:rPr>
            </w:pPr>
            <w:r>
              <w:t>PASHE, assembly and tutor group talk opportunities. Career related trips and visits</w:t>
            </w:r>
          </w:p>
          <w:p w:rsidR="007C75F2" w:rsidRDefault="007C75F2" w:rsidP="00EC00B3">
            <w:pPr>
              <w:pStyle w:val="Tablebodycopy"/>
              <w:rPr>
                <w:lang w:val="en-GB" w:eastAsia="en-GB"/>
              </w:rPr>
            </w:pPr>
          </w:p>
          <w:p w:rsidR="007C75F2" w:rsidRPr="003B3ACD" w:rsidRDefault="007C75F2" w:rsidP="00EC00B3">
            <w:pPr>
              <w:pStyle w:val="1bodycopy10pt"/>
              <w:spacing w:after="0"/>
              <w:rPr>
                <w:caps/>
                <w:lang w:val="en-GB"/>
              </w:rPr>
            </w:pPr>
            <w:r w:rsidRPr="00B52512">
              <w:rPr>
                <w:lang w:val="en-GB" w:eastAsia="en-GB"/>
              </w:rPr>
              <w:t>Careers workshop</w:t>
            </w:r>
            <w:r>
              <w:rPr>
                <w:lang w:val="en-GB" w:eastAsia="en-GB"/>
              </w:rPr>
              <w:t>s</w:t>
            </w:r>
          </w:p>
        </w:tc>
      </w:tr>
      <w:tr w:rsidR="007C75F2" w:rsidRPr="00B52512" w:rsidTr="00EC00B3">
        <w:trPr>
          <w:cantSplit/>
        </w:trPr>
        <w:tc>
          <w:tcPr>
            <w:tcW w:w="2478" w:type="dxa"/>
            <w:shd w:val="clear" w:color="auto" w:fill="D8DFDE"/>
          </w:tcPr>
          <w:p w:rsidR="007C75F2" w:rsidRPr="0033055D" w:rsidRDefault="007C75F2" w:rsidP="00EC00B3">
            <w:pPr>
              <w:pStyle w:val="1bodycopy10pt"/>
              <w:spacing w:after="0"/>
              <w:rPr>
                <w:caps/>
              </w:rPr>
            </w:pPr>
            <w:r w:rsidRPr="0033055D">
              <w:rPr>
                <w:caps/>
              </w:rPr>
              <w:t>Year 8</w:t>
            </w:r>
          </w:p>
        </w:tc>
        <w:tc>
          <w:tcPr>
            <w:tcW w:w="2608" w:type="dxa"/>
            <w:shd w:val="clear" w:color="auto" w:fill="auto"/>
          </w:tcPr>
          <w:p w:rsidR="007C75F2" w:rsidRPr="00C56AAD" w:rsidRDefault="007C75F2" w:rsidP="00EC00B3">
            <w:pPr>
              <w:pStyle w:val="Tablebodycopy"/>
              <w:rPr>
                <w:color w:val="000000"/>
                <w:lang w:val="en-GB" w:eastAsia="en-GB"/>
              </w:rPr>
            </w:pPr>
            <w:r>
              <w:t>PASHE, assembly and tutor group talk opportunities. Career related trips and visits</w:t>
            </w:r>
          </w:p>
        </w:tc>
        <w:tc>
          <w:tcPr>
            <w:tcW w:w="2538" w:type="dxa"/>
            <w:shd w:val="clear" w:color="auto" w:fill="auto"/>
          </w:tcPr>
          <w:p w:rsidR="007C75F2" w:rsidRDefault="007C75F2" w:rsidP="00EC00B3">
            <w:pPr>
              <w:pStyle w:val="Tablebodycopy"/>
            </w:pPr>
            <w:r>
              <w:t>PASHE, assembly and tutor group talk opportunities. Career related trips and visits</w:t>
            </w:r>
          </w:p>
          <w:p w:rsidR="007C75F2" w:rsidRDefault="007C75F2" w:rsidP="00EC00B3">
            <w:pPr>
              <w:pStyle w:val="Tablebodycopy"/>
            </w:pPr>
          </w:p>
          <w:p w:rsidR="007C75F2" w:rsidRPr="00C56AAD" w:rsidRDefault="007C75F2" w:rsidP="00EC00B3">
            <w:pPr>
              <w:pStyle w:val="Tablebodycopy"/>
              <w:rPr>
                <w:color w:val="000000"/>
                <w:lang w:val="en-GB" w:eastAsia="en-GB"/>
              </w:rPr>
            </w:pPr>
            <w:r>
              <w:t xml:space="preserve">The use of an online careers guidance and support </w:t>
            </w:r>
            <w:proofErr w:type="spellStart"/>
            <w:r>
              <w:t>programme</w:t>
            </w:r>
            <w:proofErr w:type="spellEnd"/>
            <w:r>
              <w:t xml:space="preserve"> (start profile)</w:t>
            </w:r>
          </w:p>
        </w:tc>
        <w:tc>
          <w:tcPr>
            <w:tcW w:w="2230" w:type="dxa"/>
          </w:tcPr>
          <w:p w:rsidR="007C75F2" w:rsidRDefault="007C75F2" w:rsidP="00EC00B3">
            <w:pPr>
              <w:pStyle w:val="Tablebodycopy"/>
              <w:rPr>
                <w:lang w:val="en-GB" w:eastAsia="en-GB"/>
              </w:rPr>
            </w:pPr>
            <w:r>
              <w:t>PASHE, assembly and tutor group talk opportunities. Career related trips and visits</w:t>
            </w:r>
          </w:p>
          <w:p w:rsidR="007C75F2" w:rsidRDefault="007C75F2" w:rsidP="00EC00B3">
            <w:pPr>
              <w:pStyle w:val="Tablebodycopy"/>
              <w:rPr>
                <w:lang w:val="en-GB" w:eastAsia="en-GB"/>
              </w:rPr>
            </w:pPr>
          </w:p>
          <w:p w:rsidR="007C75F2" w:rsidRPr="00B52512" w:rsidRDefault="007C75F2" w:rsidP="00EC00B3">
            <w:pPr>
              <w:pStyle w:val="Tablebodycopy"/>
              <w:rPr>
                <w:color w:val="000000"/>
                <w:lang w:val="en-GB" w:eastAsia="en-GB"/>
              </w:rPr>
            </w:pPr>
            <w:r w:rsidRPr="00B52512">
              <w:rPr>
                <w:lang w:val="en-GB" w:eastAsia="en-GB"/>
              </w:rPr>
              <w:t>Careers workshop</w:t>
            </w:r>
            <w:r>
              <w:rPr>
                <w:lang w:val="en-GB" w:eastAsia="en-GB"/>
              </w:rPr>
              <w:t>s</w:t>
            </w:r>
          </w:p>
        </w:tc>
      </w:tr>
    </w:tbl>
    <w:p w:rsidR="00DA21C7" w:rsidRDefault="00DA21C7" w:rsidP="00DA21C7"/>
    <w:p w:rsidR="003A7A0F" w:rsidRDefault="003A7A0F" w:rsidP="00DA21C7">
      <w:pPr>
        <w:pStyle w:val="1bodycopy10pt"/>
      </w:pPr>
      <w:r>
        <w:lastRenderedPageBreak/>
        <w:t>This is also supported through a whole school careers day for all year groups annually</w:t>
      </w:r>
    </w:p>
    <w:p w:rsidR="00DA21C7" w:rsidRDefault="00DA21C7" w:rsidP="00DA21C7">
      <w:pPr>
        <w:pStyle w:val="1bodycopy10pt"/>
      </w:pPr>
      <w:r>
        <w:t>For the full mapping of opportunities please see the curriculum handbook</w:t>
      </w:r>
    </w:p>
    <w:p w:rsidR="00DA21C7" w:rsidRDefault="007C75F2" w:rsidP="00DA21C7">
      <w:pPr>
        <w:pStyle w:val="Subhead2"/>
        <w:rPr>
          <w:lang w:val="en-GB" w:eastAsia="en-GB"/>
        </w:rPr>
      </w:pPr>
      <w:r>
        <w:rPr>
          <w:lang w:val="en-GB" w:eastAsia="en-GB"/>
        </w:rPr>
        <w:t>5</w:t>
      </w:r>
      <w:r w:rsidR="00DA21C7">
        <w:rPr>
          <w:lang w:val="en-GB" w:eastAsia="en-GB"/>
        </w:rPr>
        <w:t>.3 Granting and refusing access</w:t>
      </w:r>
    </w:p>
    <w:p w:rsidR="00DA21C7" w:rsidRPr="00D75D95" w:rsidRDefault="00DA21C7" w:rsidP="00DA21C7">
      <w:pPr>
        <w:pStyle w:val="1bodycopy10pt"/>
        <w:rPr>
          <w:lang w:val="en-GB" w:eastAsia="en-GB"/>
        </w:rPr>
      </w:pPr>
      <w:r w:rsidRPr="00D75D95">
        <w:rPr>
          <w:lang w:val="en-GB" w:eastAsia="en-GB"/>
        </w:rPr>
        <w:t>We will grant access requests that meet the following criteria:</w:t>
      </w:r>
    </w:p>
    <w:p w:rsidR="00DA21C7" w:rsidRPr="00D75D95" w:rsidRDefault="00DA21C7" w:rsidP="00DA21C7">
      <w:pPr>
        <w:pStyle w:val="1bodycopy10pt"/>
        <w:numPr>
          <w:ilvl w:val="0"/>
          <w:numId w:val="21"/>
        </w:numPr>
        <w:rPr>
          <w:lang w:val="en-GB" w:eastAsia="en-GB"/>
        </w:rPr>
      </w:pPr>
      <w:r w:rsidRPr="00D75D95">
        <w:rPr>
          <w:lang w:val="en-GB" w:eastAsia="en-GB"/>
        </w:rPr>
        <w:t>Reque</w:t>
      </w:r>
      <w:r>
        <w:rPr>
          <w:lang w:val="en-GB" w:eastAsia="en-GB"/>
        </w:rPr>
        <w:t>sts from Ofsted registered</w:t>
      </w:r>
      <w:r w:rsidRPr="00D75D95">
        <w:rPr>
          <w:lang w:val="en-GB" w:eastAsia="en-GB"/>
        </w:rPr>
        <w:t xml:space="preserve"> providers</w:t>
      </w:r>
    </w:p>
    <w:p w:rsidR="00DA21C7" w:rsidRDefault="00DA21C7" w:rsidP="00DA21C7">
      <w:pPr>
        <w:pStyle w:val="1bodycopy10pt"/>
        <w:numPr>
          <w:ilvl w:val="0"/>
          <w:numId w:val="21"/>
        </w:numPr>
        <w:rPr>
          <w:lang w:val="en-GB" w:eastAsia="en-GB"/>
        </w:rPr>
      </w:pPr>
      <w:r w:rsidRPr="00D75D95">
        <w:rPr>
          <w:lang w:val="en-GB" w:eastAsia="en-GB"/>
        </w:rPr>
        <w:t>That are reasonable and do not impact on existing educational provision for our students</w:t>
      </w:r>
    </w:p>
    <w:p w:rsidR="00DA21C7" w:rsidRDefault="00DA21C7" w:rsidP="00DA21C7">
      <w:pPr>
        <w:pStyle w:val="1bodycopy10pt"/>
        <w:numPr>
          <w:ilvl w:val="0"/>
          <w:numId w:val="21"/>
        </w:numPr>
        <w:rPr>
          <w:lang w:val="en-GB" w:eastAsia="en-GB"/>
        </w:rPr>
      </w:pPr>
      <w:r>
        <w:rPr>
          <w:lang w:val="en-GB" w:eastAsia="en-GB"/>
        </w:rPr>
        <w:t>That can be facilitated without unnecessary interruption to their general education</w:t>
      </w:r>
    </w:p>
    <w:p w:rsidR="00DA21C7" w:rsidRDefault="007C75F2" w:rsidP="00DA21C7">
      <w:pPr>
        <w:pStyle w:val="Subhead2"/>
        <w:rPr>
          <w:lang w:val="en-GB" w:eastAsia="en-GB"/>
        </w:rPr>
      </w:pPr>
      <w:r>
        <w:rPr>
          <w:lang w:val="en-GB" w:eastAsia="en-GB"/>
        </w:rPr>
        <w:t>5</w:t>
      </w:r>
      <w:r w:rsidR="00DA21C7">
        <w:rPr>
          <w:lang w:val="en-GB" w:eastAsia="en-GB"/>
        </w:rPr>
        <w:t>.4 Safeguarding</w:t>
      </w:r>
    </w:p>
    <w:p w:rsidR="00DA21C7" w:rsidRDefault="00DA21C7" w:rsidP="00DA21C7">
      <w:pPr>
        <w:pStyle w:val="1bodycopy10pt"/>
        <w:rPr>
          <w:lang w:val="en-GB" w:eastAsia="en-GB"/>
        </w:rPr>
      </w:pPr>
      <w:r>
        <w:rPr>
          <w:lang w:val="en-GB" w:eastAsia="en-GB"/>
        </w:rPr>
        <w:t>Our safeguarding/child protection policy outlines the school’s procedure for checking the identity and suitability of visitors.</w:t>
      </w:r>
    </w:p>
    <w:p w:rsidR="00DA21C7" w:rsidRDefault="00DA21C7" w:rsidP="00DA21C7">
      <w:pPr>
        <w:pStyle w:val="1bodycopy10pt"/>
        <w:rPr>
          <w:lang w:val="en-GB" w:eastAsia="en-GB"/>
        </w:rPr>
      </w:pPr>
      <w:r>
        <w:rPr>
          <w:lang w:val="en-GB" w:eastAsia="en-GB"/>
        </w:rPr>
        <w:t>Education and training providers will be expected to adhere to this policy.</w:t>
      </w:r>
    </w:p>
    <w:p w:rsidR="00DA21C7" w:rsidRDefault="007C75F2" w:rsidP="00DA21C7">
      <w:pPr>
        <w:pStyle w:val="Subhead2"/>
        <w:rPr>
          <w:lang w:val="en-GB" w:eastAsia="en-GB"/>
        </w:rPr>
      </w:pPr>
      <w:r>
        <w:rPr>
          <w:lang w:val="en-GB" w:eastAsia="en-GB"/>
        </w:rPr>
        <w:t>5</w:t>
      </w:r>
      <w:r w:rsidR="00DA21C7">
        <w:rPr>
          <w:lang w:val="en-GB" w:eastAsia="en-GB"/>
        </w:rPr>
        <w:t>.5 Premises and facilities</w:t>
      </w:r>
    </w:p>
    <w:p w:rsidR="00DA21C7" w:rsidRPr="00E25BC5" w:rsidRDefault="00DA21C7" w:rsidP="00DA21C7">
      <w:pPr>
        <w:pStyle w:val="1bodycopy10pt"/>
        <w:rPr>
          <w:lang w:val="en-GB" w:eastAsia="en-GB"/>
        </w:rPr>
      </w:pPr>
      <w:r>
        <w:t>The school will make a suitable venue available for discussions between the provider and students, as appropriate to the activity. The school will also make available AV and other specialist equipment as reasonably required to support provider presentations. This will all be discussed and agreed in advance of the visit with the Careers lead or a member of the pastoral or support staff teams. Providers are welcome to leave a copy of their prospectus or other relevant course literature in the library, which is accessible to students before school, at break time, at lunchtime and after school.</w:t>
      </w:r>
    </w:p>
    <w:p w:rsidR="00DA21C7" w:rsidRPr="003B3ACD" w:rsidRDefault="007C75F2" w:rsidP="00DA21C7">
      <w:pPr>
        <w:pStyle w:val="Heading1"/>
        <w:jc w:val="both"/>
        <w:rPr>
          <w:color w:val="auto"/>
          <w:szCs w:val="28"/>
          <w:lang w:eastAsia="en-GB"/>
        </w:rPr>
      </w:pPr>
      <w:bookmarkStart w:id="13" w:name="_Toc508092411"/>
      <w:bookmarkStart w:id="14" w:name="_Toc509840982"/>
      <w:bookmarkStart w:id="15" w:name="_Toc57215204"/>
      <w:r>
        <w:rPr>
          <w:rFonts w:eastAsia="Arial"/>
          <w:color w:val="auto"/>
          <w:szCs w:val="28"/>
          <w:lang w:eastAsia="en-GB"/>
        </w:rPr>
        <w:t>6</w:t>
      </w:r>
      <w:r w:rsidR="00DA21C7" w:rsidRPr="003B3ACD">
        <w:rPr>
          <w:rFonts w:eastAsia="Arial"/>
          <w:color w:val="auto"/>
          <w:szCs w:val="28"/>
          <w:lang w:eastAsia="en-GB"/>
        </w:rPr>
        <w:t>. Links to other policies</w:t>
      </w:r>
      <w:bookmarkEnd w:id="13"/>
      <w:bookmarkEnd w:id="14"/>
      <w:bookmarkEnd w:id="15"/>
    </w:p>
    <w:p w:rsidR="00DA21C7" w:rsidRPr="003B3ACD" w:rsidRDefault="00DA21C7" w:rsidP="00DA21C7">
      <w:pPr>
        <w:pStyle w:val="4Bulletedcopyblue"/>
        <w:rPr>
          <w:lang w:val="en-GB" w:eastAsia="en-GB"/>
        </w:rPr>
      </w:pPr>
      <w:r w:rsidRPr="003B3ACD">
        <w:rPr>
          <w:lang w:val="en-GB" w:eastAsia="en-GB"/>
        </w:rPr>
        <w:t>Safeguarding/child protection policy</w:t>
      </w:r>
    </w:p>
    <w:p w:rsidR="00DA21C7" w:rsidRPr="003B3ACD" w:rsidRDefault="00DA21C7" w:rsidP="00DA21C7">
      <w:pPr>
        <w:pStyle w:val="4Bulletedcopyblue"/>
        <w:spacing w:after="240"/>
        <w:rPr>
          <w:lang w:val="en-GB" w:eastAsia="en-GB"/>
        </w:rPr>
      </w:pPr>
      <w:r w:rsidRPr="003B3ACD">
        <w:rPr>
          <w:lang w:val="en-GB" w:eastAsia="en-GB"/>
        </w:rPr>
        <w:t>Curriculum policy</w:t>
      </w:r>
    </w:p>
    <w:p w:rsidR="00DA21C7" w:rsidRPr="003B3ACD" w:rsidRDefault="007C75F2" w:rsidP="00DA21C7">
      <w:pPr>
        <w:pStyle w:val="Heading1"/>
        <w:jc w:val="both"/>
        <w:rPr>
          <w:color w:val="auto"/>
          <w:szCs w:val="28"/>
          <w:lang w:eastAsia="en-GB"/>
        </w:rPr>
      </w:pPr>
      <w:bookmarkStart w:id="16" w:name="_Toc508092412"/>
      <w:bookmarkStart w:id="17" w:name="_Toc509840983"/>
      <w:bookmarkStart w:id="18" w:name="_Toc57215205"/>
      <w:r>
        <w:rPr>
          <w:rFonts w:eastAsia="Arial"/>
          <w:color w:val="auto"/>
          <w:szCs w:val="28"/>
          <w:lang w:eastAsia="en-GB"/>
        </w:rPr>
        <w:t>7</w:t>
      </w:r>
      <w:r w:rsidR="00DA21C7" w:rsidRPr="003B3ACD">
        <w:rPr>
          <w:rFonts w:eastAsia="Arial"/>
          <w:color w:val="auto"/>
          <w:szCs w:val="28"/>
          <w:lang w:eastAsia="en-GB"/>
        </w:rPr>
        <w:t>. Monitoring arrangements</w:t>
      </w:r>
      <w:bookmarkEnd w:id="16"/>
      <w:bookmarkEnd w:id="17"/>
      <w:bookmarkEnd w:id="18"/>
    </w:p>
    <w:p w:rsidR="00DA21C7" w:rsidRPr="00F9188C" w:rsidRDefault="00DA21C7" w:rsidP="00DA21C7">
      <w:pPr>
        <w:pStyle w:val="1bodycopy10pt"/>
      </w:pPr>
      <w:r w:rsidRPr="00F9188C">
        <w:t xml:space="preserve">The </w:t>
      </w:r>
      <w:r>
        <w:t xml:space="preserve">school’s </w:t>
      </w:r>
      <w:r w:rsidRPr="00F9188C">
        <w:t>arrangements for managing the access of education and t</w:t>
      </w:r>
      <w:r>
        <w:t xml:space="preserve">raining providers to students are </w:t>
      </w:r>
      <w:r w:rsidR="003A7A0F">
        <w:t>monitored by Andy Owen, Assistant</w:t>
      </w:r>
      <w:r w:rsidRPr="00D75D95">
        <w:t xml:space="preserve"> Head teacher</w:t>
      </w:r>
    </w:p>
    <w:p w:rsidR="00DA21C7" w:rsidRDefault="00DA21C7" w:rsidP="00DA21C7">
      <w:pPr>
        <w:pStyle w:val="1bodycopy10pt"/>
      </w:pPr>
      <w:r w:rsidRPr="00F9188C">
        <w:t xml:space="preserve">This policy will be reviewed by </w:t>
      </w:r>
      <w:r>
        <w:t>Dan Jeffries, Head teacher, annually.</w:t>
      </w:r>
      <w:r w:rsidRPr="00F9188C">
        <w:t xml:space="preserve"> </w:t>
      </w:r>
    </w:p>
    <w:p w:rsidR="00184598" w:rsidRPr="00DA21C7" w:rsidRDefault="00DA21C7" w:rsidP="00DA21C7">
      <w:pPr>
        <w:pStyle w:val="1bodycopy10pt"/>
        <w:rPr>
          <w:highlight w:val="yellow"/>
          <w:lang w:val="en-GB" w:eastAsia="en-GB"/>
        </w:rPr>
      </w:pPr>
      <w:r w:rsidRPr="00F9188C">
        <w:t>At every review, the policy will be approved by</w:t>
      </w:r>
      <w:r w:rsidR="003A7A0F">
        <w:t xml:space="preserve"> the Trust</w:t>
      </w:r>
      <w:r>
        <w:t xml:space="preserve"> board.</w:t>
      </w:r>
      <w:r w:rsidRPr="00F9188C">
        <w:rPr>
          <w:highlight w:val="yellow"/>
          <w:lang w:val="en-GB" w:eastAsia="en-GB"/>
        </w:rPr>
        <w:t xml:space="preserve"> </w:t>
      </w:r>
      <w:r w:rsidR="003D5938" w:rsidRPr="00186638">
        <w:rPr>
          <w:rFonts w:cs="Arial"/>
          <w:noProof/>
          <w:lang w:val="en-GB" w:eastAsia="en-GB"/>
        </w:rPr>
        <mc:AlternateContent>
          <mc:Choice Requires="wps">
            <w:drawing>
              <wp:anchor distT="0" distB="0" distL="114300" distR="114300" simplePos="0" relativeHeight="251685888" behindDoc="0" locked="0" layoutInCell="1" allowOverlap="1" wp14:anchorId="1DF4A4BE" wp14:editId="4D60BE8D">
                <wp:simplePos x="0" y="0"/>
                <wp:positionH relativeFrom="column">
                  <wp:posOffset>-1784985</wp:posOffset>
                </wp:positionH>
                <wp:positionV relativeFrom="paragraph">
                  <wp:posOffset>4965065</wp:posOffset>
                </wp:positionV>
                <wp:extent cx="682625" cy="504190"/>
                <wp:effectExtent l="0" t="2540" r="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50419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2E4" w:rsidRDefault="00F652E4" w:rsidP="00B17772">
                            <w:pPr>
                              <w:jc w:val="center"/>
                              <w:rPr>
                                <w:rFonts w:ascii="Arial" w:hAnsi="Arial"/>
                              </w:rPr>
                            </w:pPr>
                            <w:r>
                              <w:rPr>
                                <w:rFonts w:ascii="Arial" w:hAnsi="Arial"/>
                                <w:color w:val="FFFFFF"/>
                                <w:sz w:val="60"/>
                              </w:rPr>
                              <w:t>27</w:t>
                            </w:r>
                          </w:p>
                          <w:p w:rsidR="00F652E4" w:rsidRDefault="00F652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4A4BE" id="_x0000_t202" coordsize="21600,21600" o:spt="202" path="m,l,21600r21600,l21600,xe">
                <v:stroke joinstyle="miter"/>
                <v:path gradientshapeok="t" o:connecttype="rect"/>
              </v:shapetype>
              <v:shape id="Text Box 75" o:spid="_x0000_s1026" type="#_x0000_t202" style="position:absolute;margin-left:-140.55pt;margin-top:390.95pt;width:53.75pt;height:3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" fillcolor="#c6d9f1" stroked="f">
                <v:textbox>
                  <w:txbxContent>
                    <w:p w:rsidR="00F652E4" w:rsidRDefault="00F652E4" w:rsidP="00B17772">
                      <w:pPr>
                        <w:jc w:val="center"/>
                        <w:rPr>
                          <w:rFonts w:ascii="Arial" w:hAnsi="Arial"/>
                        </w:rPr>
                      </w:pPr>
                      <w:r>
                        <w:rPr>
                          <w:rFonts w:ascii="Arial" w:hAnsi="Arial"/>
                          <w:color w:val="FFFFFF"/>
                          <w:sz w:val="60"/>
                        </w:rPr>
                        <w:t>27</w:t>
                      </w:r>
                    </w:p>
                    <w:p w:rsidR="00F652E4" w:rsidRDefault="00F652E4"/>
                  </w:txbxContent>
                </v:textbox>
              </v:shape>
            </w:pict>
          </mc:Fallback>
        </mc:AlternateContent>
      </w:r>
      <w:r w:rsidR="003D5938" w:rsidRPr="00186638">
        <w:rPr>
          <w:rFonts w:cs="Arial"/>
          <w:noProof/>
          <w:lang w:val="en-GB" w:eastAsia="en-GB"/>
        </w:rPr>
        <mc:AlternateContent>
          <mc:Choice Requires="wps">
            <w:drawing>
              <wp:anchor distT="0" distB="0" distL="114300" distR="114300" simplePos="0" relativeHeight="251656192" behindDoc="0" locked="0" layoutInCell="1" allowOverlap="1" wp14:anchorId="137B038A" wp14:editId="71437037">
                <wp:simplePos x="0" y="0"/>
                <wp:positionH relativeFrom="column">
                  <wp:posOffset>-1784985</wp:posOffset>
                </wp:positionH>
                <wp:positionV relativeFrom="paragraph">
                  <wp:posOffset>5055870</wp:posOffset>
                </wp:positionV>
                <wp:extent cx="800100" cy="571500"/>
                <wp:effectExtent l="0" t="0" r="3810" b="19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2E4" w:rsidRPr="00B17772" w:rsidRDefault="00F652E4" w:rsidP="00B17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038A" id="Text Box 45" o:spid="_x0000_s1027" type="#_x0000_t202" style="position:absolute;margin-left:-140.55pt;margin-top:398.1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CX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" filled="f" stroked="f">
                <v:textbox>
                  <w:txbxContent>
                    <w:p w:rsidR="00F652E4" w:rsidRPr="00B17772" w:rsidRDefault="00F652E4" w:rsidP="00B17772"/>
                  </w:txbxContent>
                </v:textbox>
              </v:shape>
            </w:pict>
          </mc:Fallback>
        </mc:AlternateContent>
      </w:r>
      <w:r w:rsidR="003D5938" w:rsidRPr="00186638">
        <w:rPr>
          <w:rFonts w:cs="Arial"/>
          <w:noProof/>
          <w:lang w:val="en-GB" w:eastAsia="en-GB"/>
        </w:rPr>
        <mc:AlternateContent>
          <mc:Choice Requires="wps">
            <w:drawing>
              <wp:anchor distT="0" distB="0" distL="114300" distR="114300" simplePos="0" relativeHeight="251658240" behindDoc="0" locked="0" layoutInCell="1" allowOverlap="1" wp14:anchorId="4334D8D4" wp14:editId="5D6F17C1">
                <wp:simplePos x="0" y="0"/>
                <wp:positionH relativeFrom="column">
                  <wp:posOffset>-1784985</wp:posOffset>
                </wp:positionH>
                <wp:positionV relativeFrom="paragraph">
                  <wp:posOffset>782320</wp:posOffset>
                </wp:positionV>
                <wp:extent cx="800100" cy="571500"/>
                <wp:effectExtent l="0" t="1270" r="381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2E4" w:rsidRDefault="00F652E4">
                            <w:pPr>
                              <w:jc w:val="center"/>
                              <w:rPr>
                                <w:rFonts w:ascii="Arial" w:hAnsi="Arial"/>
                              </w:rPr>
                            </w:pPr>
                            <w:r>
                              <w:rPr>
                                <w:rFonts w:ascii="Arial" w:hAnsi="Arial"/>
                                <w:color w:val="FFFFFF"/>
                                <w:sz w:val="6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D8D4" id="Text Box 47" o:spid="_x0000_s1028" type="#_x0000_t202" style="position:absolute;margin-left:-140.55pt;margin-top:61.6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9stg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" filled="f" stroked="f">
                <v:textbox>
                  <w:txbxContent>
                    <w:p w:rsidR="00F652E4" w:rsidRDefault="00F652E4">
                      <w:pPr>
                        <w:jc w:val="center"/>
                        <w:rPr>
                          <w:rFonts w:ascii="Arial" w:hAnsi="Arial"/>
                        </w:rPr>
                      </w:pPr>
                      <w:r>
                        <w:rPr>
                          <w:rFonts w:ascii="Arial" w:hAnsi="Arial"/>
                          <w:color w:val="FFFFFF"/>
                          <w:sz w:val="60"/>
                        </w:rPr>
                        <w:t>29</w:t>
                      </w:r>
                    </w:p>
                  </w:txbxContent>
                </v:textbox>
              </v:shape>
            </w:pict>
          </mc:Fallback>
        </mc:AlternateContent>
      </w:r>
    </w:p>
    <w:sectPr w:rsidR="00184598" w:rsidRPr="00DA21C7" w:rsidSect="005E6F0B">
      <w:footerReference w:type="default" r:id="rId14"/>
      <w:pgSz w:w="11899" w:h="16838"/>
      <w:pgMar w:top="1134" w:right="851" w:bottom="1440" w:left="900" w:header="0" w:footer="259" w:gutter="0"/>
      <w:pgBorders w:display="firstPage"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142" w:rsidRDefault="00CF5142">
      <w:r>
        <w:separator/>
      </w:r>
    </w:p>
  </w:endnote>
  <w:endnote w:type="continuationSeparator" w:id="0">
    <w:p w:rsidR="00CF5142" w:rsidRDefault="00CF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Times"/>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E4" w:rsidRPr="00437B60" w:rsidRDefault="00F652E4" w:rsidP="00437B60">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142" w:rsidRDefault="00CF5142">
      <w:r>
        <w:separator/>
      </w:r>
    </w:p>
  </w:footnote>
  <w:footnote w:type="continuationSeparator" w:id="0">
    <w:p w:rsidR="00CF5142" w:rsidRDefault="00CF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8.8pt;height:331.8pt" o:bullet="t">
        <v:imagedata r:id="rId1" o:title="TK_LOGO_POINTER_RGB_bullet_blue"/>
      </v:shape>
    </w:pict>
  </w:numPicBullet>
  <w:abstractNum w:abstractNumId="0" w15:restartNumberingAfterBreak="0">
    <w:nsid w:val="035B5C6A"/>
    <w:multiLevelType w:val="hybridMultilevel"/>
    <w:tmpl w:val="FE54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90A30"/>
    <w:multiLevelType w:val="hybridMultilevel"/>
    <w:tmpl w:val="0CD246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C70C83"/>
    <w:multiLevelType w:val="hybridMultilevel"/>
    <w:tmpl w:val="65A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C2460"/>
    <w:multiLevelType w:val="hybridMultilevel"/>
    <w:tmpl w:val="50982EB2"/>
    <w:lvl w:ilvl="0" w:tplc="48929916">
      <w:numFmt w:val="bullet"/>
      <w:lvlText w:val="•"/>
      <w:lvlJc w:val="left"/>
      <w:pPr>
        <w:ind w:left="1080" w:hanging="72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420F"/>
    <w:multiLevelType w:val="hybridMultilevel"/>
    <w:tmpl w:val="6260725C"/>
    <w:lvl w:ilvl="0" w:tplc="E68E98E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467FD"/>
    <w:multiLevelType w:val="hybridMultilevel"/>
    <w:tmpl w:val="624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7555D"/>
    <w:multiLevelType w:val="hybridMultilevel"/>
    <w:tmpl w:val="301E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F6DA7"/>
    <w:multiLevelType w:val="hybridMultilevel"/>
    <w:tmpl w:val="EBEE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C5C7D"/>
    <w:multiLevelType w:val="hybridMultilevel"/>
    <w:tmpl w:val="D236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B3840"/>
    <w:multiLevelType w:val="multilevel"/>
    <w:tmpl w:val="7752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737F8"/>
    <w:multiLevelType w:val="hybridMultilevel"/>
    <w:tmpl w:val="FDE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01763"/>
    <w:multiLevelType w:val="hybridMultilevel"/>
    <w:tmpl w:val="D77A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C5C47"/>
    <w:multiLevelType w:val="hybridMultilevel"/>
    <w:tmpl w:val="A056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A08FC"/>
    <w:multiLevelType w:val="hybridMultilevel"/>
    <w:tmpl w:val="BED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36AA3"/>
    <w:multiLevelType w:val="multilevel"/>
    <w:tmpl w:val="9798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185D42"/>
    <w:multiLevelType w:val="hybridMultilevel"/>
    <w:tmpl w:val="EB1AE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A52E63"/>
    <w:multiLevelType w:val="hybridMultilevel"/>
    <w:tmpl w:val="73B20F48"/>
    <w:lvl w:ilvl="0" w:tplc="99E0A7C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92E3C"/>
    <w:multiLevelType w:val="hybridMultilevel"/>
    <w:tmpl w:val="BA6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16575"/>
    <w:multiLevelType w:val="hybridMultilevel"/>
    <w:tmpl w:val="E5EC1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5325852"/>
    <w:multiLevelType w:val="hybridMultilevel"/>
    <w:tmpl w:val="35962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734E17"/>
    <w:multiLevelType w:val="hybridMultilevel"/>
    <w:tmpl w:val="8482D932"/>
    <w:lvl w:ilvl="0" w:tplc="8FB46DBE">
      <w:start w:val="1"/>
      <w:numFmt w:val="bullet"/>
      <w:pStyle w:val="tabs"/>
      <w:lvlText w:val=""/>
      <w:lvlJc w:val="left"/>
      <w:pPr>
        <w:tabs>
          <w:tab w:val="num" w:pos="180"/>
        </w:tabs>
        <w:ind w:left="180" w:hanging="360"/>
      </w:pPr>
      <w:rPr>
        <w:rFonts w:ascii="Symbol" w:hAnsi="Symbol" w:hint="default"/>
      </w:rPr>
    </w:lvl>
    <w:lvl w:ilvl="1" w:tplc="6E7ABE4E" w:tentative="1">
      <w:start w:val="1"/>
      <w:numFmt w:val="bullet"/>
      <w:lvlText w:val="o"/>
      <w:lvlJc w:val="left"/>
      <w:pPr>
        <w:tabs>
          <w:tab w:val="num" w:pos="900"/>
        </w:tabs>
        <w:ind w:left="900" w:hanging="360"/>
      </w:pPr>
      <w:rPr>
        <w:rFonts w:ascii="Courier New" w:hAnsi="Courier New" w:hint="default"/>
      </w:rPr>
    </w:lvl>
    <w:lvl w:ilvl="2" w:tplc="6C265D9C" w:tentative="1">
      <w:start w:val="1"/>
      <w:numFmt w:val="bullet"/>
      <w:lvlText w:val=""/>
      <w:lvlJc w:val="left"/>
      <w:pPr>
        <w:tabs>
          <w:tab w:val="num" w:pos="1620"/>
        </w:tabs>
        <w:ind w:left="1620" w:hanging="360"/>
      </w:pPr>
      <w:rPr>
        <w:rFonts w:ascii="Wingdings" w:hAnsi="Wingdings" w:hint="default"/>
      </w:rPr>
    </w:lvl>
    <w:lvl w:ilvl="3" w:tplc="A08A73D0" w:tentative="1">
      <w:start w:val="1"/>
      <w:numFmt w:val="bullet"/>
      <w:lvlText w:val=""/>
      <w:lvlJc w:val="left"/>
      <w:pPr>
        <w:tabs>
          <w:tab w:val="num" w:pos="2340"/>
        </w:tabs>
        <w:ind w:left="2340" w:hanging="360"/>
      </w:pPr>
      <w:rPr>
        <w:rFonts w:ascii="Symbol" w:hAnsi="Symbol" w:hint="default"/>
      </w:rPr>
    </w:lvl>
    <w:lvl w:ilvl="4" w:tplc="6068F446" w:tentative="1">
      <w:start w:val="1"/>
      <w:numFmt w:val="bullet"/>
      <w:lvlText w:val="o"/>
      <w:lvlJc w:val="left"/>
      <w:pPr>
        <w:tabs>
          <w:tab w:val="num" w:pos="3060"/>
        </w:tabs>
        <w:ind w:left="3060" w:hanging="360"/>
      </w:pPr>
      <w:rPr>
        <w:rFonts w:ascii="Courier New" w:hAnsi="Courier New" w:hint="default"/>
      </w:rPr>
    </w:lvl>
    <w:lvl w:ilvl="5" w:tplc="E7F66186" w:tentative="1">
      <w:start w:val="1"/>
      <w:numFmt w:val="bullet"/>
      <w:lvlText w:val=""/>
      <w:lvlJc w:val="left"/>
      <w:pPr>
        <w:tabs>
          <w:tab w:val="num" w:pos="3780"/>
        </w:tabs>
        <w:ind w:left="3780" w:hanging="360"/>
      </w:pPr>
      <w:rPr>
        <w:rFonts w:ascii="Wingdings" w:hAnsi="Wingdings" w:hint="default"/>
      </w:rPr>
    </w:lvl>
    <w:lvl w:ilvl="6" w:tplc="B0CC1B9E" w:tentative="1">
      <w:start w:val="1"/>
      <w:numFmt w:val="bullet"/>
      <w:lvlText w:val=""/>
      <w:lvlJc w:val="left"/>
      <w:pPr>
        <w:tabs>
          <w:tab w:val="num" w:pos="4500"/>
        </w:tabs>
        <w:ind w:left="4500" w:hanging="360"/>
      </w:pPr>
      <w:rPr>
        <w:rFonts w:ascii="Symbol" w:hAnsi="Symbol" w:hint="default"/>
      </w:rPr>
    </w:lvl>
    <w:lvl w:ilvl="7" w:tplc="F7A28DBC" w:tentative="1">
      <w:start w:val="1"/>
      <w:numFmt w:val="bullet"/>
      <w:lvlText w:val="o"/>
      <w:lvlJc w:val="left"/>
      <w:pPr>
        <w:tabs>
          <w:tab w:val="num" w:pos="5220"/>
        </w:tabs>
        <w:ind w:left="5220" w:hanging="360"/>
      </w:pPr>
      <w:rPr>
        <w:rFonts w:ascii="Courier New" w:hAnsi="Courier New" w:hint="default"/>
      </w:rPr>
    </w:lvl>
    <w:lvl w:ilvl="8" w:tplc="EFD200C0"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1"/>
  </w:num>
  <w:num w:numId="3">
    <w:abstractNumId w:val="2"/>
  </w:num>
  <w:num w:numId="4">
    <w:abstractNumId w:val="17"/>
  </w:num>
  <w:num w:numId="5">
    <w:abstractNumId w:val="3"/>
  </w:num>
  <w:num w:numId="6">
    <w:abstractNumId w:val="13"/>
  </w:num>
  <w:num w:numId="7">
    <w:abstractNumId w:val="5"/>
  </w:num>
  <w:num w:numId="8">
    <w:abstractNumId w:val="4"/>
  </w:num>
  <w:num w:numId="9">
    <w:abstractNumId w:val="6"/>
  </w:num>
  <w:num w:numId="10">
    <w:abstractNumId w:val="12"/>
  </w:num>
  <w:num w:numId="11">
    <w:abstractNumId w:val="11"/>
  </w:num>
  <w:num w:numId="12">
    <w:abstractNumId w:val="10"/>
  </w:num>
  <w:num w:numId="13">
    <w:abstractNumId w:val="9"/>
  </w:num>
  <w:num w:numId="14">
    <w:abstractNumId w:val="8"/>
  </w:num>
  <w:num w:numId="15">
    <w:abstractNumId w:val="0"/>
  </w:num>
  <w:num w:numId="16">
    <w:abstractNumId w:val="19"/>
  </w:num>
  <w:num w:numId="17">
    <w:abstractNumId w:val="7"/>
  </w:num>
  <w:num w:numId="18">
    <w:abstractNumId w:val="18"/>
  </w:num>
  <w:num w:numId="19">
    <w:abstractNumId w:val="15"/>
  </w:num>
  <w:num w:numId="20">
    <w:abstractNumId w:val="21"/>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EC"/>
    <w:rsid w:val="00001698"/>
    <w:rsid w:val="000103E6"/>
    <w:rsid w:val="0002617E"/>
    <w:rsid w:val="00046AA6"/>
    <w:rsid w:val="0005152C"/>
    <w:rsid w:val="00061C65"/>
    <w:rsid w:val="0006430D"/>
    <w:rsid w:val="00066E5F"/>
    <w:rsid w:val="00067E9F"/>
    <w:rsid w:val="000819BF"/>
    <w:rsid w:val="00091144"/>
    <w:rsid w:val="0009583D"/>
    <w:rsid w:val="000A007E"/>
    <w:rsid w:val="000A1389"/>
    <w:rsid w:val="000A6B90"/>
    <w:rsid w:val="000E76F5"/>
    <w:rsid w:val="00111F44"/>
    <w:rsid w:val="0012068F"/>
    <w:rsid w:val="0012087D"/>
    <w:rsid w:val="00133BDB"/>
    <w:rsid w:val="00160F32"/>
    <w:rsid w:val="0016133A"/>
    <w:rsid w:val="00177EAD"/>
    <w:rsid w:val="00183CD3"/>
    <w:rsid w:val="00184598"/>
    <w:rsid w:val="00185764"/>
    <w:rsid w:val="00186638"/>
    <w:rsid w:val="001A6E83"/>
    <w:rsid w:val="001A7D27"/>
    <w:rsid w:val="001B0DDF"/>
    <w:rsid w:val="001B3E41"/>
    <w:rsid w:val="001B56F3"/>
    <w:rsid w:val="001D5941"/>
    <w:rsid w:val="001E396E"/>
    <w:rsid w:val="001F2318"/>
    <w:rsid w:val="001F34FF"/>
    <w:rsid w:val="001F4566"/>
    <w:rsid w:val="001F50B7"/>
    <w:rsid w:val="002063A0"/>
    <w:rsid w:val="002168C1"/>
    <w:rsid w:val="002268C0"/>
    <w:rsid w:val="002271FE"/>
    <w:rsid w:val="00242262"/>
    <w:rsid w:val="00254C32"/>
    <w:rsid w:val="002A5E52"/>
    <w:rsid w:val="002B3859"/>
    <w:rsid w:val="002E4ABD"/>
    <w:rsid w:val="002E7CDB"/>
    <w:rsid w:val="00300D9D"/>
    <w:rsid w:val="00303129"/>
    <w:rsid w:val="00325273"/>
    <w:rsid w:val="00343307"/>
    <w:rsid w:val="00372F32"/>
    <w:rsid w:val="00382D22"/>
    <w:rsid w:val="00382D35"/>
    <w:rsid w:val="00383AE3"/>
    <w:rsid w:val="003A7A0F"/>
    <w:rsid w:val="003B3E8C"/>
    <w:rsid w:val="003B5802"/>
    <w:rsid w:val="003C1586"/>
    <w:rsid w:val="003D0A9C"/>
    <w:rsid w:val="003D5938"/>
    <w:rsid w:val="003F24E6"/>
    <w:rsid w:val="003F726F"/>
    <w:rsid w:val="00406EED"/>
    <w:rsid w:val="004216DB"/>
    <w:rsid w:val="00426086"/>
    <w:rsid w:val="00430A48"/>
    <w:rsid w:val="00437B60"/>
    <w:rsid w:val="0045022C"/>
    <w:rsid w:val="00456944"/>
    <w:rsid w:val="0046430F"/>
    <w:rsid w:val="00485374"/>
    <w:rsid w:val="004A0FB5"/>
    <w:rsid w:val="004B537E"/>
    <w:rsid w:val="004F548F"/>
    <w:rsid w:val="00506D43"/>
    <w:rsid w:val="00513686"/>
    <w:rsid w:val="00514364"/>
    <w:rsid w:val="00515518"/>
    <w:rsid w:val="00533EB1"/>
    <w:rsid w:val="00547E8D"/>
    <w:rsid w:val="00592E6D"/>
    <w:rsid w:val="00595BC0"/>
    <w:rsid w:val="005C158E"/>
    <w:rsid w:val="005E6F0B"/>
    <w:rsid w:val="00607E25"/>
    <w:rsid w:val="00615BC8"/>
    <w:rsid w:val="006262BB"/>
    <w:rsid w:val="00637804"/>
    <w:rsid w:val="006438C4"/>
    <w:rsid w:val="00643A88"/>
    <w:rsid w:val="006475D1"/>
    <w:rsid w:val="006616B7"/>
    <w:rsid w:val="00663BB8"/>
    <w:rsid w:val="00664D36"/>
    <w:rsid w:val="00667B73"/>
    <w:rsid w:val="006740DD"/>
    <w:rsid w:val="00691A0F"/>
    <w:rsid w:val="006928BF"/>
    <w:rsid w:val="006A2719"/>
    <w:rsid w:val="006E0788"/>
    <w:rsid w:val="007249B6"/>
    <w:rsid w:val="00730E87"/>
    <w:rsid w:val="007529B6"/>
    <w:rsid w:val="00757C02"/>
    <w:rsid w:val="00775E2E"/>
    <w:rsid w:val="007B0CF0"/>
    <w:rsid w:val="007C001D"/>
    <w:rsid w:val="007C1139"/>
    <w:rsid w:val="007C31EB"/>
    <w:rsid w:val="007C509F"/>
    <w:rsid w:val="007C75F2"/>
    <w:rsid w:val="007D0DCF"/>
    <w:rsid w:val="007D30AB"/>
    <w:rsid w:val="007D4652"/>
    <w:rsid w:val="007E4BB4"/>
    <w:rsid w:val="00803895"/>
    <w:rsid w:val="008128C6"/>
    <w:rsid w:val="008216B0"/>
    <w:rsid w:val="00837290"/>
    <w:rsid w:val="00871F1F"/>
    <w:rsid w:val="00880886"/>
    <w:rsid w:val="008873AD"/>
    <w:rsid w:val="00896292"/>
    <w:rsid w:val="008A78B4"/>
    <w:rsid w:val="008B69CB"/>
    <w:rsid w:val="008B7BE0"/>
    <w:rsid w:val="008D241F"/>
    <w:rsid w:val="008D6780"/>
    <w:rsid w:val="008E0FF1"/>
    <w:rsid w:val="008E2069"/>
    <w:rsid w:val="008F0477"/>
    <w:rsid w:val="008F3031"/>
    <w:rsid w:val="008F3FE3"/>
    <w:rsid w:val="00900F1A"/>
    <w:rsid w:val="0094677A"/>
    <w:rsid w:val="009567E3"/>
    <w:rsid w:val="00964BF8"/>
    <w:rsid w:val="009A52C7"/>
    <w:rsid w:val="009B49B8"/>
    <w:rsid w:val="009B7204"/>
    <w:rsid w:val="009C1BF6"/>
    <w:rsid w:val="009C5B2D"/>
    <w:rsid w:val="009F2DB2"/>
    <w:rsid w:val="009F59ED"/>
    <w:rsid w:val="00A024DB"/>
    <w:rsid w:val="00A40734"/>
    <w:rsid w:val="00A45C5E"/>
    <w:rsid w:val="00A50B11"/>
    <w:rsid w:val="00A83F7F"/>
    <w:rsid w:val="00A8577F"/>
    <w:rsid w:val="00A86F0C"/>
    <w:rsid w:val="00AB6319"/>
    <w:rsid w:val="00AC46C2"/>
    <w:rsid w:val="00AE7969"/>
    <w:rsid w:val="00AF1A4D"/>
    <w:rsid w:val="00B01557"/>
    <w:rsid w:val="00B01FFE"/>
    <w:rsid w:val="00B07DCE"/>
    <w:rsid w:val="00B17772"/>
    <w:rsid w:val="00B21AAA"/>
    <w:rsid w:val="00B230DE"/>
    <w:rsid w:val="00B26F8E"/>
    <w:rsid w:val="00B33F36"/>
    <w:rsid w:val="00B552EC"/>
    <w:rsid w:val="00B81BB9"/>
    <w:rsid w:val="00B858AB"/>
    <w:rsid w:val="00B92F6E"/>
    <w:rsid w:val="00BA10EB"/>
    <w:rsid w:val="00BA3AF9"/>
    <w:rsid w:val="00BC480E"/>
    <w:rsid w:val="00BE669D"/>
    <w:rsid w:val="00C10E39"/>
    <w:rsid w:val="00C12438"/>
    <w:rsid w:val="00C1339E"/>
    <w:rsid w:val="00C341F0"/>
    <w:rsid w:val="00C615DE"/>
    <w:rsid w:val="00C6322B"/>
    <w:rsid w:val="00C65562"/>
    <w:rsid w:val="00C824A6"/>
    <w:rsid w:val="00C909DA"/>
    <w:rsid w:val="00CD1D16"/>
    <w:rsid w:val="00CF5142"/>
    <w:rsid w:val="00D03789"/>
    <w:rsid w:val="00D12981"/>
    <w:rsid w:val="00D54E08"/>
    <w:rsid w:val="00D74FAD"/>
    <w:rsid w:val="00D80EA1"/>
    <w:rsid w:val="00D82B42"/>
    <w:rsid w:val="00DA21C7"/>
    <w:rsid w:val="00DC349A"/>
    <w:rsid w:val="00DD3AD3"/>
    <w:rsid w:val="00DF2483"/>
    <w:rsid w:val="00E01270"/>
    <w:rsid w:val="00E11386"/>
    <w:rsid w:val="00E15052"/>
    <w:rsid w:val="00E539D6"/>
    <w:rsid w:val="00E67A3A"/>
    <w:rsid w:val="00E709AF"/>
    <w:rsid w:val="00E72954"/>
    <w:rsid w:val="00E815CA"/>
    <w:rsid w:val="00E970E6"/>
    <w:rsid w:val="00EA538C"/>
    <w:rsid w:val="00EB54EC"/>
    <w:rsid w:val="00EC1D26"/>
    <w:rsid w:val="00EC2313"/>
    <w:rsid w:val="00EE6B7D"/>
    <w:rsid w:val="00F01F4F"/>
    <w:rsid w:val="00F15EF5"/>
    <w:rsid w:val="00F50F4B"/>
    <w:rsid w:val="00F652E4"/>
    <w:rsid w:val="00F7737D"/>
    <w:rsid w:val="00F77559"/>
    <w:rsid w:val="00F8029C"/>
    <w:rsid w:val="00F803EC"/>
    <w:rsid w:val="00F97C62"/>
    <w:rsid w:val="00FA12C5"/>
    <w:rsid w:val="00FB1D9A"/>
    <w:rsid w:val="00FB2648"/>
    <w:rsid w:val="00FC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0900F"/>
  <w15:docId w15:val="{AE79FE9F-0F18-48C3-91FA-175C9662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88"/>
    <w:rPr>
      <w:sz w:val="24"/>
      <w:lang w:val="en-GB" w:eastAsia="en-GB"/>
    </w:rPr>
  </w:style>
  <w:style w:type="paragraph" w:styleId="Heading1">
    <w:name w:val="heading 1"/>
    <w:basedOn w:val="Normal"/>
    <w:next w:val="6Abstract"/>
    <w:link w:val="Heading1Char"/>
    <w:uiPriority w:val="8"/>
    <w:qFormat/>
    <w:rsid w:val="00DA21C7"/>
    <w:pPr>
      <w:spacing w:before="120" w:after="120"/>
      <w:outlineLvl w:val="0"/>
    </w:pPr>
    <w:rPr>
      <w:rFonts w:ascii="Arial" w:eastAsia="Calibri" w:hAnsi="Arial" w:cs="Arial"/>
      <w:b/>
      <w:color w:val="FF1F64"/>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643A88"/>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643A88"/>
    <w:pPr>
      <w:spacing w:before="240" w:after="120"/>
    </w:pPr>
    <w:rPr>
      <w:rFonts w:ascii="Arial" w:eastAsia="Times New Roman" w:hAnsi="Arial"/>
      <w:b/>
      <w:color w:val="333399"/>
      <w:sz w:val="20"/>
    </w:rPr>
  </w:style>
  <w:style w:type="paragraph" w:customStyle="1" w:styleId="tabs">
    <w:name w:val="tabs"/>
    <w:basedOn w:val="Normal"/>
    <w:rsid w:val="00643A88"/>
    <w:pPr>
      <w:numPr>
        <w:numId w:val="1"/>
      </w:numPr>
    </w:pPr>
    <w:rPr>
      <w:rFonts w:ascii="Arial" w:eastAsia="Times New Roman" w:hAnsi="Arial"/>
      <w:sz w:val="20"/>
    </w:rPr>
  </w:style>
  <w:style w:type="paragraph" w:customStyle="1" w:styleId="blocktext">
    <w:name w:val="blocktext"/>
    <w:basedOn w:val="Normal"/>
    <w:rsid w:val="00643A88"/>
    <w:rPr>
      <w:rFonts w:ascii="Arial" w:eastAsia="Times New Roman" w:hAnsi="Arial"/>
      <w:sz w:val="20"/>
      <w:lang w:val="en-US"/>
    </w:rPr>
  </w:style>
  <w:style w:type="paragraph" w:customStyle="1" w:styleId="Noparagraphstyle">
    <w:name w:val="[No paragraph style]"/>
    <w:rsid w:val="00643A88"/>
    <w:pPr>
      <w:widowControl w:val="0"/>
      <w:autoSpaceDE w:val="0"/>
      <w:autoSpaceDN w:val="0"/>
      <w:adjustRightInd w:val="0"/>
      <w:spacing w:line="288" w:lineRule="auto"/>
      <w:textAlignment w:val="center"/>
    </w:pPr>
    <w:rPr>
      <w:rFonts w:eastAsia="Times New Roman"/>
      <w:color w:val="000000"/>
      <w:sz w:val="24"/>
      <w:lang w:eastAsia="en-GB"/>
    </w:rPr>
  </w:style>
  <w:style w:type="paragraph" w:customStyle="1" w:styleId="body">
    <w:name w:val="body"/>
    <w:basedOn w:val="Normal"/>
    <w:rsid w:val="00643A88"/>
    <w:pPr>
      <w:spacing w:line="240" w:lineRule="exact"/>
    </w:pPr>
    <w:rPr>
      <w:rFonts w:ascii="L Frutiger Light" w:hAnsi="L Frutiger Light"/>
      <w:color w:val="003366"/>
      <w:sz w:val="20"/>
    </w:rPr>
  </w:style>
  <w:style w:type="paragraph" w:customStyle="1" w:styleId="main">
    <w:name w:val="main"/>
    <w:basedOn w:val="Noparagraphstyle"/>
    <w:rsid w:val="00643A88"/>
    <w:pPr>
      <w:spacing w:line="800" w:lineRule="atLeast"/>
    </w:pPr>
    <w:rPr>
      <w:rFonts w:ascii="Frutiger" w:hAnsi="Frutiger"/>
      <w:color w:val="3D5B73"/>
      <w:spacing w:val="-38"/>
      <w:sz w:val="96"/>
    </w:rPr>
  </w:style>
  <w:style w:type="paragraph" w:customStyle="1" w:styleId="mainhead">
    <w:name w:val="mainhead"/>
    <w:basedOn w:val="main"/>
    <w:rsid w:val="00643A88"/>
    <w:pPr>
      <w:spacing w:line="880" w:lineRule="exact"/>
    </w:pPr>
    <w:rPr>
      <w:rFonts w:ascii="L Frutiger Light" w:hAnsi="L Frutiger Light"/>
    </w:rPr>
  </w:style>
  <w:style w:type="paragraph" w:styleId="Header">
    <w:name w:val="header"/>
    <w:basedOn w:val="Normal"/>
    <w:semiHidden/>
    <w:rsid w:val="00643A88"/>
    <w:pPr>
      <w:tabs>
        <w:tab w:val="center" w:pos="4320"/>
        <w:tab w:val="right" w:pos="8640"/>
      </w:tabs>
    </w:pPr>
  </w:style>
  <w:style w:type="paragraph" w:styleId="Footer">
    <w:name w:val="footer"/>
    <w:basedOn w:val="Normal"/>
    <w:link w:val="FooterChar"/>
    <w:uiPriority w:val="99"/>
    <w:rsid w:val="00643A88"/>
    <w:pPr>
      <w:tabs>
        <w:tab w:val="center" w:pos="4320"/>
        <w:tab w:val="right" w:pos="8640"/>
      </w:tabs>
    </w:pPr>
  </w:style>
  <w:style w:type="paragraph" w:customStyle="1" w:styleId="subsub">
    <w:name w:val="sub sub"/>
    <w:basedOn w:val="sub"/>
    <w:rsid w:val="00643A88"/>
    <w:pPr>
      <w:widowControl w:val="0"/>
      <w:autoSpaceDE w:val="0"/>
      <w:autoSpaceDN w:val="0"/>
      <w:adjustRightInd w:val="0"/>
      <w:spacing w:before="57" w:after="0"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643A88"/>
    <w:pPr>
      <w:spacing w:before="0" w:after="0"/>
    </w:pPr>
    <w:rPr>
      <w:b w:val="0"/>
      <w:color w:val="C39323"/>
      <w:spacing w:val="-24"/>
      <w:sz w:val="48"/>
    </w:rPr>
  </w:style>
  <w:style w:type="paragraph" w:customStyle="1" w:styleId="subsubsub">
    <w:name w:val="sub sub sub"/>
    <w:basedOn w:val="body"/>
    <w:rsid w:val="00643A88"/>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643A88"/>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4A0FB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4A0FB5"/>
    <w:rPr>
      <w:rFonts w:ascii="Tahoma" w:eastAsia="Calibri" w:hAnsi="Tahoma" w:cs="Tahoma"/>
      <w:sz w:val="16"/>
      <w:szCs w:val="16"/>
      <w:lang w:eastAsia="en-US"/>
    </w:rPr>
  </w:style>
  <w:style w:type="paragraph" w:customStyle="1" w:styleId="Default">
    <w:name w:val="Default"/>
    <w:rsid w:val="00757C02"/>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757C0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437B60"/>
    <w:rPr>
      <w:sz w:val="24"/>
      <w:lang w:val="en-GB" w:eastAsia="en-GB"/>
    </w:rPr>
  </w:style>
  <w:style w:type="paragraph" w:styleId="ListParagraph">
    <w:name w:val="List Paragraph"/>
    <w:basedOn w:val="Normal"/>
    <w:uiPriority w:val="34"/>
    <w:qFormat/>
    <w:rsid w:val="008B69CB"/>
    <w:pPr>
      <w:ind w:left="720"/>
      <w:contextualSpacing/>
    </w:pPr>
  </w:style>
  <w:style w:type="character" w:customStyle="1" w:styleId="Heading1Char">
    <w:name w:val="Heading 1 Char"/>
    <w:basedOn w:val="DefaultParagraphFont"/>
    <w:link w:val="Heading1"/>
    <w:uiPriority w:val="8"/>
    <w:rsid w:val="00DA21C7"/>
    <w:rPr>
      <w:rFonts w:ascii="Arial" w:eastAsia="Calibri" w:hAnsi="Arial" w:cs="Arial"/>
      <w:b/>
      <w:color w:val="FF1F64"/>
      <w:sz w:val="28"/>
      <w:szCs w:val="36"/>
      <w:lang w:val="en-GB"/>
    </w:rPr>
  </w:style>
  <w:style w:type="character" w:styleId="Hyperlink">
    <w:name w:val="Hyperlink"/>
    <w:uiPriority w:val="99"/>
    <w:unhideWhenUsed/>
    <w:qFormat/>
    <w:rsid w:val="00DA21C7"/>
    <w:rPr>
      <w:color w:val="0072CC"/>
      <w:u w:val="single"/>
    </w:rPr>
  </w:style>
  <w:style w:type="paragraph" w:customStyle="1" w:styleId="1bodycopy10pt">
    <w:name w:val="1 body copy 10pt"/>
    <w:basedOn w:val="Normal"/>
    <w:link w:val="1bodycopy10ptChar"/>
    <w:qFormat/>
    <w:rsid w:val="00DA21C7"/>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DA21C7"/>
    <w:pPr>
      <w:numPr>
        <w:numId w:val="20"/>
      </w:numPr>
      <w:spacing w:after="120"/>
    </w:pPr>
    <w:rPr>
      <w:rFonts w:ascii="Arial" w:eastAsia="MS Mincho" w:hAnsi="Arial" w:cs="Arial"/>
      <w:sz w:val="20"/>
      <w:lang w:val="en-US" w:eastAsia="en-US"/>
    </w:rPr>
  </w:style>
  <w:style w:type="character" w:customStyle="1" w:styleId="1bodycopy10ptChar">
    <w:name w:val="1 body copy 10pt Char"/>
    <w:link w:val="1bodycopy10pt"/>
    <w:rsid w:val="00DA21C7"/>
    <w:rPr>
      <w:rFonts w:ascii="Arial" w:eastAsia="MS Mincho" w:hAnsi="Arial"/>
      <w:szCs w:val="24"/>
    </w:rPr>
  </w:style>
  <w:style w:type="paragraph" w:customStyle="1" w:styleId="6Abstract">
    <w:name w:val="6 Abstract"/>
    <w:qFormat/>
    <w:rsid w:val="00DA21C7"/>
    <w:pPr>
      <w:spacing w:after="240" w:line="259" w:lineRule="auto"/>
    </w:pPr>
    <w:rPr>
      <w:rFonts w:ascii="Arial" w:eastAsia="MS Mincho" w:hAnsi="Arial"/>
      <w:sz w:val="28"/>
      <w:szCs w:val="28"/>
    </w:rPr>
  </w:style>
  <w:style w:type="paragraph" w:customStyle="1" w:styleId="1bodycopy11pt">
    <w:name w:val="1 body copy 11pt"/>
    <w:autoRedefine/>
    <w:rsid w:val="00DA21C7"/>
    <w:pPr>
      <w:spacing w:after="120"/>
    </w:pPr>
    <w:rPr>
      <w:rFonts w:ascii="Arial" w:eastAsia="MS Mincho" w:hAnsi="Arial" w:cs="Arial"/>
      <w:b/>
      <w:sz w:val="16"/>
      <w:szCs w:val="16"/>
    </w:rPr>
  </w:style>
  <w:style w:type="paragraph" w:styleId="TOCHeading">
    <w:name w:val="TOC Heading"/>
    <w:basedOn w:val="Heading1"/>
    <w:next w:val="Normal"/>
    <w:uiPriority w:val="39"/>
    <w:unhideWhenUsed/>
    <w:rsid w:val="00DA21C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A21C7"/>
    <w:pPr>
      <w:spacing w:after="100"/>
    </w:pPr>
    <w:rPr>
      <w:rFonts w:ascii="Arial" w:eastAsia="MS Mincho" w:hAnsi="Arial"/>
      <w:sz w:val="20"/>
      <w:szCs w:val="24"/>
      <w:lang w:val="en-US" w:eastAsia="en-US"/>
    </w:rPr>
  </w:style>
  <w:style w:type="paragraph" w:customStyle="1" w:styleId="3Policytitle">
    <w:name w:val="3 Policy title"/>
    <w:basedOn w:val="Normal"/>
    <w:qFormat/>
    <w:rsid w:val="00DA21C7"/>
    <w:pPr>
      <w:spacing w:after="120"/>
    </w:pPr>
    <w:rPr>
      <w:rFonts w:ascii="Arial" w:eastAsia="MS Mincho" w:hAnsi="Arial"/>
      <w:b/>
      <w:sz w:val="72"/>
      <w:szCs w:val="24"/>
      <w:lang w:val="en-US" w:eastAsia="en-US"/>
    </w:rPr>
  </w:style>
  <w:style w:type="paragraph" w:customStyle="1" w:styleId="Tablebodycopy">
    <w:name w:val="Table body copy"/>
    <w:basedOn w:val="1bodycopy10pt"/>
    <w:qFormat/>
    <w:rsid w:val="00DA21C7"/>
    <w:pPr>
      <w:keepLines/>
      <w:spacing w:after="60"/>
      <w:textboxTightWrap w:val="allLines"/>
    </w:pPr>
  </w:style>
  <w:style w:type="paragraph" w:customStyle="1" w:styleId="Subhead2">
    <w:name w:val="Subhead 2"/>
    <w:basedOn w:val="1bodycopy10pt"/>
    <w:next w:val="1bodycopy10pt"/>
    <w:link w:val="Subhead2Char"/>
    <w:qFormat/>
    <w:rsid w:val="00DA21C7"/>
    <w:pPr>
      <w:spacing w:before="240"/>
    </w:pPr>
    <w:rPr>
      <w:b/>
      <w:color w:val="12263F"/>
      <w:sz w:val="24"/>
    </w:rPr>
  </w:style>
  <w:style w:type="character" w:customStyle="1" w:styleId="Subhead2Char">
    <w:name w:val="Subhead 2 Char"/>
    <w:link w:val="Subhead2"/>
    <w:rsid w:val="00DA21C7"/>
    <w:rPr>
      <w:rFonts w:ascii="Arial" w:eastAsia="MS Mincho" w:hAnsi="Arial"/>
      <w:b/>
      <w:color w:val="1226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439524">
      <w:bodyDiv w:val="1"/>
      <w:marLeft w:val="0"/>
      <w:marRight w:val="0"/>
      <w:marTop w:val="0"/>
      <w:marBottom w:val="0"/>
      <w:divBdr>
        <w:top w:val="none" w:sz="0" w:space="0" w:color="auto"/>
        <w:left w:val="none" w:sz="0" w:space="0" w:color="auto"/>
        <w:bottom w:val="none" w:sz="0" w:space="0" w:color="auto"/>
        <w:right w:val="none" w:sz="0" w:space="0" w:color="auto"/>
      </w:divBdr>
      <w:divsChild>
        <w:div w:id="965965587">
          <w:marLeft w:val="0"/>
          <w:marRight w:val="0"/>
          <w:marTop w:val="0"/>
          <w:marBottom w:val="0"/>
          <w:divBdr>
            <w:top w:val="none" w:sz="0" w:space="0" w:color="auto"/>
            <w:left w:val="none" w:sz="0" w:space="0" w:color="auto"/>
            <w:bottom w:val="none" w:sz="0" w:space="0" w:color="auto"/>
            <w:right w:val="none" w:sz="0" w:space="0" w:color="auto"/>
          </w:divBdr>
          <w:divsChild>
            <w:div w:id="375129480">
              <w:marLeft w:val="0"/>
              <w:marRight w:val="0"/>
              <w:marTop w:val="225"/>
              <w:marBottom w:val="0"/>
              <w:divBdr>
                <w:top w:val="none" w:sz="0" w:space="0" w:color="auto"/>
                <w:left w:val="none" w:sz="0" w:space="0" w:color="auto"/>
                <w:bottom w:val="none" w:sz="0" w:space="0" w:color="auto"/>
                <w:right w:val="none" w:sz="0" w:space="0" w:color="auto"/>
              </w:divBdr>
              <w:divsChild>
                <w:div w:id="2123766780">
                  <w:marLeft w:val="0"/>
                  <w:marRight w:val="0"/>
                  <w:marTop w:val="0"/>
                  <w:marBottom w:val="0"/>
                  <w:divBdr>
                    <w:top w:val="none" w:sz="0" w:space="0" w:color="auto"/>
                    <w:left w:val="none" w:sz="0" w:space="0" w:color="auto"/>
                    <w:bottom w:val="none" w:sz="0" w:space="0" w:color="auto"/>
                    <w:right w:val="none" w:sz="0" w:space="0" w:color="auto"/>
                  </w:divBdr>
                  <w:divsChild>
                    <w:div w:id="1645044486">
                      <w:marLeft w:val="0"/>
                      <w:marRight w:val="0"/>
                      <w:marTop w:val="0"/>
                      <w:marBottom w:val="0"/>
                      <w:divBdr>
                        <w:top w:val="none" w:sz="0" w:space="0" w:color="auto"/>
                        <w:left w:val="none" w:sz="0" w:space="0" w:color="auto"/>
                        <w:bottom w:val="none" w:sz="0" w:space="0" w:color="auto"/>
                        <w:right w:val="none" w:sz="0" w:space="0" w:color="auto"/>
                      </w:divBdr>
                      <w:divsChild>
                        <w:div w:id="7057152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97/44/section/42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CB2F1DCC60B4C877B699D029A85A0" ma:contentTypeVersion="0" ma:contentTypeDescription="Create a new document." ma:contentTypeScope="" ma:versionID="0cbd6defed3829da88590dfbd61bab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DA57-D047-4AEC-8399-C346A0C5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C39A3E-174E-4B96-964F-2FC3F6EF841B}">
  <ds:schemaRefs>
    <ds:schemaRef ds:uri="http://schemas.microsoft.com/sharepoint/v3/contenttype/forms"/>
  </ds:schemaRefs>
</ds:datastoreItem>
</file>

<file path=customXml/itemProps3.xml><?xml version="1.0" encoding="utf-8"?>
<ds:datastoreItem xmlns:ds="http://schemas.openxmlformats.org/officeDocument/2006/customXml" ds:itemID="{B339E1B9-D5D2-419D-881B-763BCEAE7128}">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9C0A306-B827-49A6-AA02-A338EF32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Content</vt:lpstr>
    </vt:vector>
  </TitlesOfParts>
  <Company>chalkface</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creator>Alastair Palmer</dc:creator>
  <cp:lastModifiedBy>Emma Hardy</cp:lastModifiedBy>
  <cp:revision>3</cp:revision>
  <cp:lastPrinted>2020-11-04T14:35:00Z</cp:lastPrinted>
  <dcterms:created xsi:type="dcterms:W3CDTF">2022-05-19T07:56:00Z</dcterms:created>
  <dcterms:modified xsi:type="dcterms:W3CDTF">2022-05-27T07:59:00Z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0x0101004B3CB2F1DCC60B4C877B699D029A85A0</vt:lpwstr>
  </property>
</Properties>
</file>