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Lexend Light" w:hAnsi="Lexend Light"/>
          <w:b/>
          <w:bCs/>
          <w:i/>
          <w:iCs/>
          <w:color w:val="4848FF"/>
          <w:sz w:val="32"/>
          <w:szCs w:val="32"/>
        </w:rPr>
        <w:id w:val="1914424780"/>
        <w:docPartObj>
          <w:docPartGallery w:val="Cover Pages"/>
          <w:docPartUnique/>
        </w:docPartObj>
      </w:sdtPr>
      <w:sdtEndPr/>
      <w:sdtContent>
        <w:p w14:paraId="5F3E4F42" w14:textId="2FE233B9" w:rsidR="00FD000B" w:rsidRPr="003E3278" w:rsidRDefault="00FD000B" w:rsidP="006F70F5">
          <w:pPr>
            <w:rPr>
              <w:rFonts w:ascii="Lexend Light" w:hAnsi="Lexend Light"/>
            </w:rPr>
          </w:pPr>
        </w:p>
        <w:tbl>
          <w:tblPr>
            <w:tblStyle w:val="TableGridLight"/>
            <w:tblpPr w:leftFromText="180" w:rightFromText="180" w:vertAnchor="text" w:horzAnchor="page" w:tblpX="937" w:tblpY="8955"/>
            <w:tblW w:w="7647" w:type="dxa"/>
            <w:tblBorders>
              <w:top w:val="none" w:sz="0" w:space="0" w:color="auto"/>
              <w:left w:val="none" w:sz="0" w:space="0" w:color="auto"/>
              <w:bottom w:val="none" w:sz="0" w:space="0" w:color="auto"/>
              <w:right w:val="none" w:sz="0" w:space="0" w:color="auto"/>
              <w:insideH w:val="single" w:sz="4" w:space="0" w:color="D25DC6"/>
              <w:insideV w:val="single" w:sz="4" w:space="0" w:color="D25DC6"/>
            </w:tblBorders>
            <w:tblLayout w:type="fixed"/>
            <w:tblCellMar>
              <w:top w:w="85" w:type="dxa"/>
              <w:left w:w="85" w:type="dxa"/>
              <w:bottom w:w="85" w:type="dxa"/>
              <w:right w:w="85" w:type="dxa"/>
            </w:tblCellMar>
            <w:tblLook w:val="01E0" w:firstRow="1" w:lastRow="1" w:firstColumn="1" w:lastColumn="1" w:noHBand="0" w:noVBand="0"/>
          </w:tblPr>
          <w:tblGrid>
            <w:gridCol w:w="2127"/>
            <w:gridCol w:w="5520"/>
          </w:tblGrid>
          <w:tr w:rsidR="00B556A1" w:rsidRPr="003E3278" w14:paraId="79D152E8" w14:textId="77777777" w:rsidTr="00C5476E">
            <w:trPr>
              <w:trHeight w:val="392"/>
            </w:trPr>
            <w:tc>
              <w:tcPr>
                <w:tcW w:w="2127" w:type="dxa"/>
                <w:vAlign w:val="center"/>
              </w:tcPr>
              <w:p w14:paraId="4B1DF816" w14:textId="77777777" w:rsidR="00B556A1" w:rsidRPr="003E3278" w:rsidRDefault="00B556A1" w:rsidP="00B556A1">
                <w:pPr>
                  <w:pStyle w:val="TableParagraph"/>
                  <w:rPr>
                    <w:rFonts w:ascii="Lexend Light" w:hAnsi="Lexend Light"/>
                    <w:b/>
                    <w:bCs/>
                    <w:color w:val="FFFFFF" w:themeColor="background1"/>
                  </w:rPr>
                </w:pPr>
                <w:r w:rsidRPr="003E3278">
                  <w:rPr>
                    <w:rFonts w:ascii="Lexend Light" w:hAnsi="Lexend Light"/>
                    <w:b/>
                    <w:bCs/>
                    <w:color w:val="FFFFFF" w:themeColor="background1"/>
                  </w:rPr>
                  <w:t>Author</w:t>
                </w:r>
                <w:r w:rsidRPr="003E3278">
                  <w:rPr>
                    <w:rFonts w:ascii="Lexend Light" w:hAnsi="Lexend Light"/>
                    <w:b/>
                    <w:bCs/>
                    <w:color w:val="FFFFFF" w:themeColor="background1"/>
                    <w:w w:val="95"/>
                  </w:rPr>
                  <w:t>:</w:t>
                </w:r>
              </w:p>
            </w:tc>
            <w:tc>
              <w:tcPr>
                <w:tcW w:w="5520" w:type="dxa"/>
                <w:vAlign w:val="center"/>
              </w:tcPr>
              <w:p w14:paraId="57C348EB" w14:textId="6E6934F3" w:rsidR="00B556A1" w:rsidRPr="003E3278" w:rsidRDefault="00127C7F" w:rsidP="00B556A1">
                <w:pPr>
                  <w:pStyle w:val="TableParagraph"/>
                  <w:rPr>
                    <w:rFonts w:ascii="Lexend Light" w:hAnsi="Lexend Light"/>
                    <w:b/>
                    <w:bCs/>
                    <w:color w:val="FFFFFF" w:themeColor="background1"/>
                  </w:rPr>
                </w:pPr>
                <w:r w:rsidRPr="003E3278">
                  <w:rPr>
                    <w:rFonts w:ascii="Lexend Light" w:hAnsi="Lexend Light"/>
                    <w:b/>
                    <w:bCs/>
                    <w:color w:val="FFFFFF" w:themeColor="background1"/>
                  </w:rPr>
                  <w:t>Natalie Dalvarez</w:t>
                </w:r>
              </w:p>
            </w:tc>
          </w:tr>
          <w:tr w:rsidR="00B556A1" w:rsidRPr="003E3278" w14:paraId="46B9DF26" w14:textId="77777777" w:rsidTr="00C5476E">
            <w:trPr>
              <w:trHeight w:val="392"/>
            </w:trPr>
            <w:tc>
              <w:tcPr>
                <w:tcW w:w="2127" w:type="dxa"/>
                <w:vAlign w:val="center"/>
              </w:tcPr>
              <w:p w14:paraId="6E6691EE" w14:textId="0612B5BE" w:rsidR="00B556A1" w:rsidRPr="003E3278" w:rsidRDefault="00C5476E" w:rsidP="00B556A1">
                <w:pPr>
                  <w:pStyle w:val="TableParagraph"/>
                  <w:rPr>
                    <w:rFonts w:ascii="Lexend Light" w:hAnsi="Lexend Light"/>
                    <w:b/>
                    <w:bCs/>
                    <w:color w:val="FFFFFF" w:themeColor="background1"/>
                  </w:rPr>
                </w:pPr>
                <w:r>
                  <w:rPr>
                    <w:rFonts w:ascii="Lexend Light" w:hAnsi="Lexend Light"/>
                    <w:b/>
                    <w:bCs/>
                    <w:color w:val="FFFFFF" w:themeColor="background1"/>
                  </w:rPr>
                  <w:t xml:space="preserve">Publication </w:t>
                </w:r>
                <w:r w:rsidR="00B556A1" w:rsidRPr="003E3278">
                  <w:rPr>
                    <w:rFonts w:ascii="Lexend Light" w:hAnsi="Lexend Light"/>
                    <w:b/>
                    <w:bCs/>
                    <w:color w:val="FFFFFF" w:themeColor="background1"/>
                  </w:rPr>
                  <w:t>Date:</w:t>
                </w:r>
              </w:p>
            </w:tc>
            <w:tc>
              <w:tcPr>
                <w:tcW w:w="5520" w:type="dxa"/>
                <w:vAlign w:val="center"/>
              </w:tcPr>
              <w:p w14:paraId="6FF936D8" w14:textId="13D9A817" w:rsidR="00B556A1" w:rsidRPr="003E3278" w:rsidRDefault="00127C7F" w:rsidP="00B556A1">
                <w:pPr>
                  <w:pStyle w:val="TableParagraph"/>
                  <w:rPr>
                    <w:rFonts w:ascii="Lexend Light" w:hAnsi="Lexend Light"/>
                    <w:b/>
                    <w:bCs/>
                    <w:color w:val="FFFFFF" w:themeColor="background1"/>
                  </w:rPr>
                </w:pPr>
                <w:r w:rsidRPr="003E3278">
                  <w:rPr>
                    <w:rFonts w:ascii="Lexend Light" w:hAnsi="Lexend Light"/>
                    <w:b/>
                    <w:bCs/>
                    <w:color w:val="FFFFFF" w:themeColor="background1"/>
                  </w:rPr>
                  <w:t>March 2026</w:t>
                </w:r>
              </w:p>
            </w:tc>
          </w:tr>
          <w:tr w:rsidR="00B556A1" w:rsidRPr="003E3278" w14:paraId="31CC84F6" w14:textId="77777777" w:rsidTr="00C5476E">
            <w:trPr>
              <w:trHeight w:val="392"/>
            </w:trPr>
            <w:tc>
              <w:tcPr>
                <w:tcW w:w="2127" w:type="dxa"/>
                <w:vAlign w:val="center"/>
              </w:tcPr>
              <w:p w14:paraId="63B2972F" w14:textId="1A06E6FD" w:rsidR="00B556A1" w:rsidRPr="003E3278" w:rsidRDefault="00C5476E" w:rsidP="00B556A1">
                <w:pPr>
                  <w:pStyle w:val="TableParagraph"/>
                  <w:rPr>
                    <w:rFonts w:ascii="Lexend Light" w:hAnsi="Lexend Light"/>
                    <w:b/>
                    <w:bCs/>
                    <w:color w:val="FFFFFF" w:themeColor="background1"/>
                  </w:rPr>
                </w:pPr>
                <w:r>
                  <w:rPr>
                    <w:rFonts w:ascii="Lexend Light" w:hAnsi="Lexend Light"/>
                    <w:b/>
                    <w:bCs/>
                    <w:color w:val="FFFFFF" w:themeColor="background1"/>
                  </w:rPr>
                  <w:t>Snapshot date</w:t>
                </w:r>
                <w:r w:rsidR="00B556A1" w:rsidRPr="003E3278">
                  <w:rPr>
                    <w:rFonts w:ascii="Lexend Light" w:hAnsi="Lexend Light"/>
                    <w:b/>
                    <w:bCs/>
                    <w:color w:val="FFFFFF" w:themeColor="background1"/>
                  </w:rPr>
                  <w:t>:</w:t>
                </w:r>
              </w:p>
            </w:tc>
            <w:tc>
              <w:tcPr>
                <w:tcW w:w="5520" w:type="dxa"/>
                <w:vAlign w:val="center"/>
              </w:tcPr>
              <w:p w14:paraId="555ED2DE" w14:textId="77A4D759" w:rsidR="00B556A1" w:rsidRPr="003E3278" w:rsidRDefault="00C5476E" w:rsidP="00B556A1">
                <w:pPr>
                  <w:pStyle w:val="TableParagraph"/>
                  <w:rPr>
                    <w:rFonts w:ascii="Lexend Light" w:hAnsi="Lexend Light"/>
                    <w:b/>
                    <w:bCs/>
                    <w:color w:val="FFFFFF" w:themeColor="background1"/>
                  </w:rPr>
                </w:pPr>
                <w:r>
                  <w:rPr>
                    <w:rFonts w:ascii="Lexend Light" w:hAnsi="Lexend Light"/>
                    <w:b/>
                    <w:bCs/>
                    <w:color w:val="FFFFFF" w:themeColor="background1"/>
                  </w:rPr>
                  <w:t>31 March 2025</w:t>
                </w:r>
              </w:p>
            </w:tc>
          </w:tr>
        </w:tbl>
        <w:p w14:paraId="61A5E397" w14:textId="77777777" w:rsidR="00210EE4" w:rsidRDefault="00595853" w:rsidP="00A76EC4">
          <w:pPr>
            <w:pStyle w:val="SETDocumentHeading"/>
            <w:rPr>
              <w:rFonts w:ascii="Lexend Light" w:hAnsi="Lexend Light"/>
              <w:bCs/>
              <w:i/>
              <w:iCs/>
              <w:szCs w:val="32"/>
            </w:rPr>
          </w:pPr>
          <w:r w:rsidRPr="003E3278">
            <w:rPr>
              <w:rFonts w:ascii="Lexend Light" w:hAnsi="Lexend Light"/>
              <w:noProof/>
              <w:lang w:val="en-US"/>
            </w:rPr>
            <mc:AlternateContent>
              <mc:Choice Requires="wps">
                <w:drawing>
                  <wp:anchor distT="0" distB="0" distL="114300" distR="114300" simplePos="0" relativeHeight="251658241" behindDoc="0" locked="0" layoutInCell="1" allowOverlap="1" wp14:anchorId="1B3FC4BA" wp14:editId="24DC0FB4">
                    <wp:simplePos x="0" y="0"/>
                    <wp:positionH relativeFrom="margin">
                      <wp:posOffset>-427703</wp:posOffset>
                    </wp:positionH>
                    <wp:positionV relativeFrom="paragraph">
                      <wp:posOffset>4048104</wp:posOffset>
                    </wp:positionV>
                    <wp:extent cx="6079490" cy="1061883"/>
                    <wp:effectExtent l="0" t="0" r="0" b="0"/>
                    <wp:wrapNone/>
                    <wp:docPr id="5" name="Text Box 5"/>
                    <wp:cNvGraphicFramePr/>
                    <a:graphic xmlns:a="http://schemas.openxmlformats.org/drawingml/2006/main">
                      <a:graphicData uri="http://schemas.microsoft.com/office/word/2010/wordprocessingShape">
                        <wps:wsp>
                          <wps:cNvSpPr txBox="1"/>
                          <wps:spPr>
                            <a:xfrm>
                              <a:off x="0" y="0"/>
                              <a:ext cx="6079490" cy="1061883"/>
                            </a:xfrm>
                            <a:prstGeom prst="rect">
                              <a:avLst/>
                            </a:prstGeom>
                            <a:noFill/>
                            <a:ln w="6350">
                              <a:noFill/>
                            </a:ln>
                          </wps:spPr>
                          <wps:txbx>
                            <w:txbxContent>
                              <w:p w14:paraId="1219D459" w14:textId="17C19D49" w:rsidR="00E63256" w:rsidRPr="00650327" w:rsidRDefault="00127C7F" w:rsidP="00B556A1">
                                <w:pPr>
                                  <w:pStyle w:val="SETCoverPage"/>
                                  <w:rPr>
                                    <w:rStyle w:val="BookTitle"/>
                                    <w:rFonts w:ascii="Aptos Black" w:hAnsi="Aptos Black"/>
                                    <w:b/>
                                    <w:i w:val="0"/>
                                    <w:iCs w:val="0"/>
                                    <w:spacing w:val="0"/>
                                    <w:sz w:val="96"/>
                                    <w:szCs w:val="96"/>
                                  </w:rPr>
                                </w:pPr>
                                <w:r>
                                  <w:rPr>
                                    <w:rStyle w:val="BookTitle"/>
                                    <w:rFonts w:ascii="Aptos Black" w:hAnsi="Aptos Black"/>
                                    <w:b/>
                                    <w:i w:val="0"/>
                                    <w:iCs w:val="0"/>
                                    <w:spacing w:val="0"/>
                                    <w:sz w:val="96"/>
                                    <w:szCs w:val="96"/>
                                  </w:rPr>
                                  <w:t>Gender Pay Gap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FC4BA" id="_x0000_t202" coordsize="21600,21600" o:spt="202" path="m,l,21600r21600,l21600,xe">
                    <v:stroke joinstyle="miter"/>
                    <v:path gradientshapeok="t" o:connecttype="rect"/>
                  </v:shapetype>
                  <v:shape id="Text Box 5" o:spid="_x0000_s1026" type="#_x0000_t202" style="position:absolute;margin-left:-33.7pt;margin-top:318.75pt;width:478.7pt;height:83.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" filled="f" stroked="f" strokeweight=".5pt">
                    <v:textbox>
                      <w:txbxContent>
                        <w:p w14:paraId="1219D459" w14:textId="17C19D49" w:rsidR="00E63256" w:rsidRPr="00650327" w:rsidRDefault="00127C7F" w:rsidP="00B556A1">
                          <w:pPr>
                            <w:pStyle w:val="SETCoverPage"/>
                            <w:rPr>
                              <w:rStyle w:val="BookTitle"/>
                              <w:rFonts w:ascii="Aptos Black" w:hAnsi="Aptos Black"/>
                              <w:b/>
                              <w:i w:val="0"/>
                              <w:iCs w:val="0"/>
                              <w:spacing w:val="0"/>
                              <w:sz w:val="96"/>
                              <w:szCs w:val="96"/>
                            </w:rPr>
                          </w:pPr>
                          <w:r>
                            <w:rPr>
                              <w:rStyle w:val="BookTitle"/>
                              <w:rFonts w:ascii="Aptos Black" w:hAnsi="Aptos Black"/>
                              <w:b/>
                              <w:i w:val="0"/>
                              <w:iCs w:val="0"/>
                              <w:spacing w:val="0"/>
                              <w:sz w:val="96"/>
                              <w:szCs w:val="96"/>
                            </w:rPr>
                            <w:t>Gender Pay Gap</w:t>
                          </w:r>
                        </w:p>
                      </w:txbxContent>
                    </v:textbox>
                    <w10:wrap anchorx="margin"/>
                  </v:shape>
                </w:pict>
              </mc:Fallback>
            </mc:AlternateContent>
          </w:r>
          <w:r w:rsidR="00FD000B" w:rsidRPr="003E3278">
            <w:rPr>
              <w:rFonts w:ascii="Lexend Light" w:hAnsi="Lexend Light"/>
            </w:rPr>
            <w:br w:type="page"/>
          </w:r>
        </w:p>
      </w:sdtContent>
    </w:sdt>
    <w:p w14:paraId="47D99681" w14:textId="15AE7AB3" w:rsidR="00A76EC4" w:rsidRPr="00210EE4" w:rsidRDefault="00FD7B4A" w:rsidP="00A76EC4">
      <w:pPr>
        <w:pStyle w:val="SETDocumentHeading"/>
        <w:rPr>
          <w:rFonts w:ascii="Lexend Light" w:hAnsi="Lexend Light"/>
          <w:i/>
        </w:rPr>
      </w:pPr>
      <w:r w:rsidRPr="003E3278">
        <w:rPr>
          <w:rFonts w:ascii="Lexend Light" w:hAnsi="Lexend Light"/>
        </w:rPr>
        <w:t>Gender Pay Gap report for 2024 to 2025</w:t>
      </w:r>
    </w:p>
    <w:p w14:paraId="7DEBC91B" w14:textId="77777777" w:rsidR="00F5700F" w:rsidRDefault="00FD7B4A" w:rsidP="00FD7B4A">
      <w:pPr>
        <w:spacing w:before="0" w:after="160" w:line="259" w:lineRule="auto"/>
        <w:rPr>
          <w:rFonts w:ascii="Lexend Light" w:hAnsi="Lexend Light"/>
          <w:bCs/>
          <w:color w:val="00B5D0"/>
        </w:rPr>
      </w:pPr>
      <w:r w:rsidRPr="00FD7B4A">
        <w:rPr>
          <w:rFonts w:ascii="Lexend Light" w:hAnsi="Lexend Light"/>
          <w:bCs/>
          <w:color w:val="00B5D0"/>
        </w:rPr>
        <w:t>Introduction</w:t>
      </w:r>
    </w:p>
    <w:p w14:paraId="1CC01DBA" w14:textId="77777777" w:rsidR="009701C2" w:rsidRPr="009701C2" w:rsidRDefault="009701C2" w:rsidP="00E521AF">
      <w:pPr>
        <w:spacing w:before="0" w:after="160" w:line="259" w:lineRule="auto"/>
        <w:jc w:val="both"/>
        <w:rPr>
          <w:rFonts w:ascii="Lexend Light" w:hAnsi="Lexend Light"/>
          <w:bCs/>
          <w:color w:val="auto"/>
        </w:rPr>
      </w:pPr>
      <w:r w:rsidRPr="009701C2">
        <w:rPr>
          <w:rFonts w:ascii="Lexend Light" w:hAnsi="Lexend Light"/>
          <w:bCs/>
          <w:color w:val="auto"/>
        </w:rPr>
        <w:t>At Shaw Education Trust, we are committed to fostering a culture built on opportunity, integrity, community, and equity. Ensuring fairness in pay and progression is a key part of this commitment.</w:t>
      </w:r>
    </w:p>
    <w:p w14:paraId="1141274A" w14:textId="77777777" w:rsidR="009701C2" w:rsidRPr="009701C2" w:rsidRDefault="009701C2" w:rsidP="00E521AF">
      <w:pPr>
        <w:spacing w:before="0" w:after="160" w:line="259" w:lineRule="auto"/>
        <w:jc w:val="both"/>
        <w:rPr>
          <w:rFonts w:ascii="Lexend Light" w:hAnsi="Lexend Light"/>
          <w:bCs/>
          <w:color w:val="auto"/>
        </w:rPr>
      </w:pPr>
      <w:r w:rsidRPr="009701C2">
        <w:rPr>
          <w:rFonts w:ascii="Lexend Light" w:hAnsi="Lexend Light"/>
          <w:bCs/>
          <w:color w:val="auto"/>
        </w:rPr>
        <w:t>This report outlines our gender pay gap data for the reporting period ending 31 March 2025, in line with the requirements of the Equality Act 2010 (Gender Pay Gap Information) Regulations 2017. It provides an overview of the difference in average earnings between men and women across the Trust and highlights the actions we are taking to address disparities and promote equality within our workforce.</w:t>
      </w:r>
    </w:p>
    <w:p w14:paraId="0B8CF6A3" w14:textId="1373FF1B" w:rsidR="009701C2" w:rsidRPr="009701C2" w:rsidRDefault="009701C2" w:rsidP="00E521AF">
      <w:pPr>
        <w:spacing w:before="0" w:after="160" w:line="259" w:lineRule="auto"/>
        <w:jc w:val="both"/>
        <w:rPr>
          <w:rFonts w:ascii="Lexend Light" w:hAnsi="Lexend Light"/>
          <w:bCs/>
          <w:color w:val="auto"/>
        </w:rPr>
      </w:pPr>
      <w:r w:rsidRPr="009701C2">
        <w:rPr>
          <w:rFonts w:ascii="Lexend Light" w:hAnsi="Lexend Light"/>
          <w:bCs/>
          <w:color w:val="auto"/>
        </w:rPr>
        <w:t xml:space="preserve">It is important to note that the gender pay gap differs from equal pay. </w:t>
      </w:r>
      <w:r w:rsidRPr="00E521AF">
        <w:rPr>
          <w:rFonts w:ascii="Lexend Light" w:hAnsi="Lexend Light"/>
          <w:bCs/>
          <w:color w:val="auto"/>
        </w:rPr>
        <w:t xml:space="preserve"> </w:t>
      </w:r>
      <w:r w:rsidRPr="009701C2">
        <w:rPr>
          <w:rFonts w:ascii="Lexend Light" w:hAnsi="Lexend Light"/>
          <w:bCs/>
          <w:color w:val="auto"/>
        </w:rPr>
        <w:t xml:space="preserve">Equal pay relates to men and women receiving the same pay for performing the same or equivalent roles. </w:t>
      </w:r>
      <w:r w:rsidRPr="00E521AF">
        <w:rPr>
          <w:rFonts w:ascii="Lexend Light" w:hAnsi="Lexend Light"/>
          <w:bCs/>
          <w:color w:val="auto"/>
        </w:rPr>
        <w:t xml:space="preserve"> </w:t>
      </w:r>
      <w:r w:rsidRPr="009701C2">
        <w:rPr>
          <w:rFonts w:ascii="Lexend Light" w:hAnsi="Lexend Light"/>
          <w:bCs/>
          <w:color w:val="auto"/>
        </w:rPr>
        <w:t xml:space="preserve">The gender </w:t>
      </w:r>
      <w:proofErr w:type="gramStart"/>
      <w:r w:rsidRPr="009701C2">
        <w:rPr>
          <w:rFonts w:ascii="Lexend Light" w:hAnsi="Lexend Light"/>
          <w:bCs/>
          <w:color w:val="auto"/>
        </w:rPr>
        <w:t>pay</w:t>
      </w:r>
      <w:proofErr w:type="gramEnd"/>
      <w:r w:rsidRPr="009701C2">
        <w:rPr>
          <w:rFonts w:ascii="Lexend Light" w:hAnsi="Lexend Light"/>
          <w:bCs/>
          <w:color w:val="auto"/>
        </w:rPr>
        <w:t xml:space="preserve"> gap measures the difference in average pay across the entire workforce, which can be influenced by workforce composition, occupational distribution, and representation in senior roles.</w:t>
      </w:r>
    </w:p>
    <w:p w14:paraId="39DE79E5" w14:textId="77777777" w:rsidR="009701C2" w:rsidRPr="009701C2" w:rsidRDefault="009701C2" w:rsidP="00E521AF">
      <w:pPr>
        <w:spacing w:before="0" w:after="160" w:line="259" w:lineRule="auto"/>
        <w:jc w:val="both"/>
        <w:rPr>
          <w:rFonts w:ascii="Lexend Light" w:hAnsi="Lexend Light"/>
          <w:bCs/>
          <w:color w:val="auto"/>
        </w:rPr>
      </w:pPr>
      <w:r w:rsidRPr="009701C2">
        <w:rPr>
          <w:rFonts w:ascii="Lexend Light" w:hAnsi="Lexend Light"/>
          <w:bCs/>
          <w:color w:val="auto"/>
        </w:rPr>
        <w:t xml:space="preserve">As an organisation operating in the education sector, where women make up </w:t>
      </w:r>
      <w:proofErr w:type="gramStart"/>
      <w:r w:rsidRPr="009701C2">
        <w:rPr>
          <w:rFonts w:ascii="Lexend Light" w:hAnsi="Lexend Light"/>
          <w:bCs/>
          <w:color w:val="auto"/>
        </w:rPr>
        <w:t>the majority of</w:t>
      </w:r>
      <w:proofErr w:type="gramEnd"/>
      <w:r w:rsidRPr="009701C2">
        <w:rPr>
          <w:rFonts w:ascii="Lexend Light" w:hAnsi="Lexend Light"/>
          <w:bCs/>
          <w:color w:val="auto"/>
        </w:rPr>
        <w:t xml:space="preserve"> the workforce, our focus remains on ensuring equitable access to career progression and leadership opportunities for all colleagues.</w:t>
      </w:r>
    </w:p>
    <w:p w14:paraId="618E58F4" w14:textId="77777777" w:rsidR="009701C2" w:rsidRDefault="009701C2" w:rsidP="00FD7B4A">
      <w:pPr>
        <w:spacing w:before="0" w:after="160" w:line="259" w:lineRule="auto"/>
        <w:rPr>
          <w:rFonts w:ascii="Lexend Light" w:hAnsi="Lexend Light"/>
          <w:bCs/>
          <w:color w:val="00B5D0"/>
        </w:rPr>
      </w:pPr>
    </w:p>
    <w:p w14:paraId="26036CDB" w14:textId="77777777" w:rsidR="00F5700F" w:rsidRDefault="00FD7B4A" w:rsidP="00FD7B4A">
      <w:pPr>
        <w:spacing w:before="0" w:after="160" w:line="259" w:lineRule="auto"/>
        <w:rPr>
          <w:rFonts w:ascii="Lexend Light" w:hAnsi="Lexend Light"/>
          <w:bCs/>
          <w:color w:val="00B5D0"/>
        </w:rPr>
      </w:pPr>
      <w:r w:rsidRPr="00FD7B4A">
        <w:rPr>
          <w:rFonts w:ascii="Lexend Light" w:hAnsi="Lexend Light"/>
          <w:bCs/>
          <w:color w:val="00B5D0"/>
        </w:rPr>
        <w:t>Our Commitment</w:t>
      </w:r>
    </w:p>
    <w:p w14:paraId="52B7C67D" w14:textId="77777777" w:rsidR="00E521AF" w:rsidRPr="00E521AF" w:rsidRDefault="00E521AF" w:rsidP="00320F45">
      <w:pPr>
        <w:spacing w:before="0" w:after="160" w:line="259" w:lineRule="auto"/>
        <w:jc w:val="both"/>
        <w:rPr>
          <w:rFonts w:ascii="Lexend Light" w:hAnsi="Lexend Light"/>
          <w:bCs/>
          <w:color w:val="auto"/>
        </w:rPr>
      </w:pPr>
      <w:r w:rsidRPr="00E521AF">
        <w:rPr>
          <w:rFonts w:ascii="Lexend Light" w:hAnsi="Lexend Light"/>
          <w:bCs/>
          <w:color w:val="auto"/>
        </w:rPr>
        <w:t>Shaw Education Trust is committed to ensuring that all employees are treated fairly and have equal access to opportunities for development and advancement.</w:t>
      </w:r>
    </w:p>
    <w:p w14:paraId="6F467E9A" w14:textId="77777777" w:rsidR="00E521AF" w:rsidRPr="00E521AF" w:rsidRDefault="00E521AF" w:rsidP="00320F45">
      <w:pPr>
        <w:spacing w:before="0" w:after="160" w:line="259" w:lineRule="auto"/>
        <w:jc w:val="both"/>
        <w:rPr>
          <w:rFonts w:ascii="Lexend Light" w:hAnsi="Lexend Light"/>
          <w:bCs/>
          <w:color w:val="00B5D0"/>
        </w:rPr>
      </w:pPr>
      <w:r w:rsidRPr="00E521AF">
        <w:rPr>
          <w:rFonts w:ascii="Lexend Light" w:hAnsi="Lexend Light"/>
          <w:bCs/>
          <w:color w:val="auto"/>
        </w:rPr>
        <w:t>We strive to create an inclusive environment where colleagues are supported to grow professionally and where pay structures are transparent and equitable. Addressing the gender pay gap is an ongoing priority for the Trust, and we continue to review our practices to ensure that barriers to progression are identified and addressed</w:t>
      </w:r>
      <w:r w:rsidRPr="00E521AF">
        <w:rPr>
          <w:rFonts w:ascii="Lexend Light" w:hAnsi="Lexend Light"/>
          <w:bCs/>
          <w:color w:val="00B5D0"/>
        </w:rPr>
        <w:t>.</w:t>
      </w:r>
    </w:p>
    <w:p w14:paraId="525D9FF8" w14:textId="77777777" w:rsidR="00AD6783" w:rsidRPr="003E3278" w:rsidRDefault="00AD6783" w:rsidP="00FD7B4A">
      <w:pPr>
        <w:spacing w:before="0" w:after="160" w:line="259" w:lineRule="auto"/>
        <w:rPr>
          <w:rFonts w:ascii="Lexend Light" w:hAnsi="Lexend Light"/>
          <w:bCs/>
          <w:color w:val="00B5D0"/>
        </w:rPr>
      </w:pPr>
    </w:p>
    <w:p w14:paraId="35F2AD1E" w14:textId="3F6F627B" w:rsidR="00FD7B4A" w:rsidRPr="00FD7B4A" w:rsidRDefault="005C2932" w:rsidP="00FD7B4A">
      <w:pPr>
        <w:spacing w:before="0" w:after="160" w:line="259" w:lineRule="auto"/>
        <w:rPr>
          <w:rFonts w:ascii="Lexend Light" w:hAnsi="Lexend Light"/>
          <w:bCs/>
          <w:color w:val="00B5D0"/>
        </w:rPr>
      </w:pPr>
      <w:r>
        <w:rPr>
          <w:rFonts w:ascii="Lexend Light" w:hAnsi="Lexend Light"/>
          <w:bCs/>
          <w:color w:val="00B5D0"/>
        </w:rPr>
        <w:t>Gender Pay Gap Overview</w:t>
      </w:r>
      <w:r w:rsidR="00FD7B4A" w:rsidRPr="00FD7B4A">
        <w:rPr>
          <w:rFonts w:ascii="Lexend Light" w:hAnsi="Lexend Light"/>
          <w:bCs/>
          <w:color w:val="00B5D0"/>
        </w:rPr>
        <w:t xml:space="preserve"> </w:t>
      </w:r>
    </w:p>
    <w:p w14:paraId="052E685D" w14:textId="77777777" w:rsidR="00C26B42" w:rsidRPr="00C26B42" w:rsidRDefault="00C26B42" w:rsidP="00C26B42">
      <w:pPr>
        <w:spacing w:before="0" w:after="160" w:line="259" w:lineRule="auto"/>
        <w:rPr>
          <w:rFonts w:ascii="Lexend Light" w:hAnsi="Lexend Light"/>
        </w:rPr>
      </w:pPr>
      <w:r w:rsidRPr="00C26B42">
        <w:rPr>
          <w:rFonts w:ascii="Lexend Light" w:hAnsi="Lexend Light"/>
        </w:rPr>
        <w:t>The gender pay gap is calculated by comparing the average hourly pay of men and women across the organisation.</w:t>
      </w:r>
    </w:p>
    <w:p w14:paraId="350C67ED" w14:textId="77777777" w:rsidR="00C26B42" w:rsidRDefault="00C26B42" w:rsidP="00C26B42">
      <w:pPr>
        <w:spacing w:before="0" w:after="160" w:line="259" w:lineRule="auto"/>
        <w:rPr>
          <w:rFonts w:ascii="Lexend Light" w:hAnsi="Lexend Light"/>
          <w:b/>
          <w:bCs/>
        </w:rPr>
      </w:pPr>
    </w:p>
    <w:p w14:paraId="60666DA8" w14:textId="5ABA6F75" w:rsidR="00C26B42" w:rsidRPr="00C26B42" w:rsidRDefault="00C26B42" w:rsidP="00C26B42">
      <w:pPr>
        <w:spacing w:before="0" w:after="160" w:line="259" w:lineRule="auto"/>
        <w:rPr>
          <w:rFonts w:ascii="Lexend Light" w:hAnsi="Lexend Light"/>
          <w:b/>
          <w:bCs/>
        </w:rPr>
      </w:pPr>
      <w:r w:rsidRPr="00C26B42">
        <w:rPr>
          <w:rFonts w:ascii="Lexend Light" w:hAnsi="Lexend Light"/>
          <w:b/>
          <w:bCs/>
        </w:rPr>
        <w:t>Hourly Pay Gap</w:t>
      </w:r>
    </w:p>
    <w:p w14:paraId="5489B6DF" w14:textId="77777777" w:rsidR="00C26B42" w:rsidRPr="00C26B42" w:rsidRDefault="00C26B42" w:rsidP="00C26B42">
      <w:pPr>
        <w:numPr>
          <w:ilvl w:val="0"/>
          <w:numId w:val="13"/>
        </w:numPr>
        <w:spacing w:before="0" w:after="160" w:line="259" w:lineRule="auto"/>
        <w:rPr>
          <w:rFonts w:ascii="Lexend Light" w:hAnsi="Lexend Light"/>
        </w:rPr>
      </w:pPr>
      <w:r w:rsidRPr="00C26B42">
        <w:rPr>
          <w:rFonts w:ascii="Lexend Light" w:hAnsi="Lexend Light"/>
          <w:b/>
          <w:bCs/>
        </w:rPr>
        <w:t>Mean gender pay gap:</w:t>
      </w:r>
      <w:r w:rsidRPr="00C26B42">
        <w:rPr>
          <w:rFonts w:ascii="Lexend Light" w:hAnsi="Lexend Light"/>
        </w:rPr>
        <w:t xml:space="preserve"> 22.16% lower for women</w:t>
      </w:r>
    </w:p>
    <w:p w14:paraId="423977FB" w14:textId="77777777" w:rsidR="00C26B42" w:rsidRPr="00C26B42" w:rsidRDefault="00C26B42" w:rsidP="00C26B42">
      <w:pPr>
        <w:numPr>
          <w:ilvl w:val="0"/>
          <w:numId w:val="13"/>
        </w:numPr>
        <w:spacing w:before="0" w:after="160" w:line="259" w:lineRule="auto"/>
        <w:rPr>
          <w:rFonts w:ascii="Lexend Light" w:hAnsi="Lexend Light"/>
        </w:rPr>
      </w:pPr>
      <w:r w:rsidRPr="00C26B42">
        <w:rPr>
          <w:rFonts w:ascii="Lexend Light" w:hAnsi="Lexend Light"/>
          <w:b/>
          <w:bCs/>
        </w:rPr>
        <w:t>Median gender pay gap:</w:t>
      </w:r>
      <w:r w:rsidRPr="00C26B42">
        <w:rPr>
          <w:rFonts w:ascii="Lexend Light" w:hAnsi="Lexend Light"/>
        </w:rPr>
        <w:t xml:space="preserve"> 32.97% lower for women</w:t>
      </w:r>
    </w:p>
    <w:p w14:paraId="52EB02D9" w14:textId="77777777" w:rsidR="00C26B42" w:rsidRDefault="00C26B42" w:rsidP="00C26B42">
      <w:pPr>
        <w:spacing w:before="0" w:after="160" w:line="259" w:lineRule="auto"/>
        <w:rPr>
          <w:rFonts w:ascii="Lexend Light" w:hAnsi="Lexend Light"/>
        </w:rPr>
      </w:pPr>
    </w:p>
    <w:p w14:paraId="31BCB266" w14:textId="2B14AAD9" w:rsidR="00C26B42" w:rsidRPr="00C26B42" w:rsidRDefault="00C26B42" w:rsidP="00C26B42">
      <w:pPr>
        <w:spacing w:before="0" w:after="160" w:line="259" w:lineRule="auto"/>
        <w:rPr>
          <w:rFonts w:ascii="Lexend Light" w:hAnsi="Lexend Light"/>
        </w:rPr>
      </w:pPr>
      <w:r w:rsidRPr="00C26B42">
        <w:rPr>
          <w:rFonts w:ascii="Lexend Light" w:hAnsi="Lexend Light"/>
        </w:rPr>
        <w:t xml:space="preserve">The mean gender pay gap has increased slightly compared with the previous reporting year (by </w:t>
      </w:r>
      <w:r w:rsidRPr="00C26B42">
        <w:rPr>
          <w:rFonts w:ascii="Lexend Light" w:hAnsi="Lexend Light"/>
          <w:b/>
          <w:bCs/>
        </w:rPr>
        <w:t>1.3%</w:t>
      </w:r>
      <w:r w:rsidRPr="00C26B42">
        <w:rPr>
          <w:rFonts w:ascii="Lexend Light" w:hAnsi="Lexend Light"/>
        </w:rPr>
        <w:t>), while the median pay gap has remained broadly consistent.</w:t>
      </w:r>
    </w:p>
    <w:p w14:paraId="2F14C135" w14:textId="77777777" w:rsidR="00C26B42" w:rsidRPr="00C26B42" w:rsidRDefault="00C26B42" w:rsidP="00C26B42">
      <w:pPr>
        <w:spacing w:before="0" w:after="160" w:line="259" w:lineRule="auto"/>
        <w:rPr>
          <w:rFonts w:ascii="Lexend Light" w:hAnsi="Lexend Light"/>
        </w:rPr>
      </w:pPr>
      <w:r w:rsidRPr="00C26B42">
        <w:rPr>
          <w:rFonts w:ascii="Lexend Light" w:hAnsi="Lexend Light"/>
        </w:rPr>
        <w:t>These figures reflect the distribution of roles within the Trust rather than differences in pay for equivalent roles. Like many organisations in the education sector, our workforce is predominantly female, particularly within teaching and support roles. Men remain proportionally more represented in some senior leadership positions, which contributes to the overall pay gap.</w:t>
      </w:r>
    </w:p>
    <w:p w14:paraId="4A44D30A" w14:textId="77777777" w:rsidR="00C26B42" w:rsidRPr="00C26B42" w:rsidRDefault="00C26B42" w:rsidP="00C26B42">
      <w:pPr>
        <w:spacing w:before="0" w:after="160" w:line="259" w:lineRule="auto"/>
        <w:rPr>
          <w:rFonts w:ascii="Lexend Light" w:hAnsi="Lexend Light"/>
        </w:rPr>
      </w:pPr>
      <w:r w:rsidRPr="00C26B42">
        <w:rPr>
          <w:rFonts w:ascii="Lexend Light" w:hAnsi="Lexend Light"/>
        </w:rPr>
        <w:t>Addressing this imbalance continues to be a key focus of our workforce development and leadership strategies.</w:t>
      </w:r>
    </w:p>
    <w:p w14:paraId="14D93FED" w14:textId="77777777" w:rsidR="00F5700F" w:rsidRDefault="00F5700F" w:rsidP="008F311D">
      <w:pPr>
        <w:spacing w:before="0" w:after="160" w:line="259" w:lineRule="auto"/>
        <w:rPr>
          <w:rFonts w:ascii="Lexend Light" w:hAnsi="Lexend Light"/>
        </w:rPr>
      </w:pPr>
    </w:p>
    <w:p w14:paraId="2D3EBB97" w14:textId="705DCC99" w:rsidR="008F311D" w:rsidRDefault="008F311D" w:rsidP="008F311D">
      <w:pPr>
        <w:spacing w:before="0" w:after="160" w:line="259" w:lineRule="auto"/>
        <w:rPr>
          <w:rFonts w:ascii="Lexend Light" w:hAnsi="Lexend Light"/>
          <w:b/>
          <w:bCs/>
        </w:rPr>
      </w:pPr>
      <w:r w:rsidRPr="00026506">
        <w:rPr>
          <w:rFonts w:ascii="Lexend Light" w:hAnsi="Lexend Light"/>
          <w:b/>
          <w:bCs/>
        </w:rPr>
        <w:t>Bonus Payments</w:t>
      </w:r>
    </w:p>
    <w:p w14:paraId="5C8B3B48" w14:textId="77777777" w:rsidR="00390B28" w:rsidRPr="00390B28" w:rsidRDefault="00390B28" w:rsidP="00390B28">
      <w:pPr>
        <w:spacing w:before="0" w:after="160" w:line="259" w:lineRule="auto"/>
        <w:rPr>
          <w:rFonts w:ascii="Lexend Light" w:hAnsi="Lexend Light"/>
        </w:rPr>
      </w:pPr>
      <w:r w:rsidRPr="00390B28">
        <w:rPr>
          <w:rFonts w:ascii="Lexend Light" w:hAnsi="Lexend Light"/>
        </w:rPr>
        <w:t>Bonus payments remain rare within the Trust.</w:t>
      </w:r>
    </w:p>
    <w:p w14:paraId="646E21AE" w14:textId="77777777" w:rsidR="00390B28" w:rsidRPr="00390B28" w:rsidRDefault="00390B28" w:rsidP="00390B28">
      <w:pPr>
        <w:spacing w:before="0" w:after="160" w:line="259" w:lineRule="auto"/>
        <w:rPr>
          <w:rFonts w:ascii="Lexend Light" w:hAnsi="Lexend Light"/>
        </w:rPr>
      </w:pPr>
      <w:r w:rsidRPr="00390B28">
        <w:rPr>
          <w:rFonts w:ascii="Lexend Light" w:hAnsi="Lexend Light"/>
        </w:rPr>
        <w:t>Percentage of employees receiving bonus pay:</w:t>
      </w:r>
    </w:p>
    <w:p w14:paraId="700EF8F5" w14:textId="77777777" w:rsidR="00390B28" w:rsidRPr="00390B28" w:rsidRDefault="00390B28" w:rsidP="00390B28">
      <w:pPr>
        <w:numPr>
          <w:ilvl w:val="0"/>
          <w:numId w:val="14"/>
        </w:numPr>
        <w:spacing w:before="0" w:after="160" w:line="259" w:lineRule="auto"/>
        <w:rPr>
          <w:rFonts w:ascii="Lexend Light" w:hAnsi="Lexend Light"/>
        </w:rPr>
      </w:pPr>
      <w:r w:rsidRPr="00390B28">
        <w:rPr>
          <w:rFonts w:ascii="Lexend Light" w:hAnsi="Lexend Light"/>
        </w:rPr>
        <w:t>Men: 0%</w:t>
      </w:r>
    </w:p>
    <w:p w14:paraId="0971CCAA" w14:textId="77777777" w:rsidR="00390B28" w:rsidRPr="00390B28" w:rsidRDefault="00390B28" w:rsidP="00390B28">
      <w:pPr>
        <w:numPr>
          <w:ilvl w:val="0"/>
          <w:numId w:val="14"/>
        </w:numPr>
        <w:spacing w:before="0" w:after="160" w:line="259" w:lineRule="auto"/>
        <w:rPr>
          <w:rFonts w:ascii="Lexend Light" w:hAnsi="Lexend Light"/>
        </w:rPr>
      </w:pPr>
      <w:r w:rsidRPr="00390B28">
        <w:rPr>
          <w:rFonts w:ascii="Lexend Light" w:hAnsi="Lexend Light"/>
        </w:rPr>
        <w:t>Women: 0%</w:t>
      </w:r>
    </w:p>
    <w:p w14:paraId="6DC53A65" w14:textId="77777777" w:rsidR="00390B28" w:rsidRPr="00390B28" w:rsidRDefault="00390B28" w:rsidP="00390B28">
      <w:pPr>
        <w:spacing w:before="0" w:after="160" w:line="259" w:lineRule="auto"/>
        <w:rPr>
          <w:rFonts w:ascii="Lexend Light" w:hAnsi="Lexend Light"/>
        </w:rPr>
      </w:pPr>
      <w:r w:rsidRPr="00390B28">
        <w:rPr>
          <w:rFonts w:ascii="Lexend Light" w:hAnsi="Lexend Light"/>
        </w:rPr>
        <w:t>Bonus pay gap:</w:t>
      </w:r>
    </w:p>
    <w:p w14:paraId="425E2E13" w14:textId="77777777" w:rsidR="00390B28" w:rsidRPr="00390B28" w:rsidRDefault="00390B28" w:rsidP="00390B28">
      <w:pPr>
        <w:numPr>
          <w:ilvl w:val="0"/>
          <w:numId w:val="15"/>
        </w:numPr>
        <w:spacing w:before="0" w:after="160" w:line="259" w:lineRule="auto"/>
        <w:rPr>
          <w:rFonts w:ascii="Lexend Light" w:hAnsi="Lexend Light"/>
        </w:rPr>
      </w:pPr>
      <w:r w:rsidRPr="00390B28">
        <w:rPr>
          <w:rFonts w:ascii="Lexend Light" w:hAnsi="Lexend Light"/>
        </w:rPr>
        <w:t>Mean bonus pay gap: 0%</w:t>
      </w:r>
    </w:p>
    <w:p w14:paraId="321A72A2" w14:textId="77777777" w:rsidR="00390B28" w:rsidRPr="00390B28" w:rsidRDefault="00390B28" w:rsidP="00390B28">
      <w:pPr>
        <w:numPr>
          <w:ilvl w:val="0"/>
          <w:numId w:val="15"/>
        </w:numPr>
        <w:spacing w:before="0" w:after="160" w:line="259" w:lineRule="auto"/>
        <w:rPr>
          <w:rFonts w:ascii="Lexend Light" w:hAnsi="Lexend Light"/>
        </w:rPr>
      </w:pPr>
      <w:r w:rsidRPr="00390B28">
        <w:rPr>
          <w:rFonts w:ascii="Lexend Light" w:hAnsi="Lexend Light"/>
        </w:rPr>
        <w:t xml:space="preserve">Median </w:t>
      </w:r>
      <w:proofErr w:type="gramStart"/>
      <w:r w:rsidRPr="00390B28">
        <w:rPr>
          <w:rFonts w:ascii="Lexend Light" w:hAnsi="Lexend Light"/>
        </w:rPr>
        <w:t>bonus</w:t>
      </w:r>
      <w:proofErr w:type="gramEnd"/>
      <w:r w:rsidRPr="00390B28">
        <w:rPr>
          <w:rFonts w:ascii="Lexend Light" w:hAnsi="Lexend Light"/>
        </w:rPr>
        <w:t xml:space="preserve"> pay gap: 0%</w:t>
      </w:r>
    </w:p>
    <w:p w14:paraId="3BAC81A0" w14:textId="77777777" w:rsidR="00390B28" w:rsidRPr="00390B28" w:rsidRDefault="00390B28" w:rsidP="00390B28">
      <w:pPr>
        <w:spacing w:before="0" w:after="160" w:line="259" w:lineRule="auto"/>
        <w:rPr>
          <w:rFonts w:ascii="Lexend Light" w:hAnsi="Lexend Light"/>
        </w:rPr>
      </w:pPr>
      <w:r w:rsidRPr="00390B28">
        <w:rPr>
          <w:rFonts w:ascii="Lexend Light" w:hAnsi="Lexend Light"/>
        </w:rPr>
        <w:t>As no bonus payments were made during the reporting period, there is no gender difference in bonus pay.</w:t>
      </w:r>
    </w:p>
    <w:p w14:paraId="1EC2B551" w14:textId="77777777" w:rsidR="00390B28" w:rsidRPr="00026506" w:rsidRDefault="00390B28" w:rsidP="008F311D">
      <w:pPr>
        <w:spacing w:before="0" w:after="160" w:line="259" w:lineRule="auto"/>
        <w:rPr>
          <w:rFonts w:ascii="Lexend Light" w:hAnsi="Lexend Light"/>
          <w:b/>
          <w:bCs/>
        </w:rPr>
      </w:pPr>
    </w:p>
    <w:p w14:paraId="4A1C448C" w14:textId="0B57D651" w:rsidR="00F5700F" w:rsidRPr="00390B28" w:rsidRDefault="008F311D" w:rsidP="00F5700F">
      <w:pPr>
        <w:ind w:left="360" w:hanging="360"/>
        <w:rPr>
          <w:rFonts w:ascii="Lexend Light" w:hAnsi="Lexend Light"/>
          <w:b/>
          <w:bCs/>
        </w:rPr>
      </w:pPr>
      <w:r w:rsidRPr="00390B28">
        <w:rPr>
          <w:rFonts w:ascii="Lexend Light" w:hAnsi="Lexend Light"/>
          <w:b/>
          <w:bCs/>
        </w:rPr>
        <w:t>Pay Quartiles</w:t>
      </w:r>
      <w:r w:rsidR="00390B28">
        <w:rPr>
          <w:rFonts w:ascii="Lexend Light" w:hAnsi="Lexend Light"/>
          <w:b/>
          <w:bCs/>
        </w:rPr>
        <w:t xml:space="preserve"> distribution</w:t>
      </w:r>
    </w:p>
    <w:p w14:paraId="021DBDEB" w14:textId="77777777" w:rsidR="006206C7" w:rsidRDefault="006206C7" w:rsidP="006206C7">
      <w:pPr>
        <w:spacing w:before="0" w:after="160" w:line="259" w:lineRule="auto"/>
        <w:rPr>
          <w:rFonts w:ascii="Lexend Light" w:hAnsi="Lexend Light"/>
        </w:rPr>
      </w:pPr>
      <w:r w:rsidRPr="006206C7">
        <w:rPr>
          <w:rFonts w:ascii="Lexend Light" w:hAnsi="Lexend Light"/>
        </w:rPr>
        <w:t>To further understand pay distribution within the organisation, employees are divided into four equal pay quartiles based on hourly earnings.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72"/>
        <w:gridCol w:w="1630"/>
        <w:gridCol w:w="1630"/>
      </w:tblGrid>
      <w:tr w:rsidR="008B625A" w:rsidRPr="006206C7" w14:paraId="0CED82BC" w14:textId="77777777" w:rsidTr="008B625A">
        <w:trPr>
          <w:tblHeader/>
          <w:tblCellSpacing w:w="15" w:type="dxa"/>
        </w:trPr>
        <w:tc>
          <w:tcPr>
            <w:tcW w:w="2927" w:type="dxa"/>
            <w:vAlign w:val="center"/>
            <w:hideMark/>
          </w:tcPr>
          <w:p w14:paraId="4A0B8370" w14:textId="77777777" w:rsidR="006206C7" w:rsidRPr="006206C7" w:rsidRDefault="006206C7" w:rsidP="008B625A">
            <w:pPr>
              <w:spacing w:before="0" w:after="0"/>
              <w:rPr>
                <w:rFonts w:ascii="Lexend Light" w:hAnsi="Lexend Light"/>
                <w:b/>
                <w:bCs/>
              </w:rPr>
            </w:pPr>
            <w:r w:rsidRPr="006206C7">
              <w:rPr>
                <w:rFonts w:ascii="Lexend Light" w:hAnsi="Lexend Light"/>
                <w:b/>
                <w:bCs/>
              </w:rPr>
              <w:t>Pay Quartile</w:t>
            </w:r>
          </w:p>
        </w:tc>
        <w:tc>
          <w:tcPr>
            <w:tcW w:w="1600" w:type="dxa"/>
            <w:hideMark/>
          </w:tcPr>
          <w:p w14:paraId="36BE39D4" w14:textId="77777777" w:rsidR="006206C7" w:rsidRPr="006206C7" w:rsidRDefault="006206C7" w:rsidP="008B625A">
            <w:pPr>
              <w:spacing w:before="0" w:after="0"/>
              <w:jc w:val="center"/>
              <w:rPr>
                <w:rFonts w:ascii="Lexend Light" w:hAnsi="Lexend Light"/>
                <w:b/>
                <w:bCs/>
              </w:rPr>
            </w:pPr>
            <w:r w:rsidRPr="006206C7">
              <w:rPr>
                <w:rFonts w:ascii="Lexend Light" w:hAnsi="Lexend Light"/>
                <w:b/>
                <w:bCs/>
              </w:rPr>
              <w:t>Men</w:t>
            </w:r>
          </w:p>
        </w:tc>
        <w:tc>
          <w:tcPr>
            <w:tcW w:w="1585" w:type="dxa"/>
            <w:hideMark/>
          </w:tcPr>
          <w:p w14:paraId="3ABD5833" w14:textId="77777777" w:rsidR="006206C7" w:rsidRPr="006206C7" w:rsidRDefault="006206C7" w:rsidP="008B625A">
            <w:pPr>
              <w:spacing w:before="0" w:after="0"/>
              <w:jc w:val="center"/>
              <w:rPr>
                <w:rFonts w:ascii="Lexend Light" w:hAnsi="Lexend Light"/>
                <w:b/>
                <w:bCs/>
              </w:rPr>
            </w:pPr>
            <w:r w:rsidRPr="006206C7">
              <w:rPr>
                <w:rFonts w:ascii="Lexend Light" w:hAnsi="Lexend Light"/>
                <w:b/>
                <w:bCs/>
              </w:rPr>
              <w:t>Women</w:t>
            </w:r>
          </w:p>
        </w:tc>
      </w:tr>
      <w:tr w:rsidR="008B625A" w:rsidRPr="006206C7" w14:paraId="493C9353" w14:textId="77777777" w:rsidTr="008B625A">
        <w:trPr>
          <w:tblCellSpacing w:w="15" w:type="dxa"/>
        </w:trPr>
        <w:tc>
          <w:tcPr>
            <w:tcW w:w="2927" w:type="dxa"/>
            <w:vAlign w:val="center"/>
            <w:hideMark/>
          </w:tcPr>
          <w:p w14:paraId="0EBD107C" w14:textId="77777777" w:rsidR="006206C7" w:rsidRPr="006206C7" w:rsidRDefault="006206C7" w:rsidP="008B625A">
            <w:pPr>
              <w:spacing w:before="0" w:after="0"/>
              <w:rPr>
                <w:rFonts w:ascii="Lexend Light" w:hAnsi="Lexend Light"/>
              </w:rPr>
            </w:pPr>
            <w:r w:rsidRPr="006206C7">
              <w:rPr>
                <w:rFonts w:ascii="Lexend Light" w:hAnsi="Lexend Light"/>
              </w:rPr>
              <w:t>Top Quartile</w:t>
            </w:r>
          </w:p>
        </w:tc>
        <w:tc>
          <w:tcPr>
            <w:tcW w:w="1600" w:type="dxa"/>
            <w:hideMark/>
          </w:tcPr>
          <w:p w14:paraId="062E22A4" w14:textId="77777777" w:rsidR="006206C7" w:rsidRPr="006206C7" w:rsidRDefault="006206C7" w:rsidP="008B625A">
            <w:pPr>
              <w:spacing w:before="0" w:after="0"/>
              <w:jc w:val="center"/>
              <w:rPr>
                <w:rFonts w:ascii="Lexend Light" w:hAnsi="Lexend Light"/>
              </w:rPr>
            </w:pPr>
            <w:r w:rsidRPr="006206C7">
              <w:rPr>
                <w:rFonts w:ascii="Lexend Light" w:hAnsi="Lexend Light"/>
              </w:rPr>
              <w:t>34.57%</w:t>
            </w:r>
          </w:p>
        </w:tc>
        <w:tc>
          <w:tcPr>
            <w:tcW w:w="1585" w:type="dxa"/>
            <w:hideMark/>
          </w:tcPr>
          <w:p w14:paraId="32F3ACE5" w14:textId="77777777" w:rsidR="006206C7" w:rsidRPr="006206C7" w:rsidRDefault="006206C7" w:rsidP="008B625A">
            <w:pPr>
              <w:spacing w:before="0" w:after="0"/>
              <w:jc w:val="center"/>
              <w:rPr>
                <w:rFonts w:ascii="Lexend Light" w:hAnsi="Lexend Light"/>
              </w:rPr>
            </w:pPr>
            <w:r w:rsidRPr="006206C7">
              <w:rPr>
                <w:rFonts w:ascii="Lexend Light" w:hAnsi="Lexend Light"/>
              </w:rPr>
              <w:t>65.43%</w:t>
            </w:r>
          </w:p>
        </w:tc>
      </w:tr>
      <w:tr w:rsidR="008B625A" w:rsidRPr="006206C7" w14:paraId="27CFA22F" w14:textId="77777777" w:rsidTr="008B625A">
        <w:trPr>
          <w:tblCellSpacing w:w="15" w:type="dxa"/>
        </w:trPr>
        <w:tc>
          <w:tcPr>
            <w:tcW w:w="2927" w:type="dxa"/>
            <w:vAlign w:val="center"/>
            <w:hideMark/>
          </w:tcPr>
          <w:p w14:paraId="33ECB198" w14:textId="77777777" w:rsidR="006206C7" w:rsidRPr="006206C7" w:rsidRDefault="006206C7" w:rsidP="008B625A">
            <w:pPr>
              <w:spacing w:before="0" w:after="0"/>
              <w:rPr>
                <w:rFonts w:ascii="Lexend Light" w:hAnsi="Lexend Light"/>
              </w:rPr>
            </w:pPr>
            <w:r w:rsidRPr="006206C7">
              <w:rPr>
                <w:rFonts w:ascii="Lexend Light" w:hAnsi="Lexend Light"/>
              </w:rPr>
              <w:t>Upper Middle Quartile</w:t>
            </w:r>
          </w:p>
        </w:tc>
        <w:tc>
          <w:tcPr>
            <w:tcW w:w="1600" w:type="dxa"/>
            <w:hideMark/>
          </w:tcPr>
          <w:p w14:paraId="1A65D0EA" w14:textId="77777777" w:rsidR="006206C7" w:rsidRPr="006206C7" w:rsidRDefault="006206C7" w:rsidP="008B625A">
            <w:pPr>
              <w:spacing w:before="0" w:after="0"/>
              <w:jc w:val="center"/>
              <w:rPr>
                <w:rFonts w:ascii="Lexend Light" w:hAnsi="Lexend Light"/>
              </w:rPr>
            </w:pPr>
            <w:r w:rsidRPr="006206C7">
              <w:rPr>
                <w:rFonts w:ascii="Lexend Light" w:hAnsi="Lexend Light"/>
              </w:rPr>
              <w:t>27.06%</w:t>
            </w:r>
          </w:p>
        </w:tc>
        <w:tc>
          <w:tcPr>
            <w:tcW w:w="1585" w:type="dxa"/>
            <w:hideMark/>
          </w:tcPr>
          <w:p w14:paraId="4F0C596E" w14:textId="77777777" w:rsidR="006206C7" w:rsidRPr="006206C7" w:rsidRDefault="006206C7" w:rsidP="008B625A">
            <w:pPr>
              <w:spacing w:before="0" w:after="0"/>
              <w:jc w:val="center"/>
              <w:rPr>
                <w:rFonts w:ascii="Lexend Light" w:hAnsi="Lexend Light"/>
              </w:rPr>
            </w:pPr>
            <w:r w:rsidRPr="006206C7">
              <w:rPr>
                <w:rFonts w:ascii="Lexend Light" w:hAnsi="Lexend Light"/>
              </w:rPr>
              <w:t>72.94%</w:t>
            </w:r>
          </w:p>
        </w:tc>
      </w:tr>
      <w:tr w:rsidR="008B625A" w:rsidRPr="006206C7" w14:paraId="2C767BA1" w14:textId="77777777" w:rsidTr="008B625A">
        <w:trPr>
          <w:tblCellSpacing w:w="15" w:type="dxa"/>
        </w:trPr>
        <w:tc>
          <w:tcPr>
            <w:tcW w:w="2927" w:type="dxa"/>
            <w:vAlign w:val="center"/>
            <w:hideMark/>
          </w:tcPr>
          <w:p w14:paraId="638DBB04" w14:textId="77777777" w:rsidR="006206C7" w:rsidRPr="006206C7" w:rsidRDefault="006206C7" w:rsidP="008B625A">
            <w:pPr>
              <w:spacing w:before="0" w:after="0"/>
              <w:rPr>
                <w:rFonts w:ascii="Lexend Light" w:hAnsi="Lexend Light"/>
              </w:rPr>
            </w:pPr>
            <w:r w:rsidRPr="006206C7">
              <w:rPr>
                <w:rFonts w:ascii="Lexend Light" w:hAnsi="Lexend Light"/>
              </w:rPr>
              <w:t>Lower Middle Quartile</w:t>
            </w:r>
          </w:p>
        </w:tc>
        <w:tc>
          <w:tcPr>
            <w:tcW w:w="1600" w:type="dxa"/>
            <w:hideMark/>
          </w:tcPr>
          <w:p w14:paraId="4F4C6F67" w14:textId="77777777" w:rsidR="006206C7" w:rsidRPr="006206C7" w:rsidRDefault="006206C7" w:rsidP="008B625A">
            <w:pPr>
              <w:spacing w:before="0" w:after="0"/>
              <w:jc w:val="center"/>
              <w:rPr>
                <w:rFonts w:ascii="Lexend Light" w:hAnsi="Lexend Light"/>
              </w:rPr>
            </w:pPr>
            <w:r w:rsidRPr="006206C7">
              <w:rPr>
                <w:rFonts w:ascii="Lexend Light" w:hAnsi="Lexend Light"/>
              </w:rPr>
              <w:t>17.05%</w:t>
            </w:r>
          </w:p>
        </w:tc>
        <w:tc>
          <w:tcPr>
            <w:tcW w:w="1585" w:type="dxa"/>
            <w:hideMark/>
          </w:tcPr>
          <w:p w14:paraId="425AB249" w14:textId="77777777" w:rsidR="006206C7" w:rsidRPr="006206C7" w:rsidRDefault="006206C7" w:rsidP="008B625A">
            <w:pPr>
              <w:spacing w:before="0" w:after="0"/>
              <w:jc w:val="center"/>
              <w:rPr>
                <w:rFonts w:ascii="Lexend Light" w:hAnsi="Lexend Light"/>
              </w:rPr>
            </w:pPr>
            <w:r w:rsidRPr="006206C7">
              <w:rPr>
                <w:rFonts w:ascii="Lexend Light" w:hAnsi="Lexend Light"/>
              </w:rPr>
              <w:t>82.50%</w:t>
            </w:r>
          </w:p>
        </w:tc>
      </w:tr>
      <w:tr w:rsidR="008B625A" w:rsidRPr="006206C7" w14:paraId="724BEC99" w14:textId="77777777" w:rsidTr="008B625A">
        <w:trPr>
          <w:tblCellSpacing w:w="15" w:type="dxa"/>
        </w:trPr>
        <w:tc>
          <w:tcPr>
            <w:tcW w:w="2927" w:type="dxa"/>
            <w:vAlign w:val="center"/>
            <w:hideMark/>
          </w:tcPr>
          <w:p w14:paraId="5871928C" w14:textId="77777777" w:rsidR="006206C7" w:rsidRPr="006206C7" w:rsidRDefault="006206C7" w:rsidP="008B625A">
            <w:pPr>
              <w:spacing w:before="0" w:after="0"/>
              <w:rPr>
                <w:rFonts w:ascii="Lexend Light" w:hAnsi="Lexend Light"/>
              </w:rPr>
            </w:pPr>
            <w:r w:rsidRPr="006206C7">
              <w:rPr>
                <w:rFonts w:ascii="Lexend Light" w:hAnsi="Lexend Light"/>
              </w:rPr>
              <w:t>Lower Quartile</w:t>
            </w:r>
          </w:p>
        </w:tc>
        <w:tc>
          <w:tcPr>
            <w:tcW w:w="1600" w:type="dxa"/>
            <w:hideMark/>
          </w:tcPr>
          <w:p w14:paraId="180FF481" w14:textId="77777777" w:rsidR="006206C7" w:rsidRPr="006206C7" w:rsidRDefault="006206C7" w:rsidP="008B625A">
            <w:pPr>
              <w:spacing w:before="0" w:after="0"/>
              <w:jc w:val="center"/>
              <w:rPr>
                <w:rFonts w:ascii="Lexend Light" w:hAnsi="Lexend Light"/>
              </w:rPr>
            </w:pPr>
            <w:r w:rsidRPr="006206C7">
              <w:rPr>
                <w:rFonts w:ascii="Lexend Light" w:hAnsi="Lexend Light"/>
              </w:rPr>
              <w:t>12.13%</w:t>
            </w:r>
          </w:p>
        </w:tc>
        <w:tc>
          <w:tcPr>
            <w:tcW w:w="1585" w:type="dxa"/>
            <w:hideMark/>
          </w:tcPr>
          <w:p w14:paraId="3723C511" w14:textId="77777777" w:rsidR="006206C7" w:rsidRPr="006206C7" w:rsidRDefault="006206C7" w:rsidP="008B625A">
            <w:pPr>
              <w:spacing w:before="0" w:after="0"/>
              <w:jc w:val="center"/>
              <w:rPr>
                <w:rFonts w:ascii="Lexend Light" w:hAnsi="Lexend Light"/>
              </w:rPr>
            </w:pPr>
            <w:r w:rsidRPr="006206C7">
              <w:rPr>
                <w:rFonts w:ascii="Lexend Light" w:hAnsi="Lexend Light"/>
              </w:rPr>
              <w:t>87.87%</w:t>
            </w:r>
          </w:p>
        </w:tc>
      </w:tr>
      <w:tr w:rsidR="008B625A" w:rsidRPr="006206C7" w14:paraId="73683AF7" w14:textId="77777777" w:rsidTr="008B625A">
        <w:trPr>
          <w:tblCellSpacing w:w="15" w:type="dxa"/>
        </w:trPr>
        <w:tc>
          <w:tcPr>
            <w:tcW w:w="2927" w:type="dxa"/>
            <w:vAlign w:val="center"/>
          </w:tcPr>
          <w:p w14:paraId="7D2F967F" w14:textId="77777777" w:rsidR="008B625A" w:rsidRPr="006206C7" w:rsidRDefault="008B625A" w:rsidP="008B625A">
            <w:pPr>
              <w:spacing w:before="0" w:after="0"/>
              <w:rPr>
                <w:rFonts w:ascii="Lexend Light" w:eastAsia="Times New Roman" w:hAnsi="Lexend Light" w:cs="Times New Roman"/>
                <w:color w:val="auto"/>
                <w:sz w:val="24"/>
                <w:szCs w:val="24"/>
                <w:lang w:eastAsia="en-GB"/>
              </w:rPr>
            </w:pPr>
          </w:p>
        </w:tc>
        <w:tc>
          <w:tcPr>
            <w:tcW w:w="1600" w:type="dxa"/>
          </w:tcPr>
          <w:p w14:paraId="25AD7EC6" w14:textId="77777777" w:rsidR="008B625A" w:rsidRPr="006206C7" w:rsidRDefault="008B625A" w:rsidP="008B625A">
            <w:pPr>
              <w:spacing w:before="0" w:after="0"/>
              <w:jc w:val="center"/>
              <w:rPr>
                <w:rFonts w:ascii="Lexend Light" w:eastAsia="Times New Roman" w:hAnsi="Lexend Light" w:cs="Times New Roman"/>
                <w:color w:val="auto"/>
                <w:sz w:val="24"/>
                <w:szCs w:val="24"/>
                <w:lang w:eastAsia="en-GB"/>
              </w:rPr>
            </w:pPr>
          </w:p>
        </w:tc>
        <w:tc>
          <w:tcPr>
            <w:tcW w:w="1585" w:type="dxa"/>
          </w:tcPr>
          <w:p w14:paraId="0BE5367E" w14:textId="77777777" w:rsidR="008B625A" w:rsidRPr="006206C7" w:rsidRDefault="008B625A" w:rsidP="008B625A">
            <w:pPr>
              <w:spacing w:before="0" w:after="0"/>
              <w:jc w:val="center"/>
              <w:rPr>
                <w:rFonts w:ascii="Lexend Light" w:eastAsia="Times New Roman" w:hAnsi="Lexend Light" w:cs="Times New Roman"/>
                <w:color w:val="auto"/>
                <w:sz w:val="24"/>
                <w:szCs w:val="24"/>
                <w:lang w:eastAsia="en-GB"/>
              </w:rPr>
            </w:pPr>
          </w:p>
        </w:tc>
      </w:tr>
    </w:tbl>
    <w:p w14:paraId="203E3285" w14:textId="77777777" w:rsidR="00720A91" w:rsidRDefault="00720A91" w:rsidP="00852F45">
      <w:pPr>
        <w:spacing w:before="0" w:after="160" w:line="259" w:lineRule="auto"/>
        <w:jc w:val="both"/>
        <w:rPr>
          <w:rFonts w:ascii="Lexend Light" w:hAnsi="Lexend Light"/>
        </w:rPr>
      </w:pPr>
    </w:p>
    <w:p w14:paraId="004C8D9B" w14:textId="77777777" w:rsidR="00720A91" w:rsidRDefault="00720A91" w:rsidP="00852F45">
      <w:pPr>
        <w:spacing w:before="0" w:after="160" w:line="259" w:lineRule="auto"/>
        <w:jc w:val="both"/>
        <w:rPr>
          <w:rFonts w:ascii="Lexend Light" w:hAnsi="Lexend Light"/>
        </w:rPr>
      </w:pPr>
    </w:p>
    <w:p w14:paraId="65C09819" w14:textId="620BF896" w:rsidR="006206C7" w:rsidRPr="008B625A" w:rsidRDefault="006206C7" w:rsidP="00852F45">
      <w:pPr>
        <w:spacing w:before="0" w:after="160" w:line="259" w:lineRule="auto"/>
        <w:jc w:val="both"/>
        <w:rPr>
          <w:rFonts w:ascii="Lexend Light" w:hAnsi="Lexend Light"/>
        </w:rPr>
      </w:pPr>
      <w:r w:rsidRPr="008B625A">
        <w:rPr>
          <w:rFonts w:ascii="Lexend Light" w:hAnsi="Lexend Light"/>
        </w:rPr>
        <w:t xml:space="preserve">Women represent </w:t>
      </w:r>
      <w:proofErr w:type="gramStart"/>
      <w:r w:rsidRPr="008B625A">
        <w:rPr>
          <w:rFonts w:ascii="Lexend Light" w:hAnsi="Lexend Light"/>
        </w:rPr>
        <w:t>the majority of</w:t>
      </w:r>
      <w:proofErr w:type="gramEnd"/>
      <w:r w:rsidRPr="008B625A">
        <w:rPr>
          <w:rFonts w:ascii="Lexend Light" w:hAnsi="Lexend Light"/>
        </w:rPr>
        <w:t xml:space="preserve"> employees across all pay quartiles, reflecting the overal</w:t>
      </w:r>
      <w:r w:rsidR="008B625A" w:rsidRPr="008B625A">
        <w:rPr>
          <w:rFonts w:ascii="Lexend Light" w:hAnsi="Lexend Light"/>
        </w:rPr>
        <w:t xml:space="preserve">l </w:t>
      </w:r>
      <w:r w:rsidRPr="008B625A">
        <w:rPr>
          <w:rFonts w:ascii="Lexend Light" w:hAnsi="Lexend Light"/>
        </w:rPr>
        <w:t>gender composition of the education workforce. However, men are proportionally more represented within the higher pay quartiles relative to their overall representation within the workforce.</w:t>
      </w:r>
    </w:p>
    <w:p w14:paraId="36B552DE" w14:textId="458C5F05" w:rsidR="008F311D" w:rsidRPr="008B625A" w:rsidRDefault="006206C7" w:rsidP="00852F45">
      <w:pPr>
        <w:spacing w:before="0" w:after="160" w:line="259" w:lineRule="auto"/>
        <w:jc w:val="both"/>
        <w:rPr>
          <w:rFonts w:ascii="Lexend Light" w:hAnsi="Lexend Light"/>
        </w:rPr>
      </w:pPr>
      <w:r w:rsidRPr="008B625A">
        <w:rPr>
          <w:rFonts w:ascii="Lexend Light" w:hAnsi="Lexend Light"/>
        </w:rPr>
        <w:t>This pattern is common within the education sector and highlights the importance of continuing to support career progression pathways and leadership development opportunities across the Trust.</w:t>
      </w:r>
    </w:p>
    <w:p w14:paraId="6CBE997A" w14:textId="783EE43A" w:rsidR="00FD7B4A" w:rsidRPr="00FD7B4A" w:rsidRDefault="008F311D" w:rsidP="00852F45">
      <w:pPr>
        <w:spacing w:before="0" w:after="160" w:line="259" w:lineRule="auto"/>
        <w:jc w:val="both"/>
        <w:rPr>
          <w:rFonts w:ascii="Lexend Light" w:hAnsi="Lexend Light"/>
        </w:rPr>
      </w:pPr>
      <w:r w:rsidRPr="008070D1">
        <w:rPr>
          <w:rFonts w:ascii="Lexend Light" w:hAnsi="Lexend Light"/>
        </w:rPr>
        <w:t xml:space="preserve">These figures </w:t>
      </w:r>
      <w:r w:rsidR="00BE4A15">
        <w:rPr>
          <w:rFonts w:ascii="Lexend Light" w:hAnsi="Lexend Light"/>
        </w:rPr>
        <w:t xml:space="preserve">are </w:t>
      </w:r>
      <w:proofErr w:type="gramStart"/>
      <w:r w:rsidR="00BE4A15">
        <w:rPr>
          <w:rFonts w:ascii="Lexend Light" w:hAnsi="Lexend Light"/>
        </w:rPr>
        <w:t>similar to</w:t>
      </w:r>
      <w:proofErr w:type="gramEnd"/>
      <w:r w:rsidR="00BE4A15">
        <w:rPr>
          <w:rFonts w:ascii="Lexend Light" w:hAnsi="Lexend Light"/>
        </w:rPr>
        <w:t xml:space="preserve"> those reported for the previous year, </w:t>
      </w:r>
      <w:proofErr w:type="gramStart"/>
      <w:r w:rsidR="00BE4A15">
        <w:rPr>
          <w:rFonts w:ascii="Lexend Light" w:hAnsi="Lexend Light"/>
        </w:rPr>
        <w:t>wit</w:t>
      </w:r>
      <w:r w:rsidR="00AD48C7">
        <w:rPr>
          <w:rFonts w:ascii="Lexend Light" w:hAnsi="Lexend Light"/>
        </w:rPr>
        <w:t>h the exception of</w:t>
      </w:r>
      <w:proofErr w:type="gramEnd"/>
      <w:r w:rsidR="00AD48C7">
        <w:rPr>
          <w:rFonts w:ascii="Lexend Light" w:hAnsi="Lexend Light"/>
        </w:rPr>
        <w:t xml:space="preserve"> the lower middle quartile which is showing a greater difference</w:t>
      </w:r>
      <w:r w:rsidR="004C397C">
        <w:rPr>
          <w:rFonts w:ascii="Lexend Light" w:hAnsi="Lexend Light"/>
        </w:rPr>
        <w:t xml:space="preserve"> in favour of women</w:t>
      </w:r>
      <w:r w:rsidR="00DB4BFA">
        <w:rPr>
          <w:rFonts w:ascii="Lexend Light" w:hAnsi="Lexend Light"/>
        </w:rPr>
        <w:t>.</w:t>
      </w:r>
      <w:r w:rsidR="00852F45">
        <w:rPr>
          <w:rFonts w:ascii="Lexend Light" w:hAnsi="Lexend Light"/>
        </w:rPr>
        <w:t xml:space="preserve">  </w:t>
      </w:r>
      <w:r w:rsidR="00DB4BFA">
        <w:rPr>
          <w:rFonts w:ascii="Lexend Light" w:hAnsi="Lexend Light"/>
        </w:rPr>
        <w:t xml:space="preserve">This </w:t>
      </w:r>
      <w:r w:rsidRPr="008070D1">
        <w:rPr>
          <w:rFonts w:ascii="Lexend Light" w:hAnsi="Lexend Light"/>
        </w:rPr>
        <w:t>reflect</w:t>
      </w:r>
      <w:r w:rsidR="00DB4BFA">
        <w:rPr>
          <w:rFonts w:ascii="Lexend Light" w:hAnsi="Lexend Light"/>
        </w:rPr>
        <w:t>s</w:t>
      </w:r>
      <w:r w:rsidRPr="008070D1">
        <w:rPr>
          <w:rFonts w:ascii="Lexend Light" w:hAnsi="Lexend Light"/>
        </w:rPr>
        <w:t xml:space="preserve"> a continued higher representation of women in lower pay quartiles,</w:t>
      </w:r>
      <w:r w:rsidRPr="008070D1">
        <w:rPr>
          <w:rFonts w:ascii="Lexend Light" w:hAnsi="Lexend Light"/>
          <w:spacing w:val="-4"/>
        </w:rPr>
        <w:t xml:space="preserve"> </w:t>
      </w:r>
      <w:r w:rsidRPr="008070D1">
        <w:rPr>
          <w:rFonts w:ascii="Lexend Light" w:hAnsi="Lexend Light"/>
        </w:rPr>
        <w:t>reinforcing</w:t>
      </w:r>
      <w:r w:rsidRPr="008070D1">
        <w:rPr>
          <w:rFonts w:ascii="Lexend Light" w:hAnsi="Lexend Light"/>
          <w:spacing w:val="-6"/>
        </w:rPr>
        <w:t xml:space="preserve"> </w:t>
      </w:r>
      <w:r w:rsidRPr="008070D1">
        <w:rPr>
          <w:rFonts w:ascii="Lexend Light" w:hAnsi="Lexend Light"/>
        </w:rPr>
        <w:t>the</w:t>
      </w:r>
      <w:r w:rsidRPr="008070D1">
        <w:rPr>
          <w:rFonts w:ascii="Lexend Light" w:hAnsi="Lexend Light"/>
          <w:spacing w:val="-6"/>
        </w:rPr>
        <w:t xml:space="preserve"> </w:t>
      </w:r>
      <w:r w:rsidRPr="008070D1">
        <w:rPr>
          <w:rFonts w:ascii="Lexend Light" w:hAnsi="Lexend Light"/>
        </w:rPr>
        <w:t>importance</w:t>
      </w:r>
      <w:r w:rsidRPr="008070D1">
        <w:rPr>
          <w:rFonts w:ascii="Lexend Light" w:hAnsi="Lexend Light"/>
          <w:spacing w:val="-6"/>
        </w:rPr>
        <w:t xml:space="preserve"> </w:t>
      </w:r>
      <w:r w:rsidRPr="008070D1">
        <w:rPr>
          <w:rFonts w:ascii="Lexend Light" w:hAnsi="Lexend Light"/>
        </w:rPr>
        <w:t>of</w:t>
      </w:r>
      <w:r w:rsidRPr="008070D1">
        <w:rPr>
          <w:rFonts w:ascii="Lexend Light" w:hAnsi="Lexend Light"/>
          <w:spacing w:val="-4"/>
        </w:rPr>
        <w:t xml:space="preserve"> </w:t>
      </w:r>
      <w:r w:rsidRPr="008070D1">
        <w:rPr>
          <w:rFonts w:ascii="Lexend Light" w:hAnsi="Lexend Light"/>
        </w:rPr>
        <w:t>our</w:t>
      </w:r>
      <w:r w:rsidRPr="008070D1">
        <w:rPr>
          <w:rFonts w:ascii="Lexend Light" w:hAnsi="Lexend Light"/>
          <w:spacing w:val="-4"/>
        </w:rPr>
        <w:t xml:space="preserve"> </w:t>
      </w:r>
      <w:r w:rsidRPr="008070D1">
        <w:rPr>
          <w:rFonts w:ascii="Lexend Light" w:hAnsi="Lexend Light"/>
        </w:rPr>
        <w:t>initiatives</w:t>
      </w:r>
      <w:r w:rsidRPr="008070D1">
        <w:rPr>
          <w:rFonts w:ascii="Lexend Light" w:hAnsi="Lexend Light"/>
          <w:spacing w:val="-5"/>
        </w:rPr>
        <w:t xml:space="preserve"> </w:t>
      </w:r>
      <w:r w:rsidRPr="008070D1">
        <w:rPr>
          <w:rFonts w:ascii="Lexend Light" w:hAnsi="Lexend Light"/>
        </w:rPr>
        <w:t>to</w:t>
      </w:r>
      <w:r w:rsidRPr="008070D1">
        <w:rPr>
          <w:rFonts w:ascii="Lexend Light" w:hAnsi="Lexend Light"/>
          <w:spacing w:val="-6"/>
        </w:rPr>
        <w:t xml:space="preserve"> </w:t>
      </w:r>
      <w:r w:rsidRPr="008070D1">
        <w:rPr>
          <w:rFonts w:ascii="Lexend Light" w:hAnsi="Lexend Light"/>
        </w:rPr>
        <w:t>support</w:t>
      </w:r>
      <w:r w:rsidRPr="008070D1">
        <w:rPr>
          <w:rFonts w:ascii="Lexend Light" w:hAnsi="Lexend Light"/>
          <w:spacing w:val="-4"/>
        </w:rPr>
        <w:t xml:space="preserve"> </w:t>
      </w:r>
      <w:r w:rsidRPr="008070D1">
        <w:rPr>
          <w:rFonts w:ascii="Lexend Light" w:hAnsi="Lexend Light"/>
        </w:rPr>
        <w:t>career</w:t>
      </w:r>
      <w:r w:rsidRPr="008070D1">
        <w:rPr>
          <w:rFonts w:ascii="Lexend Light" w:hAnsi="Lexend Light"/>
          <w:spacing w:val="-4"/>
        </w:rPr>
        <w:t xml:space="preserve"> </w:t>
      </w:r>
      <w:r w:rsidRPr="008070D1">
        <w:rPr>
          <w:rFonts w:ascii="Lexend Light" w:hAnsi="Lexend Light"/>
        </w:rPr>
        <w:t>progression for women into senior roles</w:t>
      </w:r>
      <w:r w:rsidR="00F93C28">
        <w:rPr>
          <w:rFonts w:ascii="Lexend Light" w:hAnsi="Lexend Light"/>
        </w:rPr>
        <w:t xml:space="preserve"> across our Trust.</w:t>
      </w:r>
    </w:p>
    <w:p w14:paraId="25A7206D" w14:textId="77777777" w:rsidR="00E93E28" w:rsidRDefault="00E93E28" w:rsidP="00FD7B4A">
      <w:pPr>
        <w:spacing w:before="0" w:after="160" w:line="259" w:lineRule="auto"/>
        <w:rPr>
          <w:rFonts w:ascii="Lexend Light" w:hAnsi="Lexend Light"/>
        </w:rPr>
      </w:pPr>
    </w:p>
    <w:p w14:paraId="64F4F0EF" w14:textId="77777777" w:rsidR="000E1C5E" w:rsidRPr="000E1C5E" w:rsidRDefault="000E1C5E" w:rsidP="000E1C5E">
      <w:pPr>
        <w:spacing w:before="0" w:after="160" w:line="259" w:lineRule="auto"/>
        <w:rPr>
          <w:rFonts w:ascii="Lexend Light" w:hAnsi="Lexend Light"/>
          <w:color w:val="00B5D0"/>
        </w:rPr>
      </w:pPr>
      <w:r w:rsidRPr="000E1C5E">
        <w:rPr>
          <w:rFonts w:ascii="Lexend Light" w:hAnsi="Lexend Light"/>
          <w:color w:val="00B5D0"/>
        </w:rPr>
        <w:t>Understanding the Gender Pay Gap</w:t>
      </w:r>
    </w:p>
    <w:p w14:paraId="23CBDA5E" w14:textId="77777777" w:rsidR="000E1C5E" w:rsidRPr="000E1C5E" w:rsidRDefault="000E1C5E" w:rsidP="000E1C5E">
      <w:pPr>
        <w:spacing w:before="0" w:after="160" w:line="259" w:lineRule="auto"/>
        <w:rPr>
          <w:rFonts w:ascii="Lexend Light" w:hAnsi="Lexend Light"/>
        </w:rPr>
      </w:pPr>
      <w:r w:rsidRPr="000E1C5E">
        <w:rPr>
          <w:rFonts w:ascii="Lexend Light" w:hAnsi="Lexend Light"/>
        </w:rPr>
        <w:t>The gender pay gap within Shaw Education Trust is influenced by several structural factors common within the education sector:</w:t>
      </w:r>
    </w:p>
    <w:p w14:paraId="5E84FDF2" w14:textId="77777777" w:rsidR="000E1C5E" w:rsidRPr="000E1C5E" w:rsidRDefault="000E1C5E" w:rsidP="000E1C5E">
      <w:pPr>
        <w:spacing w:before="0" w:after="160" w:line="259" w:lineRule="auto"/>
        <w:rPr>
          <w:rFonts w:ascii="Lexend Light" w:hAnsi="Lexend Light"/>
        </w:rPr>
      </w:pPr>
      <w:r w:rsidRPr="000E1C5E">
        <w:rPr>
          <w:rFonts w:ascii="Lexend Light" w:hAnsi="Lexend Light"/>
          <w:b/>
          <w:bCs/>
        </w:rPr>
        <w:t>Workforce composition</w:t>
      </w:r>
      <w:r w:rsidRPr="000E1C5E">
        <w:rPr>
          <w:rFonts w:ascii="Lexend Light" w:hAnsi="Lexend Light"/>
        </w:rPr>
        <w:br/>
        <w:t>The Trust employs a significantly higher proportion of women across teaching, support, and administrative roles.</w:t>
      </w:r>
    </w:p>
    <w:p w14:paraId="2F0F16CA" w14:textId="77777777" w:rsidR="000E1C5E" w:rsidRPr="000E1C5E" w:rsidRDefault="000E1C5E" w:rsidP="000E1C5E">
      <w:pPr>
        <w:spacing w:before="0" w:after="160" w:line="259" w:lineRule="auto"/>
        <w:rPr>
          <w:rFonts w:ascii="Lexend Light" w:hAnsi="Lexend Light"/>
        </w:rPr>
      </w:pPr>
      <w:r w:rsidRPr="000E1C5E">
        <w:rPr>
          <w:rFonts w:ascii="Lexend Light" w:hAnsi="Lexend Light"/>
          <w:b/>
          <w:bCs/>
        </w:rPr>
        <w:t>Leadership representation</w:t>
      </w:r>
      <w:r w:rsidRPr="000E1C5E">
        <w:rPr>
          <w:rFonts w:ascii="Lexend Light" w:hAnsi="Lexend Light"/>
        </w:rPr>
        <w:br/>
        <w:t>While women are strongly represented across the workforce, men remain proportionally more represented in some senior leadership positions.</w:t>
      </w:r>
    </w:p>
    <w:p w14:paraId="70EA101B" w14:textId="77777777" w:rsidR="000E1C5E" w:rsidRPr="000E1C5E" w:rsidRDefault="000E1C5E" w:rsidP="000E1C5E">
      <w:pPr>
        <w:spacing w:before="0" w:after="160" w:line="259" w:lineRule="auto"/>
        <w:rPr>
          <w:rFonts w:ascii="Lexend Light" w:hAnsi="Lexend Light"/>
        </w:rPr>
      </w:pPr>
      <w:r w:rsidRPr="000E1C5E">
        <w:rPr>
          <w:rFonts w:ascii="Lexend Light" w:hAnsi="Lexend Light"/>
          <w:b/>
          <w:bCs/>
        </w:rPr>
        <w:t>Occupational distribution</w:t>
      </w:r>
      <w:r w:rsidRPr="000E1C5E">
        <w:rPr>
          <w:rFonts w:ascii="Lexend Light" w:hAnsi="Lexend Light"/>
        </w:rPr>
        <w:br/>
        <w:t>Certain roles within education, particularly support and administrative positions, tend to fall within lower pay ranges and are predominantly held by women.</w:t>
      </w:r>
    </w:p>
    <w:p w14:paraId="5E78DC02" w14:textId="77777777" w:rsidR="000E1C5E" w:rsidRPr="000E1C5E" w:rsidRDefault="000E1C5E" w:rsidP="000E1C5E">
      <w:pPr>
        <w:spacing w:before="0" w:after="160" w:line="259" w:lineRule="auto"/>
        <w:rPr>
          <w:rFonts w:ascii="Lexend Light" w:hAnsi="Lexend Light"/>
        </w:rPr>
      </w:pPr>
      <w:r w:rsidRPr="000E1C5E">
        <w:rPr>
          <w:rFonts w:ascii="Lexend Light" w:hAnsi="Lexend Light"/>
        </w:rPr>
        <w:t>These factors contribute to the overall gender pay gap, even where men and women performing the same roles are paid equally.</w:t>
      </w:r>
    </w:p>
    <w:p w14:paraId="7FD9776C" w14:textId="77777777" w:rsidR="000E1C5E" w:rsidRDefault="000E1C5E" w:rsidP="00E93E28">
      <w:pPr>
        <w:spacing w:before="0" w:after="160" w:line="259" w:lineRule="auto"/>
        <w:rPr>
          <w:rFonts w:ascii="Lexend Light" w:hAnsi="Lexend Light"/>
          <w:bCs/>
          <w:color w:val="00B5D0"/>
        </w:rPr>
      </w:pPr>
    </w:p>
    <w:p w14:paraId="6D0A1BF1" w14:textId="6B5D7676" w:rsidR="00E93E28" w:rsidRDefault="00E93E28" w:rsidP="00E93E28">
      <w:pPr>
        <w:spacing w:before="0" w:after="160" w:line="259" w:lineRule="auto"/>
        <w:rPr>
          <w:rFonts w:ascii="Lexend Light" w:hAnsi="Lexend Light"/>
          <w:b/>
          <w:bCs/>
        </w:rPr>
      </w:pPr>
      <w:r w:rsidRPr="00E93E28">
        <w:rPr>
          <w:rFonts w:ascii="Lexend Light" w:hAnsi="Lexend Light"/>
          <w:bCs/>
          <w:color w:val="00B5D0"/>
        </w:rPr>
        <w:t>Progress and Initiatives</w:t>
      </w:r>
    </w:p>
    <w:p w14:paraId="107A887B" w14:textId="77777777" w:rsidR="00C80D51" w:rsidRPr="00C80D51" w:rsidRDefault="00C80D51" w:rsidP="00C80D51">
      <w:pPr>
        <w:spacing w:before="0" w:after="160" w:line="259" w:lineRule="auto"/>
        <w:rPr>
          <w:rFonts w:ascii="Lexend Light" w:hAnsi="Lexend Light"/>
        </w:rPr>
      </w:pPr>
      <w:r w:rsidRPr="00C80D51">
        <w:rPr>
          <w:rFonts w:ascii="Lexend Light" w:hAnsi="Lexend Light"/>
        </w:rPr>
        <w:t>Over the past year, Shaw Education Trust has continued to strengthen initiatives aimed at promoting equality, diversity, and inclusion across the organisation.</w:t>
      </w:r>
    </w:p>
    <w:p w14:paraId="47D298B2" w14:textId="77777777" w:rsidR="00C80D51" w:rsidRPr="00C80D51" w:rsidRDefault="00C80D51" w:rsidP="00C80D51">
      <w:pPr>
        <w:spacing w:before="0" w:after="160" w:line="259" w:lineRule="auto"/>
        <w:rPr>
          <w:rFonts w:ascii="Lexend Light" w:hAnsi="Lexend Light"/>
          <w:b/>
          <w:bCs/>
        </w:rPr>
      </w:pPr>
      <w:r w:rsidRPr="00C80D51">
        <w:rPr>
          <w:rFonts w:ascii="Lexend Light" w:hAnsi="Lexend Light"/>
          <w:b/>
          <w:bCs/>
        </w:rPr>
        <w:t>Recruitment and Promotion</w:t>
      </w:r>
    </w:p>
    <w:p w14:paraId="7538BF79" w14:textId="77777777" w:rsidR="00C80D51" w:rsidRPr="00C80D51" w:rsidRDefault="00C80D51" w:rsidP="00C80D51">
      <w:pPr>
        <w:spacing w:before="0" w:after="160" w:line="259" w:lineRule="auto"/>
        <w:rPr>
          <w:rFonts w:ascii="Lexend Light" w:hAnsi="Lexend Light"/>
        </w:rPr>
      </w:pPr>
      <w:r w:rsidRPr="00C80D51">
        <w:rPr>
          <w:rFonts w:ascii="Lexend Light" w:hAnsi="Lexend Light"/>
        </w:rPr>
        <w:t>We have reviewed our recruitment processes to ensure they remain fair, transparent, and free from bias. Recruitment panels are encouraged to follow consistent and inclusive selection practices, and internal promotion processes are regularly reviewed to ensure equal opportunities for all colleagues.</w:t>
      </w:r>
    </w:p>
    <w:p w14:paraId="6EF84435" w14:textId="77777777" w:rsidR="00720A91" w:rsidRDefault="00720A91" w:rsidP="00C80D51">
      <w:pPr>
        <w:spacing w:before="0" w:after="160" w:line="259" w:lineRule="auto"/>
        <w:rPr>
          <w:rFonts w:ascii="Lexend Light" w:hAnsi="Lexend Light"/>
          <w:b/>
          <w:bCs/>
        </w:rPr>
      </w:pPr>
    </w:p>
    <w:p w14:paraId="1D168ADB" w14:textId="39F7B56F" w:rsidR="00C80D51" w:rsidRPr="00C80D51" w:rsidRDefault="00C80D51" w:rsidP="00C80D51">
      <w:pPr>
        <w:spacing w:before="0" w:after="160" w:line="259" w:lineRule="auto"/>
        <w:rPr>
          <w:rFonts w:ascii="Lexend Light" w:hAnsi="Lexend Light"/>
          <w:b/>
          <w:bCs/>
        </w:rPr>
      </w:pPr>
      <w:r w:rsidRPr="00C80D51">
        <w:rPr>
          <w:rFonts w:ascii="Lexend Light" w:hAnsi="Lexend Light"/>
          <w:b/>
          <w:bCs/>
        </w:rPr>
        <w:t>Flexible Working</w:t>
      </w:r>
    </w:p>
    <w:p w14:paraId="04D9BDD1" w14:textId="77777777" w:rsidR="00C80D51" w:rsidRPr="00C80D51" w:rsidRDefault="00C80D51" w:rsidP="00C80D51">
      <w:pPr>
        <w:spacing w:before="0" w:after="160" w:line="259" w:lineRule="auto"/>
        <w:rPr>
          <w:rFonts w:ascii="Lexend Light" w:hAnsi="Lexend Light"/>
        </w:rPr>
      </w:pPr>
      <w:r w:rsidRPr="00C80D51">
        <w:rPr>
          <w:rFonts w:ascii="Lexend Light" w:hAnsi="Lexend Light"/>
        </w:rPr>
        <w:t>Flexible working arrangements remain an important part of our approach to supporting colleagues. By enabling greater flexibility in how and where work is undertaken, we aim to ensure roles remain accessible and inclusive for employees balancing professional and personal responsibilities.</w:t>
      </w:r>
    </w:p>
    <w:p w14:paraId="3053AEA1" w14:textId="77777777" w:rsidR="00C80D51" w:rsidRPr="00C80D51" w:rsidRDefault="00C80D51" w:rsidP="00C80D51">
      <w:pPr>
        <w:spacing w:before="0" w:after="160" w:line="259" w:lineRule="auto"/>
        <w:rPr>
          <w:rFonts w:ascii="Lexend Light" w:hAnsi="Lexend Light"/>
          <w:b/>
          <w:bCs/>
        </w:rPr>
      </w:pPr>
      <w:r w:rsidRPr="00C80D51">
        <w:rPr>
          <w:rFonts w:ascii="Lexend Light" w:hAnsi="Lexend Light"/>
          <w:b/>
          <w:bCs/>
        </w:rPr>
        <w:t>Professional Development</w:t>
      </w:r>
    </w:p>
    <w:p w14:paraId="155F16B4" w14:textId="77777777" w:rsidR="00C80D51" w:rsidRPr="00C80D51" w:rsidRDefault="00C80D51" w:rsidP="00C80D51">
      <w:pPr>
        <w:spacing w:before="0" w:after="160" w:line="259" w:lineRule="auto"/>
        <w:rPr>
          <w:rFonts w:ascii="Lexend Light" w:hAnsi="Lexend Light"/>
        </w:rPr>
      </w:pPr>
      <w:r w:rsidRPr="00C80D51">
        <w:rPr>
          <w:rFonts w:ascii="Lexend Light" w:hAnsi="Lexend Light"/>
        </w:rPr>
        <w:t>Professional development programmes continue to be promoted across the Trust to support colleagues in building their skills and progressing in their careers. These opportunities play a key role in supporting the development of future leaders within the organisation.</w:t>
      </w:r>
    </w:p>
    <w:p w14:paraId="7BF6C46A" w14:textId="77777777" w:rsidR="00C80D51" w:rsidRPr="00C80D51" w:rsidRDefault="00C80D51" w:rsidP="00C80D51">
      <w:pPr>
        <w:spacing w:before="0" w:after="160" w:line="259" w:lineRule="auto"/>
        <w:rPr>
          <w:rFonts w:ascii="Lexend Light" w:hAnsi="Lexend Light"/>
          <w:b/>
          <w:bCs/>
        </w:rPr>
      </w:pPr>
      <w:r w:rsidRPr="00C80D51">
        <w:rPr>
          <w:rFonts w:ascii="Lexend Light" w:hAnsi="Lexend Light"/>
          <w:b/>
          <w:bCs/>
        </w:rPr>
        <w:t>Equality, Diversity and Inclusion Strategy</w:t>
      </w:r>
    </w:p>
    <w:p w14:paraId="44DA0C38" w14:textId="77777777" w:rsidR="00C80D51" w:rsidRPr="00C80D51" w:rsidRDefault="00C80D51" w:rsidP="00C80D51">
      <w:pPr>
        <w:spacing w:before="0" w:after="160" w:line="259" w:lineRule="auto"/>
        <w:rPr>
          <w:rFonts w:ascii="Lexend Light" w:hAnsi="Lexend Light"/>
        </w:rPr>
      </w:pPr>
      <w:r w:rsidRPr="00C80D51">
        <w:rPr>
          <w:rFonts w:ascii="Lexend Light" w:hAnsi="Lexend Light"/>
        </w:rPr>
        <w:t>Our Equality, Diversity and Inclusion (EDI) strategy continues to guide our efforts to embed inclusive practices across all areas of the Trust. Through this strategy we aim to ensure that equality considerations are integrated into recruitment, development, and leadership practices.</w:t>
      </w:r>
    </w:p>
    <w:p w14:paraId="74DB28B7" w14:textId="77777777" w:rsidR="002C1E83" w:rsidRDefault="002C1E83" w:rsidP="00E93E28">
      <w:pPr>
        <w:spacing w:before="0" w:after="160" w:line="259" w:lineRule="auto"/>
        <w:rPr>
          <w:rFonts w:ascii="Lexend Light" w:hAnsi="Lexend Light"/>
          <w:b/>
          <w:bCs/>
        </w:rPr>
      </w:pPr>
    </w:p>
    <w:p w14:paraId="1451161D" w14:textId="36DF3E36" w:rsidR="004A6DC8" w:rsidRPr="004A6DC8" w:rsidRDefault="00E93E28" w:rsidP="00E93E28">
      <w:pPr>
        <w:spacing w:before="0" w:after="160" w:line="259" w:lineRule="auto"/>
        <w:rPr>
          <w:rFonts w:ascii="Lexend Light" w:hAnsi="Lexend Light"/>
          <w:bCs/>
          <w:color w:val="00B5D0"/>
        </w:rPr>
      </w:pPr>
      <w:r w:rsidRPr="00E93E28">
        <w:rPr>
          <w:rFonts w:ascii="Lexend Light" w:hAnsi="Lexend Light"/>
          <w:bCs/>
          <w:color w:val="00B5D0"/>
        </w:rPr>
        <w:t xml:space="preserve">Looking </w:t>
      </w:r>
      <w:r w:rsidR="002C1E83">
        <w:rPr>
          <w:rFonts w:ascii="Lexend Light" w:hAnsi="Lexend Light"/>
          <w:bCs/>
          <w:color w:val="00B5D0"/>
        </w:rPr>
        <w:t>Ahead</w:t>
      </w:r>
    </w:p>
    <w:p w14:paraId="58202E13" w14:textId="77777777" w:rsidR="00210EE4" w:rsidRDefault="002C1E83" w:rsidP="002C1E83">
      <w:pPr>
        <w:pStyle w:val="SETSecondaryBullets"/>
        <w:numPr>
          <w:ilvl w:val="0"/>
          <w:numId w:val="0"/>
        </w:numPr>
        <w:ind w:left="284" w:hanging="284"/>
        <w:rPr>
          <w:rFonts w:ascii="Lexend Light" w:hAnsi="Lexend Light" w:cstheme="minorBidi"/>
          <w:color w:val="1D2B4D"/>
          <w:szCs w:val="22"/>
        </w:rPr>
      </w:pPr>
      <w:r w:rsidRPr="002C1E83">
        <w:rPr>
          <w:rFonts w:ascii="Lexend Light" w:hAnsi="Lexend Light" w:cstheme="minorBidi"/>
          <w:color w:val="1D2B4D"/>
          <w:szCs w:val="22"/>
        </w:rPr>
        <w:t>While progress has been made, we recognise that further work is required to reduce the</w:t>
      </w:r>
    </w:p>
    <w:p w14:paraId="0BAF48FE" w14:textId="77777777" w:rsidR="00210EE4" w:rsidRDefault="002C1E83" w:rsidP="002C1E83">
      <w:pPr>
        <w:pStyle w:val="SETSecondaryBullets"/>
        <w:numPr>
          <w:ilvl w:val="0"/>
          <w:numId w:val="0"/>
        </w:numPr>
        <w:ind w:left="284" w:hanging="284"/>
        <w:rPr>
          <w:rFonts w:ascii="Lexend Light" w:hAnsi="Lexend Light" w:cstheme="minorBidi"/>
          <w:color w:val="1D2B4D"/>
          <w:szCs w:val="22"/>
        </w:rPr>
      </w:pPr>
      <w:r w:rsidRPr="002C1E83">
        <w:rPr>
          <w:rFonts w:ascii="Lexend Light" w:hAnsi="Lexend Light" w:cstheme="minorBidi"/>
          <w:color w:val="1D2B4D"/>
          <w:szCs w:val="22"/>
        </w:rPr>
        <w:t>gender pay gap and support balanced representation across all levels of the</w:t>
      </w:r>
    </w:p>
    <w:p w14:paraId="068259DF" w14:textId="0D5186DB" w:rsidR="002C1E83" w:rsidRPr="002C1E83" w:rsidRDefault="002C1E83" w:rsidP="002C1E83">
      <w:pPr>
        <w:pStyle w:val="SETSecondaryBullets"/>
        <w:numPr>
          <w:ilvl w:val="0"/>
          <w:numId w:val="0"/>
        </w:numPr>
        <w:ind w:left="284" w:hanging="284"/>
        <w:rPr>
          <w:rFonts w:ascii="Lexend Light" w:hAnsi="Lexend Light" w:cstheme="minorBidi"/>
          <w:color w:val="1D2B4D"/>
          <w:szCs w:val="22"/>
        </w:rPr>
      </w:pPr>
      <w:r w:rsidRPr="002C1E83">
        <w:rPr>
          <w:rFonts w:ascii="Lexend Light" w:hAnsi="Lexend Light" w:cstheme="minorBidi"/>
          <w:color w:val="1D2B4D"/>
          <w:szCs w:val="22"/>
        </w:rPr>
        <w:t>organisation.</w:t>
      </w:r>
    </w:p>
    <w:p w14:paraId="512DABF7" w14:textId="77777777" w:rsidR="00210EE4" w:rsidRDefault="00210EE4" w:rsidP="00210EE4">
      <w:pPr>
        <w:pStyle w:val="SETSecondaryBullets"/>
        <w:numPr>
          <w:ilvl w:val="0"/>
          <w:numId w:val="0"/>
        </w:numPr>
        <w:rPr>
          <w:rFonts w:ascii="Lexend Light" w:hAnsi="Lexend Light" w:cstheme="minorBidi"/>
          <w:color w:val="1D2B4D"/>
          <w:szCs w:val="22"/>
        </w:rPr>
      </w:pPr>
    </w:p>
    <w:p w14:paraId="51BE6780" w14:textId="7572D3A1" w:rsidR="002C1E83" w:rsidRDefault="002C1E83" w:rsidP="00210EE4">
      <w:pPr>
        <w:pStyle w:val="SETSecondaryBullets"/>
        <w:numPr>
          <w:ilvl w:val="0"/>
          <w:numId w:val="0"/>
        </w:numPr>
        <w:rPr>
          <w:rFonts w:ascii="Lexend Light" w:hAnsi="Lexend Light" w:cstheme="minorBidi"/>
          <w:color w:val="1D2B4D"/>
          <w:szCs w:val="22"/>
        </w:rPr>
      </w:pPr>
      <w:r w:rsidRPr="002C1E83">
        <w:rPr>
          <w:rFonts w:ascii="Lexend Light" w:hAnsi="Lexend Light" w:cstheme="minorBidi"/>
          <w:color w:val="1D2B4D"/>
          <w:szCs w:val="22"/>
        </w:rPr>
        <w:t>Over the coming year, we will focus on:</w:t>
      </w:r>
    </w:p>
    <w:p w14:paraId="525F75E7" w14:textId="77777777" w:rsidR="00210EE4" w:rsidRPr="002C1E83" w:rsidRDefault="00210EE4" w:rsidP="00210EE4">
      <w:pPr>
        <w:pStyle w:val="SETSecondaryBullets"/>
        <w:numPr>
          <w:ilvl w:val="0"/>
          <w:numId w:val="0"/>
        </w:numPr>
        <w:rPr>
          <w:rFonts w:ascii="Lexend Light" w:hAnsi="Lexend Light" w:cstheme="minorBidi"/>
          <w:color w:val="1D2B4D"/>
          <w:szCs w:val="22"/>
        </w:rPr>
      </w:pPr>
    </w:p>
    <w:p w14:paraId="109568C7" w14:textId="77777777" w:rsidR="002C1E83" w:rsidRPr="002C1E83" w:rsidRDefault="002C1E83" w:rsidP="002C1E83">
      <w:pPr>
        <w:pStyle w:val="SETSecondaryBullets"/>
        <w:numPr>
          <w:ilvl w:val="0"/>
          <w:numId w:val="16"/>
        </w:numPr>
        <w:rPr>
          <w:rFonts w:ascii="Lexend Light" w:hAnsi="Lexend Light" w:cstheme="minorBidi"/>
          <w:color w:val="1D2B4D"/>
          <w:szCs w:val="22"/>
        </w:rPr>
      </w:pPr>
      <w:r w:rsidRPr="002C1E83">
        <w:rPr>
          <w:rFonts w:ascii="Lexend Light" w:hAnsi="Lexend Light" w:cstheme="minorBidi"/>
          <w:color w:val="1D2B4D"/>
          <w:szCs w:val="22"/>
        </w:rPr>
        <w:t>Conducting regular reviews of pay and progression structures</w:t>
      </w:r>
    </w:p>
    <w:p w14:paraId="4EE15483" w14:textId="77777777" w:rsidR="002C1E83" w:rsidRPr="002C1E83" w:rsidRDefault="002C1E83" w:rsidP="002C1E83">
      <w:pPr>
        <w:pStyle w:val="SETSecondaryBullets"/>
        <w:numPr>
          <w:ilvl w:val="0"/>
          <w:numId w:val="16"/>
        </w:numPr>
        <w:rPr>
          <w:rFonts w:ascii="Lexend Light" w:hAnsi="Lexend Light" w:cstheme="minorBidi"/>
          <w:color w:val="1D2B4D"/>
          <w:szCs w:val="22"/>
        </w:rPr>
      </w:pPr>
      <w:r w:rsidRPr="002C1E83">
        <w:rPr>
          <w:rFonts w:ascii="Lexend Light" w:hAnsi="Lexend Light" w:cstheme="minorBidi"/>
          <w:color w:val="1D2B4D"/>
          <w:szCs w:val="22"/>
        </w:rPr>
        <w:t>Strengthening inclusive recruitment and promotion practices</w:t>
      </w:r>
    </w:p>
    <w:p w14:paraId="3574049A" w14:textId="77777777" w:rsidR="002C1E83" w:rsidRPr="002C1E83" w:rsidRDefault="002C1E83" w:rsidP="002C1E83">
      <w:pPr>
        <w:pStyle w:val="SETSecondaryBullets"/>
        <w:numPr>
          <w:ilvl w:val="0"/>
          <w:numId w:val="16"/>
        </w:numPr>
        <w:rPr>
          <w:rFonts w:ascii="Lexend Light" w:hAnsi="Lexend Light" w:cstheme="minorBidi"/>
          <w:color w:val="1D2B4D"/>
          <w:szCs w:val="22"/>
        </w:rPr>
      </w:pPr>
      <w:r w:rsidRPr="002C1E83">
        <w:rPr>
          <w:rFonts w:ascii="Lexend Light" w:hAnsi="Lexend Light" w:cstheme="minorBidi"/>
          <w:color w:val="1D2B4D"/>
          <w:szCs w:val="22"/>
        </w:rPr>
        <w:t>Encouraging applications for leadership roles from underrepresented groups</w:t>
      </w:r>
    </w:p>
    <w:p w14:paraId="3EE147B6" w14:textId="77777777" w:rsidR="002C1E83" w:rsidRPr="002C1E83" w:rsidRDefault="002C1E83" w:rsidP="002C1E83">
      <w:pPr>
        <w:pStyle w:val="SETSecondaryBullets"/>
        <w:numPr>
          <w:ilvl w:val="0"/>
          <w:numId w:val="16"/>
        </w:numPr>
        <w:rPr>
          <w:rFonts w:ascii="Lexend Light" w:hAnsi="Lexend Light" w:cstheme="minorBidi"/>
          <w:color w:val="1D2B4D"/>
          <w:szCs w:val="22"/>
        </w:rPr>
      </w:pPr>
      <w:r w:rsidRPr="002C1E83">
        <w:rPr>
          <w:rFonts w:ascii="Lexend Light" w:hAnsi="Lexend Light" w:cstheme="minorBidi"/>
          <w:color w:val="1D2B4D"/>
          <w:szCs w:val="22"/>
        </w:rPr>
        <w:t>Expanding leadership development and mentoring opportunities</w:t>
      </w:r>
    </w:p>
    <w:p w14:paraId="6388DAB2" w14:textId="77777777" w:rsidR="002C1E83" w:rsidRPr="002C1E83" w:rsidRDefault="002C1E83" w:rsidP="002C1E83">
      <w:pPr>
        <w:pStyle w:val="SETSecondaryBullets"/>
        <w:numPr>
          <w:ilvl w:val="0"/>
          <w:numId w:val="16"/>
        </w:numPr>
        <w:rPr>
          <w:rFonts w:ascii="Lexend Light" w:hAnsi="Lexend Light" w:cstheme="minorBidi"/>
          <w:color w:val="1D2B4D"/>
          <w:szCs w:val="22"/>
        </w:rPr>
      </w:pPr>
      <w:r w:rsidRPr="002C1E83">
        <w:rPr>
          <w:rFonts w:ascii="Lexend Light" w:hAnsi="Lexend Light" w:cstheme="minorBidi"/>
          <w:color w:val="1D2B4D"/>
          <w:szCs w:val="22"/>
        </w:rPr>
        <w:t>Continuing to raise awareness of gender equality and inclusion across the Trust</w:t>
      </w:r>
    </w:p>
    <w:p w14:paraId="2FCD42DD" w14:textId="77777777" w:rsidR="00720A91" w:rsidRDefault="00720A91" w:rsidP="00210EE4">
      <w:pPr>
        <w:pStyle w:val="SETSecondaryBullets"/>
        <w:numPr>
          <w:ilvl w:val="0"/>
          <w:numId w:val="0"/>
        </w:numPr>
        <w:rPr>
          <w:rFonts w:ascii="Lexend Light" w:hAnsi="Lexend Light" w:cstheme="minorBidi"/>
          <w:color w:val="1D2B4D"/>
          <w:szCs w:val="22"/>
        </w:rPr>
      </w:pPr>
    </w:p>
    <w:p w14:paraId="143AC6BE" w14:textId="2E3163ED" w:rsidR="002C1E83" w:rsidRDefault="002C1E83" w:rsidP="00210EE4">
      <w:pPr>
        <w:pStyle w:val="SETSecondaryBullets"/>
        <w:numPr>
          <w:ilvl w:val="0"/>
          <w:numId w:val="0"/>
        </w:numPr>
        <w:rPr>
          <w:rFonts w:ascii="Lexend Light" w:hAnsi="Lexend Light" w:cstheme="minorBidi"/>
          <w:color w:val="1D2B4D"/>
          <w:szCs w:val="22"/>
        </w:rPr>
      </w:pPr>
      <w:r w:rsidRPr="002C1E83">
        <w:rPr>
          <w:rFonts w:ascii="Lexend Light" w:hAnsi="Lexend Light" w:cstheme="minorBidi"/>
          <w:color w:val="1D2B4D"/>
          <w:szCs w:val="22"/>
        </w:rPr>
        <w:t>Through these actions, we aim to support fair career progression and ensure that all colleagues have equal opportunities to develop and succeed.</w:t>
      </w:r>
    </w:p>
    <w:p w14:paraId="523A7680" w14:textId="77777777" w:rsidR="00720A91" w:rsidRDefault="00720A91" w:rsidP="00210EE4">
      <w:pPr>
        <w:pStyle w:val="SETSecondaryBullets"/>
        <w:numPr>
          <w:ilvl w:val="0"/>
          <w:numId w:val="0"/>
        </w:numPr>
        <w:rPr>
          <w:rFonts w:ascii="Lexend Light" w:hAnsi="Lexend Light" w:cstheme="minorBidi"/>
          <w:color w:val="1D2B4D"/>
          <w:szCs w:val="22"/>
        </w:rPr>
      </w:pPr>
    </w:p>
    <w:p w14:paraId="7BB4B4F8" w14:textId="77777777" w:rsidR="00720A91" w:rsidRDefault="00720A91" w:rsidP="00210EE4">
      <w:pPr>
        <w:pStyle w:val="SETSecondaryBullets"/>
        <w:numPr>
          <w:ilvl w:val="0"/>
          <w:numId w:val="0"/>
        </w:numPr>
        <w:rPr>
          <w:rFonts w:ascii="Lexend Light" w:hAnsi="Lexend Light" w:cstheme="minorBidi"/>
          <w:color w:val="1D2B4D"/>
          <w:szCs w:val="22"/>
        </w:rPr>
      </w:pPr>
    </w:p>
    <w:p w14:paraId="268878F3" w14:textId="77777777" w:rsidR="00696509" w:rsidRPr="00696509" w:rsidRDefault="00696509" w:rsidP="00696509">
      <w:pPr>
        <w:pStyle w:val="SETSecondaryBullets"/>
        <w:numPr>
          <w:ilvl w:val="0"/>
          <w:numId w:val="0"/>
        </w:numPr>
        <w:ind w:left="284" w:hanging="284"/>
        <w:rPr>
          <w:rFonts w:ascii="Lexend Light" w:hAnsi="Lexend Light" w:cstheme="minorBidi"/>
          <w:bCs/>
          <w:color w:val="00B5D0"/>
          <w:szCs w:val="22"/>
        </w:rPr>
      </w:pPr>
      <w:r w:rsidRPr="00696509">
        <w:rPr>
          <w:rFonts w:ascii="Lexend Light" w:hAnsi="Lexend Light" w:cstheme="minorBidi"/>
          <w:bCs/>
          <w:color w:val="00B5D0"/>
          <w:szCs w:val="22"/>
        </w:rPr>
        <w:t>Statement of Accuracy</w:t>
      </w:r>
    </w:p>
    <w:p w14:paraId="3ECBBCAD" w14:textId="77777777" w:rsidR="000E01F0" w:rsidRDefault="00696509" w:rsidP="00696509">
      <w:pPr>
        <w:pStyle w:val="SETSecondaryBullets"/>
        <w:numPr>
          <w:ilvl w:val="0"/>
          <w:numId w:val="0"/>
        </w:numPr>
        <w:ind w:left="284" w:hanging="284"/>
        <w:rPr>
          <w:rFonts w:ascii="Lexend Light" w:hAnsi="Lexend Light" w:cstheme="minorBidi"/>
          <w:color w:val="1D2B4D"/>
          <w:szCs w:val="22"/>
        </w:rPr>
      </w:pPr>
      <w:r w:rsidRPr="00696509">
        <w:rPr>
          <w:rFonts w:ascii="Lexend Light" w:hAnsi="Lexend Light" w:cstheme="minorBidi"/>
          <w:color w:val="1D2B4D"/>
          <w:szCs w:val="22"/>
        </w:rPr>
        <w:t>I confirm that the information contained in this report is accurate and has been</w:t>
      </w:r>
    </w:p>
    <w:p w14:paraId="18F466BC" w14:textId="77777777" w:rsidR="000E01F0" w:rsidRDefault="00696509" w:rsidP="00696509">
      <w:pPr>
        <w:pStyle w:val="SETSecondaryBullets"/>
        <w:numPr>
          <w:ilvl w:val="0"/>
          <w:numId w:val="0"/>
        </w:numPr>
        <w:ind w:left="284" w:hanging="284"/>
        <w:rPr>
          <w:rFonts w:ascii="Lexend Light" w:hAnsi="Lexend Light" w:cstheme="minorBidi"/>
          <w:color w:val="1D2B4D"/>
          <w:szCs w:val="22"/>
        </w:rPr>
      </w:pPr>
      <w:r w:rsidRPr="00696509">
        <w:rPr>
          <w:rFonts w:ascii="Lexend Light" w:hAnsi="Lexend Light" w:cstheme="minorBidi"/>
          <w:color w:val="1D2B4D"/>
          <w:szCs w:val="22"/>
        </w:rPr>
        <w:t>calculated in accordance with the requirements of the Equality Act 2010 (Gender Pay</w:t>
      </w:r>
    </w:p>
    <w:p w14:paraId="5C94DCB7" w14:textId="356C5B39" w:rsidR="00696509" w:rsidRPr="00696509" w:rsidRDefault="00696509" w:rsidP="00696509">
      <w:pPr>
        <w:pStyle w:val="SETSecondaryBullets"/>
        <w:numPr>
          <w:ilvl w:val="0"/>
          <w:numId w:val="0"/>
        </w:numPr>
        <w:ind w:left="284" w:hanging="284"/>
        <w:rPr>
          <w:rFonts w:ascii="Lexend Light" w:hAnsi="Lexend Light" w:cstheme="minorBidi"/>
          <w:color w:val="1D2B4D"/>
          <w:szCs w:val="22"/>
        </w:rPr>
      </w:pPr>
      <w:r w:rsidRPr="00696509">
        <w:rPr>
          <w:rFonts w:ascii="Lexend Light" w:hAnsi="Lexend Light" w:cstheme="minorBidi"/>
          <w:color w:val="1D2B4D"/>
          <w:szCs w:val="22"/>
        </w:rPr>
        <w:t>Gap Information) Regulations 2017.</w:t>
      </w:r>
    </w:p>
    <w:p w14:paraId="2F7CE67E" w14:textId="77777777" w:rsidR="000E01F0" w:rsidRDefault="000E01F0" w:rsidP="00696509">
      <w:pPr>
        <w:pStyle w:val="SETSecondaryBullets"/>
        <w:numPr>
          <w:ilvl w:val="0"/>
          <w:numId w:val="0"/>
        </w:numPr>
        <w:ind w:left="284" w:hanging="284"/>
        <w:rPr>
          <w:rFonts w:ascii="Lexend Light" w:hAnsi="Lexend Light" w:cstheme="minorBidi"/>
          <w:color w:val="1D2B4D"/>
          <w:szCs w:val="22"/>
        </w:rPr>
      </w:pPr>
    </w:p>
    <w:p w14:paraId="7C951B47" w14:textId="77777777" w:rsidR="00725365" w:rsidRDefault="000E01F0" w:rsidP="00725365">
      <w:pPr>
        <w:pStyle w:val="SETSecondaryBullets"/>
        <w:numPr>
          <w:ilvl w:val="0"/>
          <w:numId w:val="0"/>
        </w:numPr>
        <w:ind w:left="284" w:hanging="284"/>
        <w:jc w:val="left"/>
        <w:rPr>
          <w:rFonts w:ascii="Lexend Light" w:hAnsi="Lexend Light" w:cstheme="minorBidi"/>
          <w:color w:val="1D2B4D"/>
          <w:szCs w:val="22"/>
        </w:rPr>
      </w:pPr>
      <w:r>
        <w:rPr>
          <w:rFonts w:ascii="Lexend Light" w:hAnsi="Lexend Light" w:cstheme="minorBidi"/>
          <w:color w:val="1D2B4D"/>
          <w:szCs w:val="22"/>
        </w:rPr>
        <w:t>Natalie Dalvarez</w:t>
      </w:r>
    </w:p>
    <w:p w14:paraId="7F7919F7" w14:textId="77777777" w:rsidR="00725365" w:rsidRDefault="00725365" w:rsidP="00725365">
      <w:pPr>
        <w:pStyle w:val="SETSecondaryBullets"/>
        <w:numPr>
          <w:ilvl w:val="0"/>
          <w:numId w:val="0"/>
        </w:numPr>
        <w:ind w:left="284" w:hanging="284"/>
        <w:jc w:val="left"/>
        <w:rPr>
          <w:rFonts w:ascii="Lexend Light" w:hAnsi="Lexend Light" w:cstheme="minorBidi"/>
          <w:color w:val="1D2B4D"/>
          <w:szCs w:val="22"/>
        </w:rPr>
      </w:pPr>
      <w:r>
        <w:rPr>
          <w:rFonts w:ascii="Lexend Light" w:hAnsi="Lexend Light" w:cstheme="minorBidi"/>
          <w:color w:val="1D2B4D"/>
          <w:szCs w:val="22"/>
        </w:rPr>
        <w:t>Interim Chief People Officer</w:t>
      </w:r>
    </w:p>
    <w:p w14:paraId="65097111" w14:textId="02C6DAE0" w:rsidR="00720A91" w:rsidRDefault="00725365" w:rsidP="00725365">
      <w:pPr>
        <w:pStyle w:val="SETSecondaryBullets"/>
        <w:numPr>
          <w:ilvl w:val="0"/>
          <w:numId w:val="0"/>
        </w:numPr>
        <w:ind w:left="284" w:hanging="284"/>
        <w:jc w:val="left"/>
        <w:rPr>
          <w:rFonts w:ascii="Lexend Light" w:hAnsi="Lexend Light" w:cstheme="minorBidi"/>
          <w:color w:val="1D2B4D"/>
          <w:szCs w:val="22"/>
        </w:rPr>
      </w:pPr>
      <w:r>
        <w:rPr>
          <w:rFonts w:ascii="Lexend Light" w:hAnsi="Lexend Light" w:cstheme="minorBidi"/>
          <w:color w:val="1D2B4D"/>
          <w:szCs w:val="22"/>
        </w:rPr>
        <w:t>March 2026</w:t>
      </w:r>
    </w:p>
    <w:p w14:paraId="59041F8F" w14:textId="77777777" w:rsidR="00720A91" w:rsidRPr="002C1E83" w:rsidRDefault="00720A91" w:rsidP="00210EE4">
      <w:pPr>
        <w:pStyle w:val="SETSecondaryBullets"/>
        <w:numPr>
          <w:ilvl w:val="0"/>
          <w:numId w:val="0"/>
        </w:numPr>
        <w:rPr>
          <w:rFonts w:ascii="Lexend Light" w:hAnsi="Lexend Light" w:cstheme="minorBidi"/>
          <w:color w:val="1D2B4D"/>
          <w:szCs w:val="22"/>
        </w:rPr>
      </w:pPr>
    </w:p>
    <w:p w14:paraId="5B021EF9" w14:textId="77777777" w:rsidR="00EA50BA" w:rsidRPr="003E3278" w:rsidRDefault="00EA50BA" w:rsidP="0099168A">
      <w:pPr>
        <w:pStyle w:val="SETSecondaryBullets"/>
        <w:numPr>
          <w:ilvl w:val="0"/>
          <w:numId w:val="0"/>
        </w:numPr>
        <w:sectPr w:rsidR="00EA50BA" w:rsidRPr="003E3278" w:rsidSect="004A3D3F">
          <w:headerReference w:type="default" r:id="rId11"/>
          <w:footerReference w:type="even" r:id="rId12"/>
          <w:footerReference w:type="default" r:id="rId13"/>
          <w:headerReference w:type="first" r:id="rId14"/>
          <w:footerReference w:type="first" r:id="rId15"/>
          <w:pgSz w:w="11906" w:h="16838"/>
          <w:pgMar w:top="1702" w:right="1440" w:bottom="1440" w:left="1440" w:header="1361" w:footer="708" w:gutter="0"/>
          <w:cols w:space="708"/>
          <w:titlePg/>
          <w:docGrid w:linePitch="360"/>
        </w:sectPr>
      </w:pPr>
    </w:p>
    <w:p w14:paraId="4B6AA81C" w14:textId="0CFA55E4" w:rsidR="006F70F5" w:rsidRPr="003E3278" w:rsidRDefault="006F70F5" w:rsidP="00322CAB">
      <w:pPr>
        <w:rPr>
          <w:rFonts w:ascii="Lexend Light" w:hAnsi="Lexend Light" w:cs="Arial"/>
        </w:rPr>
      </w:pPr>
    </w:p>
    <w:sectPr w:rsidR="006F70F5" w:rsidRPr="003E3278" w:rsidSect="00EA50BA">
      <w:headerReference w:type="default" r:id="rId16"/>
      <w:footerReference w:type="default" r:id="rId17"/>
      <w:headerReference w:type="first" r:id="rId18"/>
      <w:footerReference w:type="first" r:id="rId19"/>
      <w:pgSz w:w="11906" w:h="16838"/>
      <w:pgMar w:top="1702" w:right="1440" w:bottom="1440" w:left="1440" w:header="136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0CE80B" w14:textId="77777777" w:rsidR="004364AA" w:rsidRDefault="004364AA" w:rsidP="007834A5">
      <w:pPr>
        <w:spacing w:after="0"/>
      </w:pPr>
      <w:r>
        <w:separator/>
      </w:r>
    </w:p>
  </w:endnote>
  <w:endnote w:type="continuationSeparator" w:id="0">
    <w:p w14:paraId="112CE400" w14:textId="77777777" w:rsidR="004364AA" w:rsidRDefault="004364AA" w:rsidP="007834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Black">
    <w:charset w:val="00"/>
    <w:family w:val="swiss"/>
    <w:pitch w:val="variable"/>
    <w:sig w:usb0="20000287" w:usb1="00000003" w:usb2="00000000" w:usb3="00000000" w:csb0="0000019F" w:csb1="00000000"/>
  </w:font>
  <w:font w:name="Lexend">
    <w:altName w:val="Calibri"/>
    <w:panose1 w:val="00000000000000000000"/>
    <w:charset w:val="00"/>
    <w:family w:val="auto"/>
    <w:pitch w:val="variable"/>
    <w:sig w:usb0="A00000FF" w:usb1="4000205B" w:usb2="00000000" w:usb3="00000000" w:csb0="00000193"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ExtraBold">
    <w:charset w:val="00"/>
    <w:family w:val="swiss"/>
    <w:pitch w:val="variable"/>
    <w:sig w:usb0="20000287" w:usb1="00000003" w:usb2="00000000" w:usb3="00000000" w:csb0="0000019F" w:csb1="00000000"/>
  </w:font>
  <w:font w:name="Lexend Light">
    <w:panose1 w:val="00000000000000000000"/>
    <w:charset w:val="00"/>
    <w:family w:val="auto"/>
    <w:pitch w:val="variable"/>
    <w:sig w:usb0="A00000FF" w:usb1="4000205B" w:usb2="00000000" w:usb3="00000000" w:csb0="00000193"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8287456"/>
      <w:docPartObj>
        <w:docPartGallery w:val="Page Numbers (Bottom of Page)"/>
        <w:docPartUnique/>
      </w:docPartObj>
    </w:sdtPr>
    <w:sdtEndPr>
      <w:rPr>
        <w:rStyle w:val="PageNumber"/>
      </w:rPr>
    </w:sdtEndPr>
    <w:sdtContent>
      <w:p w14:paraId="6B275FF9" w14:textId="43152BBB" w:rsidR="008545B9" w:rsidRDefault="008545B9" w:rsidP="00BD6A7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5B99B50" w14:textId="77777777" w:rsidR="00856D04" w:rsidRDefault="00856D04" w:rsidP="008545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Poppins" w:hAnsi="Poppins" w:cs="Poppins"/>
      </w:rPr>
      <w:id w:val="1853682594"/>
      <w:docPartObj>
        <w:docPartGallery w:val="Page Numbers (Bottom of Page)"/>
        <w:docPartUnique/>
      </w:docPartObj>
    </w:sdtPr>
    <w:sdtEndPr>
      <w:rPr>
        <w:rStyle w:val="PageNumber"/>
      </w:rPr>
    </w:sdtEndPr>
    <w:sdtContent>
      <w:p w14:paraId="0213CEEB" w14:textId="39E8B469" w:rsidR="008545B9" w:rsidRPr="008545B9" w:rsidRDefault="008545B9" w:rsidP="008545B9">
        <w:pPr>
          <w:pStyle w:val="Footer"/>
          <w:framePr w:wrap="none" w:vAnchor="text" w:hAnchor="page" w:x="10884" w:y="-429"/>
          <w:rPr>
            <w:rStyle w:val="PageNumber"/>
            <w:rFonts w:ascii="Poppins" w:hAnsi="Poppins" w:cs="Poppins"/>
          </w:rPr>
        </w:pPr>
        <w:r w:rsidRPr="00BD6A7F">
          <w:rPr>
            <w:rStyle w:val="PageNumber"/>
            <w:rFonts w:ascii="Lexend" w:eastAsia="Lexend" w:hAnsi="Lexend" w:cs="Lexend"/>
            <w:noProof/>
            <w:sz w:val="18"/>
            <w:szCs w:val="18"/>
          </w:rPr>
          <w:fldChar w:fldCharType="begin"/>
        </w:r>
        <w:r w:rsidRPr="00BD6A7F">
          <w:rPr>
            <w:rStyle w:val="PageNumber"/>
            <w:rFonts w:ascii="Poppins" w:hAnsi="Poppins" w:cs="Poppins"/>
            <w:sz w:val="18"/>
            <w:szCs w:val="18"/>
          </w:rPr>
          <w:instrText xml:space="preserve"> PAGE </w:instrText>
        </w:r>
        <w:r w:rsidRPr="00BD6A7F">
          <w:rPr>
            <w:rStyle w:val="PageNumber"/>
            <w:rFonts w:ascii="Poppins" w:hAnsi="Poppins" w:cs="Poppins"/>
            <w:sz w:val="18"/>
            <w:szCs w:val="18"/>
          </w:rPr>
          <w:fldChar w:fldCharType="separate"/>
        </w:r>
        <w:r w:rsidR="15BB3D74" w:rsidRPr="00BD6A7F">
          <w:rPr>
            <w:rStyle w:val="PageNumber"/>
            <w:rFonts w:ascii="Lexend" w:eastAsia="Lexend" w:hAnsi="Lexend" w:cs="Lexend"/>
            <w:noProof/>
            <w:sz w:val="18"/>
            <w:szCs w:val="18"/>
          </w:rPr>
          <w:t>2</w:t>
        </w:r>
        <w:r w:rsidRPr="00BD6A7F">
          <w:rPr>
            <w:rStyle w:val="PageNumber"/>
            <w:rFonts w:ascii="Lexend" w:eastAsia="Lexend" w:hAnsi="Lexend" w:cs="Lexend"/>
            <w:noProof/>
            <w:sz w:val="18"/>
            <w:szCs w:val="18"/>
          </w:rPr>
          <w:fldChar w:fldCharType="end"/>
        </w:r>
      </w:p>
    </w:sdtContent>
  </w:sdt>
  <w:p w14:paraId="2FA6EF22" w14:textId="716C3D5C" w:rsidR="00856D04" w:rsidRDefault="00BD6A7F" w:rsidP="008545B9">
    <w:pPr>
      <w:pStyle w:val="Footer"/>
      <w:ind w:right="360"/>
    </w:pPr>
    <w:r>
      <w:rPr>
        <w:noProof/>
      </w:rPr>
      <mc:AlternateContent>
        <mc:Choice Requires="wps">
          <w:drawing>
            <wp:anchor distT="0" distB="0" distL="114300" distR="114300" simplePos="0" relativeHeight="251658243" behindDoc="0" locked="0" layoutInCell="1" allowOverlap="1" wp14:anchorId="7DD79E59" wp14:editId="49230262">
              <wp:simplePos x="0" y="0"/>
              <wp:positionH relativeFrom="column">
                <wp:posOffset>2901315</wp:posOffset>
              </wp:positionH>
              <wp:positionV relativeFrom="page">
                <wp:posOffset>9936532</wp:posOffset>
              </wp:positionV>
              <wp:extent cx="3132157" cy="266700"/>
              <wp:effectExtent l="0" t="0" r="0" b="0"/>
              <wp:wrapNone/>
              <wp:docPr id="1933895285" name="Text Box 4"/>
              <wp:cNvGraphicFramePr/>
              <a:graphic xmlns:a="http://schemas.openxmlformats.org/drawingml/2006/main">
                <a:graphicData uri="http://schemas.microsoft.com/office/word/2010/wordprocessingShape">
                  <wps:wsp>
                    <wps:cNvSpPr txBox="1"/>
                    <wps:spPr>
                      <a:xfrm>
                        <a:off x="0" y="0"/>
                        <a:ext cx="3132157" cy="266700"/>
                      </a:xfrm>
                      <a:prstGeom prst="rect">
                        <a:avLst/>
                      </a:prstGeom>
                      <a:noFill/>
                      <a:ln w="6350">
                        <a:noFill/>
                      </a:ln>
                    </wps:spPr>
                    <wps:txbx>
                      <w:txbxContent>
                        <w:p w14:paraId="4FDE6F6F" w14:textId="709F5D38" w:rsidR="000C3894" w:rsidRPr="00323F68" w:rsidRDefault="006206C7" w:rsidP="000C3894">
                          <w:pPr>
                            <w:spacing w:before="0"/>
                            <w:jc w:val="right"/>
                            <w:rPr>
                              <w:rFonts w:ascii="Lexend" w:hAnsi="Lexend"/>
                              <w:sz w:val="18"/>
                              <w:szCs w:val="18"/>
                            </w:rPr>
                          </w:pPr>
                          <w:r>
                            <w:rPr>
                              <w:rFonts w:ascii="Lexend" w:hAnsi="Lexend"/>
                              <w:sz w:val="18"/>
                              <w:szCs w:val="18"/>
                            </w:rPr>
                            <w:t>Gender Pay Gap Report 2024 to 2025</w:t>
                          </w:r>
                          <w:r w:rsidR="000C3894" w:rsidRPr="00323F68">
                            <w:rPr>
                              <w:rFonts w:ascii="Lexend" w:hAnsi="Lexend"/>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D79E59" id="_x0000_t202" coordsize="21600,21600" o:spt="202" path="m,l,21600r21600,l21600,xe">
              <v:stroke joinstyle="miter"/>
              <v:path gradientshapeok="t" o:connecttype="rect"/>
            </v:shapetype>
            <v:shape id="Text Box 4" o:spid="_x0000_s1027" type="#_x0000_t202" style="position:absolute;margin-left:228.45pt;margin-top:782.4pt;width:246.65pt;height:2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" filled="f" stroked="f" strokeweight=".5pt">
              <v:textbox>
                <w:txbxContent>
                  <w:p w14:paraId="4FDE6F6F" w14:textId="709F5D38" w:rsidR="000C3894" w:rsidRPr="00323F68" w:rsidRDefault="006206C7" w:rsidP="000C3894">
                    <w:pPr>
                      <w:spacing w:before="0"/>
                      <w:jc w:val="right"/>
                      <w:rPr>
                        <w:rFonts w:ascii="Lexend" w:hAnsi="Lexend"/>
                        <w:sz w:val="18"/>
                        <w:szCs w:val="18"/>
                      </w:rPr>
                    </w:pPr>
                    <w:r>
                      <w:rPr>
                        <w:rFonts w:ascii="Lexend" w:hAnsi="Lexend"/>
                        <w:sz w:val="18"/>
                        <w:szCs w:val="18"/>
                      </w:rPr>
                      <w:t>Gender Pay Gap Report 2024 to 2025</w:t>
                    </w:r>
                    <w:r w:rsidR="000C3894" w:rsidRPr="00323F68">
                      <w:rPr>
                        <w:rFonts w:ascii="Lexend" w:hAnsi="Lexend"/>
                        <w:sz w:val="18"/>
                        <w:szCs w:val="18"/>
                      </w:rPr>
                      <w:t xml:space="preserve"> |</w:t>
                    </w:r>
                  </w:p>
                </w:txbxContent>
              </v:textbox>
              <w10:wrap anchory="page"/>
            </v:shape>
          </w:pict>
        </mc:Fallback>
      </mc:AlternateContent>
    </w:r>
    <w:r w:rsidR="001138A1">
      <w:rPr>
        <w:noProof/>
      </w:rPr>
      <w:drawing>
        <wp:anchor distT="0" distB="0" distL="114300" distR="114300" simplePos="0" relativeHeight="251658244" behindDoc="1" locked="0" layoutInCell="1" allowOverlap="1" wp14:anchorId="15C7920C" wp14:editId="563267B2">
          <wp:simplePos x="0" y="0"/>
          <wp:positionH relativeFrom="column">
            <wp:posOffset>4127500</wp:posOffset>
          </wp:positionH>
          <wp:positionV relativeFrom="paragraph">
            <wp:posOffset>-1258570</wp:posOffset>
          </wp:positionV>
          <wp:extent cx="2035810" cy="719455"/>
          <wp:effectExtent l="0" t="0" r="0" b="4445"/>
          <wp:wrapNone/>
          <wp:docPr id="680764532" name="Picture 5"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64532" name="Picture 5" descr="A close-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035810" cy="719455"/>
                  </a:xfrm>
                  <a:prstGeom prst="rect">
                    <a:avLst/>
                  </a:prstGeom>
                </pic:spPr>
              </pic:pic>
            </a:graphicData>
          </a:graphic>
          <wp14:sizeRelH relativeFrom="page">
            <wp14:pctWidth>0</wp14:pctWidth>
          </wp14:sizeRelH>
          <wp14:sizeRelV relativeFrom="page">
            <wp14:pctHeight>0</wp14:pctHeight>
          </wp14:sizeRelV>
        </wp:anchor>
      </w:drawing>
    </w:r>
    <w:r w:rsidR="008545B9">
      <w:rPr>
        <w:noProof/>
      </w:rPr>
      <mc:AlternateContent>
        <mc:Choice Requires="wps">
          <w:drawing>
            <wp:anchor distT="0" distB="0" distL="114300" distR="114300" simplePos="0" relativeHeight="251658242" behindDoc="0" locked="0" layoutInCell="1" allowOverlap="1" wp14:anchorId="669D39A7" wp14:editId="4A9BFE57">
              <wp:simplePos x="0" y="0"/>
              <wp:positionH relativeFrom="margin">
                <wp:align>center</wp:align>
              </wp:positionH>
              <wp:positionV relativeFrom="paragraph">
                <wp:posOffset>-378423</wp:posOffset>
              </wp:positionV>
              <wp:extent cx="6454589" cy="0"/>
              <wp:effectExtent l="0" t="12700" r="22860" b="12700"/>
              <wp:wrapNone/>
              <wp:docPr id="1822518767" name="Straight Connector 3"/>
              <wp:cNvGraphicFramePr/>
              <a:graphic xmlns:a="http://schemas.openxmlformats.org/drawingml/2006/main">
                <a:graphicData uri="http://schemas.microsoft.com/office/word/2010/wordprocessingShape">
                  <wps:wsp>
                    <wps:cNvCnPr/>
                    <wps:spPr>
                      <a:xfrm>
                        <a:off x="0" y="0"/>
                        <a:ext cx="6454589" cy="0"/>
                      </a:xfrm>
                      <a:prstGeom prst="line">
                        <a:avLst/>
                      </a:prstGeom>
                      <a:ln w="19050">
                        <a:solidFill>
                          <a:srgbClr val="4747F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44E897" id="Straight Connector 3" o:spid="_x0000_s1026" style="position:absolute;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9.8pt" to="508.2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" strokecolor="#4747fc" strokeweight="1.5pt">
              <v:stroke joinstyle="miter"/>
              <w10:wrap anchorx="margin"/>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6E28538B" w14:paraId="3B5F90F3" w14:textId="77777777" w:rsidTr="6E28538B">
      <w:trPr>
        <w:trHeight w:val="300"/>
      </w:trPr>
      <w:tc>
        <w:tcPr>
          <w:tcW w:w="3005" w:type="dxa"/>
        </w:tcPr>
        <w:p w14:paraId="1899B784" w14:textId="61639195" w:rsidR="6E28538B" w:rsidRDefault="6E28538B" w:rsidP="6E28538B">
          <w:pPr>
            <w:pStyle w:val="Header"/>
            <w:ind w:left="-115"/>
          </w:pPr>
        </w:p>
      </w:tc>
      <w:tc>
        <w:tcPr>
          <w:tcW w:w="3005" w:type="dxa"/>
        </w:tcPr>
        <w:p w14:paraId="52BA5D23" w14:textId="3D6E1186" w:rsidR="6E28538B" w:rsidRDefault="6E28538B" w:rsidP="6E28538B">
          <w:pPr>
            <w:pStyle w:val="Header"/>
            <w:jc w:val="center"/>
          </w:pPr>
        </w:p>
      </w:tc>
      <w:tc>
        <w:tcPr>
          <w:tcW w:w="3005" w:type="dxa"/>
        </w:tcPr>
        <w:p w14:paraId="0D1DF749" w14:textId="02518130" w:rsidR="6E28538B" w:rsidRDefault="6E28538B" w:rsidP="6E28538B">
          <w:pPr>
            <w:pStyle w:val="Header"/>
            <w:ind w:right="-115"/>
            <w:jc w:val="right"/>
          </w:pPr>
        </w:p>
      </w:tc>
    </w:tr>
  </w:tbl>
  <w:p w14:paraId="7907652D" w14:textId="72196B08" w:rsidR="00DC156B" w:rsidRDefault="00DC15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B026A" w14:textId="275A8412" w:rsidR="00BA44B3" w:rsidRDefault="00BA44B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6E28538B" w14:paraId="50363B9C" w14:textId="77777777" w:rsidTr="6E28538B">
      <w:trPr>
        <w:trHeight w:val="300"/>
      </w:trPr>
      <w:tc>
        <w:tcPr>
          <w:tcW w:w="3005" w:type="dxa"/>
        </w:tcPr>
        <w:p w14:paraId="4F341A39" w14:textId="0F963654" w:rsidR="6E28538B" w:rsidRDefault="6E28538B" w:rsidP="6E28538B">
          <w:pPr>
            <w:pStyle w:val="Header"/>
            <w:ind w:left="-115"/>
          </w:pPr>
        </w:p>
      </w:tc>
      <w:tc>
        <w:tcPr>
          <w:tcW w:w="3005" w:type="dxa"/>
        </w:tcPr>
        <w:p w14:paraId="5A9D65D4" w14:textId="73F5B652" w:rsidR="6E28538B" w:rsidRDefault="6E28538B" w:rsidP="6E28538B">
          <w:pPr>
            <w:pStyle w:val="Header"/>
            <w:jc w:val="center"/>
          </w:pPr>
        </w:p>
      </w:tc>
      <w:tc>
        <w:tcPr>
          <w:tcW w:w="3005" w:type="dxa"/>
        </w:tcPr>
        <w:p w14:paraId="5C91100E" w14:textId="7F7AB72F" w:rsidR="6E28538B" w:rsidRDefault="6E28538B" w:rsidP="6E28538B">
          <w:pPr>
            <w:pStyle w:val="Header"/>
            <w:ind w:right="-115"/>
            <w:jc w:val="right"/>
          </w:pPr>
        </w:p>
      </w:tc>
    </w:tr>
  </w:tbl>
  <w:p w14:paraId="4956F764" w14:textId="52ECAB34" w:rsidR="00DC156B" w:rsidRDefault="00DC15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29CB5" w14:textId="77777777" w:rsidR="004364AA" w:rsidRDefault="004364AA" w:rsidP="007834A5">
      <w:pPr>
        <w:spacing w:after="0"/>
      </w:pPr>
      <w:r>
        <w:separator/>
      </w:r>
    </w:p>
  </w:footnote>
  <w:footnote w:type="continuationSeparator" w:id="0">
    <w:p w14:paraId="668A9105" w14:textId="77777777" w:rsidR="004364AA" w:rsidRDefault="004364AA" w:rsidP="007834A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13505" w14:textId="6990A653" w:rsidR="00650327" w:rsidRDefault="006753EE">
    <w:pPr>
      <w:pStyle w:val="Header"/>
    </w:pPr>
    <w:r>
      <w:rPr>
        <w:noProof/>
      </w:rPr>
      <w:drawing>
        <wp:anchor distT="0" distB="0" distL="114300" distR="114300" simplePos="0" relativeHeight="251658247" behindDoc="1" locked="0" layoutInCell="1" allowOverlap="1" wp14:anchorId="7F4098B3" wp14:editId="6895E61A">
          <wp:simplePos x="0" y="0"/>
          <wp:positionH relativeFrom="column">
            <wp:posOffset>5654842</wp:posOffset>
          </wp:positionH>
          <wp:positionV relativeFrom="page">
            <wp:posOffset>264695</wp:posOffset>
          </wp:positionV>
          <wp:extent cx="492125" cy="535940"/>
          <wp:effectExtent l="0" t="0" r="3175" b="0"/>
          <wp:wrapNone/>
          <wp:docPr id="11460467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46748" name="Picture 1146046748"/>
                  <pic:cNvPicPr/>
                </pic:nvPicPr>
                <pic:blipFill>
                  <a:blip r:embed="rId1">
                    <a:extLst>
                      <a:ext uri="{28A0092B-C50C-407E-A947-70E740481C1C}">
                        <a14:useLocalDpi xmlns:a14="http://schemas.microsoft.com/office/drawing/2010/main" val="0"/>
                      </a:ext>
                    </a:extLst>
                  </a:blip>
                  <a:stretch>
                    <a:fillRect/>
                  </a:stretch>
                </pic:blipFill>
                <pic:spPr>
                  <a:xfrm>
                    <a:off x="0" y="0"/>
                    <a:ext cx="492125" cy="5359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EFE68" w14:textId="4112D1C4" w:rsidR="00767EB1" w:rsidRDefault="00057384">
    <w:pPr>
      <w:pStyle w:val="Header"/>
    </w:pPr>
    <w:r>
      <w:rPr>
        <w:noProof/>
      </w:rPr>
      <w:drawing>
        <wp:anchor distT="0" distB="0" distL="114300" distR="114300" simplePos="0" relativeHeight="251658246" behindDoc="1" locked="0" layoutInCell="1" allowOverlap="1" wp14:anchorId="2419B309" wp14:editId="4F69F50A">
          <wp:simplePos x="0" y="0"/>
          <wp:positionH relativeFrom="column">
            <wp:posOffset>-939800</wp:posOffset>
          </wp:positionH>
          <wp:positionV relativeFrom="paragraph">
            <wp:posOffset>-851535</wp:posOffset>
          </wp:positionV>
          <wp:extent cx="7569200" cy="10703392"/>
          <wp:effectExtent l="0" t="0" r="0" b="3175"/>
          <wp:wrapNone/>
          <wp:docPr id="12489664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966422" name=""/>
                  <pic:cNvPicPr/>
                </pic:nvPicPr>
                <pic:blipFill>
                  <a:blip r:embed="rId1">
                    <a:extLst>
                      <a:ext uri="{28A0092B-C50C-407E-A947-70E740481C1C}">
                        <a14:useLocalDpi xmlns:a14="http://schemas.microsoft.com/office/drawing/2010/main" val="0"/>
                      </a:ext>
                    </a:extLst>
                  </a:blip>
                  <a:stretch>
                    <a:fillRect/>
                  </a:stretch>
                </pic:blipFill>
                <pic:spPr>
                  <a:xfrm>
                    <a:off x="0" y="0"/>
                    <a:ext cx="7579641" cy="10718156"/>
                  </a:xfrm>
                  <a:prstGeom prst="rect">
                    <a:avLst/>
                  </a:prstGeom>
                </pic:spPr>
              </pic:pic>
            </a:graphicData>
          </a:graphic>
          <wp14:sizeRelH relativeFrom="page">
            <wp14:pctWidth>0</wp14:pctWidth>
          </wp14:sizeRelH>
          <wp14:sizeRelV relativeFrom="page">
            <wp14:pctHeight>0</wp14:pctHeight>
          </wp14:sizeRelV>
        </wp:anchor>
      </w:drawing>
    </w:r>
    <w:r w:rsidR="00767EB1">
      <w:rPr>
        <w:rFonts w:ascii="Arial" w:hAnsi="Arial" w:cs="Arial"/>
        <w:noProof/>
        <w:color w:val="622181" w:themeColor="accent6"/>
        <w:lang w:val="en-US"/>
      </w:rPr>
      <w:drawing>
        <wp:anchor distT="0" distB="0" distL="114300" distR="114300" simplePos="0" relativeHeight="251658240" behindDoc="1" locked="0" layoutInCell="1" allowOverlap="1" wp14:anchorId="3C93A1EF" wp14:editId="1AD97FFC">
          <wp:simplePos x="0" y="0"/>
          <wp:positionH relativeFrom="margin">
            <wp:align>right</wp:align>
          </wp:positionH>
          <wp:positionV relativeFrom="paragraph">
            <wp:posOffset>0</wp:posOffset>
          </wp:positionV>
          <wp:extent cx="1009118" cy="4625125"/>
          <wp:effectExtent l="0" t="0" r="0" b="0"/>
          <wp:wrapNone/>
          <wp:docPr id="453874063" name="Picture 453874063"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night sky&#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09118" cy="462512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A4A66" w14:textId="3A7465F8" w:rsidR="00EA50BA" w:rsidRDefault="001138A1">
    <w:pPr>
      <w:pStyle w:val="Header"/>
    </w:pPr>
    <w:r>
      <w:rPr>
        <w:noProof/>
      </w:rPr>
      <w:drawing>
        <wp:anchor distT="0" distB="0" distL="114300" distR="114300" simplePos="0" relativeHeight="251658245" behindDoc="1" locked="0" layoutInCell="1" allowOverlap="1" wp14:anchorId="50328D54" wp14:editId="25E6C74F">
          <wp:simplePos x="0" y="0"/>
          <wp:positionH relativeFrom="column">
            <wp:posOffset>-914400</wp:posOffset>
          </wp:positionH>
          <wp:positionV relativeFrom="paragraph">
            <wp:posOffset>-851535</wp:posOffset>
          </wp:positionV>
          <wp:extent cx="7569200" cy="10698854"/>
          <wp:effectExtent l="0" t="0" r="0" b="0"/>
          <wp:wrapNone/>
          <wp:docPr id="665554475" name="Picture 6" descr="A blue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54475" name="Picture 6" descr="A blue and orang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81389" cy="1071608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8D83E" w14:textId="2F5F1959" w:rsidR="00EA50BA" w:rsidRDefault="00EA50BA">
    <w:pPr>
      <w:pStyle w:val="Header"/>
    </w:pPr>
    <w:r>
      <w:rPr>
        <w:rFonts w:ascii="Arial" w:hAnsi="Arial" w:cs="Arial"/>
        <w:noProof/>
        <w:color w:val="622181" w:themeColor="accent6"/>
        <w:lang w:val="en-US"/>
      </w:rPr>
      <w:drawing>
        <wp:inline distT="0" distB="0" distL="0" distR="0" wp14:anchorId="6E5C3309" wp14:editId="0AD10F62">
          <wp:extent cx="5731510" cy="8101330"/>
          <wp:effectExtent l="0" t="0" r="0" b="1270"/>
          <wp:docPr id="709865969" name="Picture 7" descr="A blue and white card with a logo and colorful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65969" name="Picture 7" descr="A blue and white card with a logo and colorful circl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731510" cy="8101330"/>
                  </a:xfrm>
                  <a:prstGeom prst="rect">
                    <a:avLst/>
                  </a:prstGeom>
                </pic:spPr>
              </pic:pic>
            </a:graphicData>
          </a:graphic>
        </wp:inline>
      </w:drawing>
    </w:r>
    <w:r>
      <w:rPr>
        <w:rFonts w:ascii="Arial" w:hAnsi="Arial" w:cs="Arial"/>
        <w:noProof/>
        <w:color w:val="622181" w:themeColor="accent6"/>
        <w:lang w:val="en-US"/>
      </w:rPr>
      <w:drawing>
        <wp:anchor distT="0" distB="0" distL="114300" distR="114300" simplePos="0" relativeHeight="251658241" behindDoc="1" locked="0" layoutInCell="1" allowOverlap="1" wp14:anchorId="19E3E389" wp14:editId="3271196C">
          <wp:simplePos x="0" y="0"/>
          <wp:positionH relativeFrom="margin">
            <wp:align>right</wp:align>
          </wp:positionH>
          <wp:positionV relativeFrom="paragraph">
            <wp:posOffset>0</wp:posOffset>
          </wp:positionV>
          <wp:extent cx="1009118" cy="4625125"/>
          <wp:effectExtent l="0" t="0" r="0" b="0"/>
          <wp:wrapNone/>
          <wp:docPr id="2135392074" name="Picture 2135392074"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night sky&#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09118" cy="46251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C1E6F2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30038D"/>
    <w:multiLevelType w:val="hybridMultilevel"/>
    <w:tmpl w:val="DCE6E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6B63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C030234"/>
    <w:multiLevelType w:val="hybridMultilevel"/>
    <w:tmpl w:val="B614B2BE"/>
    <w:lvl w:ilvl="0" w:tplc="BEDC93CA">
      <w:start w:val="1"/>
      <w:numFmt w:val="bullet"/>
      <w:pStyle w:val="SETSecondaryBullets"/>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4B55BC"/>
    <w:multiLevelType w:val="hybridMultilevel"/>
    <w:tmpl w:val="62109742"/>
    <w:lvl w:ilvl="0" w:tplc="6E869F1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A093394"/>
    <w:multiLevelType w:val="hybridMultilevel"/>
    <w:tmpl w:val="FFFFFFFF"/>
    <w:lvl w:ilvl="0" w:tplc="FFFFFFFF">
      <w:start w:val="1"/>
      <w:numFmt w:val="decimal"/>
      <w:lvlText w:val="%1."/>
      <w:lvlJc w:val="left"/>
    </w:lvl>
    <w:lvl w:ilvl="1" w:tplc="DE4C7792">
      <w:start w:val="1"/>
      <w:numFmt w:val="bullet"/>
      <w:lvlText w:val="•"/>
      <w:lvlJc w:val="left"/>
    </w:lvl>
    <w:lvl w:ilvl="2" w:tplc="7A8CAF5F">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356D4E77"/>
    <w:multiLevelType w:val="multilevel"/>
    <w:tmpl w:val="260C2020"/>
    <w:lvl w:ilvl="0">
      <w:start w:val="1"/>
      <w:numFmt w:val="decimal"/>
      <w:lvlText w:val="%1.0"/>
      <w:lvlJc w:val="left"/>
      <w:pPr>
        <w:tabs>
          <w:tab w:val="num" w:pos="720"/>
        </w:tabs>
        <w:ind w:left="720" w:hanging="720"/>
      </w:pPr>
      <w:rPr>
        <w:rFonts w:hint="default"/>
      </w:rPr>
    </w:lvl>
    <w:lvl w:ilvl="1">
      <w:start w:val="1"/>
      <w:numFmt w:val="decimal"/>
      <w:pStyle w:val="SETNumbering"/>
      <w:lvlText w:val="%1.%2"/>
      <w:lvlJc w:val="left"/>
      <w:pPr>
        <w:tabs>
          <w:tab w:val="num" w:pos="1440"/>
        </w:tabs>
        <w:ind w:left="1440" w:hanging="720"/>
      </w:pPr>
      <w:rPr>
        <w:rFonts w:hint="default"/>
        <w:b w:val="0"/>
        <w:i w:val="0"/>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7" w15:restartNumberingAfterBreak="0">
    <w:nsid w:val="47A66A53"/>
    <w:multiLevelType w:val="multilevel"/>
    <w:tmpl w:val="7EA4C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1141A3"/>
    <w:multiLevelType w:val="multilevel"/>
    <w:tmpl w:val="9F62D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F31B5B"/>
    <w:multiLevelType w:val="hybridMultilevel"/>
    <w:tmpl w:val="A510E9A6"/>
    <w:lvl w:ilvl="0" w:tplc="08090001">
      <w:start w:val="1"/>
      <w:numFmt w:val="bullet"/>
      <w:lvlText w:val=""/>
      <w:lvlJc w:val="left"/>
      <w:pPr>
        <w:ind w:left="360" w:hanging="360"/>
      </w:pPr>
      <w:rPr>
        <w:rFonts w:ascii="Symbol" w:hAnsi="Symbol" w:hint="default"/>
        <w:b w:val="0"/>
        <w:bCs w:val="0"/>
        <w:i w:val="0"/>
        <w:iCs w:val="0"/>
        <w:spacing w:val="0"/>
        <w:w w:val="100"/>
        <w:sz w:val="24"/>
        <w:szCs w:val="24"/>
        <w:lang w:val="en-US" w:eastAsia="en-US" w:bidi="ar-SA"/>
      </w:rPr>
    </w:lvl>
    <w:lvl w:ilvl="1" w:tplc="EF74EB48">
      <w:numFmt w:val="bullet"/>
      <w:lvlText w:val="o"/>
      <w:lvlJc w:val="left"/>
      <w:pPr>
        <w:ind w:left="1080" w:hanging="360"/>
      </w:pPr>
      <w:rPr>
        <w:rFonts w:ascii="Courier New" w:eastAsia="Courier New" w:hAnsi="Courier New" w:cs="Courier New" w:hint="default"/>
        <w:b w:val="0"/>
        <w:bCs w:val="0"/>
        <w:i w:val="0"/>
        <w:iCs w:val="0"/>
        <w:spacing w:val="0"/>
        <w:w w:val="98"/>
        <w:sz w:val="20"/>
        <w:szCs w:val="20"/>
        <w:lang w:val="en-US" w:eastAsia="en-US" w:bidi="ar-SA"/>
      </w:rPr>
    </w:lvl>
    <w:lvl w:ilvl="2" w:tplc="BD2E004A">
      <w:numFmt w:val="bullet"/>
      <w:lvlText w:val=""/>
      <w:lvlJc w:val="left"/>
      <w:pPr>
        <w:ind w:left="1800" w:hanging="360"/>
      </w:pPr>
      <w:rPr>
        <w:rFonts w:ascii="Wingdings" w:eastAsia="Wingdings" w:hAnsi="Wingdings" w:cs="Wingdings" w:hint="default"/>
        <w:b w:val="0"/>
        <w:bCs w:val="0"/>
        <w:i w:val="0"/>
        <w:iCs w:val="0"/>
        <w:spacing w:val="0"/>
        <w:w w:val="98"/>
        <w:sz w:val="20"/>
        <w:szCs w:val="20"/>
        <w:lang w:val="en-US" w:eastAsia="en-US" w:bidi="ar-SA"/>
      </w:rPr>
    </w:lvl>
    <w:lvl w:ilvl="3" w:tplc="8D30FF90">
      <w:numFmt w:val="bullet"/>
      <w:lvlText w:val="•"/>
      <w:lvlJc w:val="left"/>
      <w:pPr>
        <w:ind w:left="2657" w:hanging="360"/>
      </w:pPr>
      <w:rPr>
        <w:rFonts w:hint="default"/>
        <w:lang w:val="en-US" w:eastAsia="en-US" w:bidi="ar-SA"/>
      </w:rPr>
    </w:lvl>
    <w:lvl w:ilvl="4" w:tplc="FCEA65A0">
      <w:numFmt w:val="bullet"/>
      <w:lvlText w:val="•"/>
      <w:lvlJc w:val="left"/>
      <w:pPr>
        <w:ind w:left="3518" w:hanging="360"/>
      </w:pPr>
      <w:rPr>
        <w:rFonts w:hint="default"/>
        <w:lang w:val="en-US" w:eastAsia="en-US" w:bidi="ar-SA"/>
      </w:rPr>
    </w:lvl>
    <w:lvl w:ilvl="5" w:tplc="1004D8A8">
      <w:numFmt w:val="bullet"/>
      <w:lvlText w:val="•"/>
      <w:lvlJc w:val="left"/>
      <w:pPr>
        <w:ind w:left="4378" w:hanging="360"/>
      </w:pPr>
      <w:rPr>
        <w:rFonts w:hint="default"/>
        <w:lang w:val="en-US" w:eastAsia="en-US" w:bidi="ar-SA"/>
      </w:rPr>
    </w:lvl>
    <w:lvl w:ilvl="6" w:tplc="421C91F4">
      <w:numFmt w:val="bullet"/>
      <w:lvlText w:val="•"/>
      <w:lvlJc w:val="left"/>
      <w:pPr>
        <w:ind w:left="5239" w:hanging="360"/>
      </w:pPr>
      <w:rPr>
        <w:rFonts w:hint="default"/>
        <w:lang w:val="en-US" w:eastAsia="en-US" w:bidi="ar-SA"/>
      </w:rPr>
    </w:lvl>
    <w:lvl w:ilvl="7" w:tplc="BC548A32">
      <w:numFmt w:val="bullet"/>
      <w:lvlText w:val="•"/>
      <w:lvlJc w:val="left"/>
      <w:pPr>
        <w:ind w:left="6100" w:hanging="360"/>
      </w:pPr>
      <w:rPr>
        <w:rFonts w:hint="default"/>
        <w:lang w:val="en-US" w:eastAsia="en-US" w:bidi="ar-SA"/>
      </w:rPr>
    </w:lvl>
    <w:lvl w:ilvl="8" w:tplc="0CC2E718">
      <w:numFmt w:val="bullet"/>
      <w:lvlText w:val="•"/>
      <w:lvlJc w:val="left"/>
      <w:pPr>
        <w:ind w:left="6960" w:hanging="360"/>
      </w:pPr>
      <w:rPr>
        <w:rFonts w:hint="default"/>
        <w:lang w:val="en-US" w:eastAsia="en-US" w:bidi="ar-SA"/>
      </w:rPr>
    </w:lvl>
  </w:abstractNum>
  <w:abstractNum w:abstractNumId="10" w15:restartNumberingAfterBreak="0">
    <w:nsid w:val="5A3DC1AB"/>
    <w:multiLevelType w:val="hybridMultilevel"/>
    <w:tmpl w:val="520027A2"/>
    <w:lvl w:ilvl="0" w:tplc="FFFFFFFF">
      <w:start w:val="1"/>
      <w:numFmt w:val="decimal"/>
      <w:lvlText w:val="%1."/>
      <w:lvlJc w:val="left"/>
    </w:lvl>
    <w:lvl w:ilvl="1" w:tplc="08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5CE8673C"/>
    <w:multiLevelType w:val="hybridMultilevel"/>
    <w:tmpl w:val="2FF05914"/>
    <w:lvl w:ilvl="0" w:tplc="D3FC26CA">
      <w:start w:val="1"/>
      <w:numFmt w:val="bullet"/>
      <w:pStyle w:val="ListParagraph"/>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2377F13"/>
    <w:multiLevelType w:val="multilevel"/>
    <w:tmpl w:val="7F86B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B40E67"/>
    <w:multiLevelType w:val="multilevel"/>
    <w:tmpl w:val="7938D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4C4732"/>
    <w:multiLevelType w:val="hybridMultilevel"/>
    <w:tmpl w:val="F88E16A6"/>
    <w:lvl w:ilvl="0" w:tplc="508EDA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D627D82"/>
    <w:multiLevelType w:val="hybridMultilevel"/>
    <w:tmpl w:val="E7F4F78E"/>
    <w:lvl w:ilvl="0" w:tplc="8CD8E1C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0994911">
    <w:abstractNumId w:val="6"/>
  </w:num>
  <w:num w:numId="2" w16cid:durableId="454905899">
    <w:abstractNumId w:val="14"/>
  </w:num>
  <w:num w:numId="3" w16cid:durableId="2514385">
    <w:abstractNumId w:val="1"/>
  </w:num>
  <w:num w:numId="4" w16cid:durableId="709186655">
    <w:abstractNumId w:val="15"/>
  </w:num>
  <w:num w:numId="5" w16cid:durableId="1218904236">
    <w:abstractNumId w:val="3"/>
  </w:num>
  <w:num w:numId="6" w16cid:durableId="274949937">
    <w:abstractNumId w:val="10"/>
  </w:num>
  <w:num w:numId="7" w16cid:durableId="205616">
    <w:abstractNumId w:val="5"/>
  </w:num>
  <w:num w:numId="8" w16cid:durableId="1028988075">
    <w:abstractNumId w:val="4"/>
  </w:num>
  <w:num w:numId="9" w16cid:durableId="261308316">
    <w:abstractNumId w:val="2"/>
  </w:num>
  <w:num w:numId="10" w16cid:durableId="126973726">
    <w:abstractNumId w:val="0"/>
  </w:num>
  <w:num w:numId="11" w16cid:durableId="373431378">
    <w:abstractNumId w:val="9"/>
  </w:num>
  <w:num w:numId="12" w16cid:durableId="504589131">
    <w:abstractNumId w:val="11"/>
  </w:num>
  <w:num w:numId="13" w16cid:durableId="390229888">
    <w:abstractNumId w:val="13"/>
  </w:num>
  <w:num w:numId="14" w16cid:durableId="111435834">
    <w:abstractNumId w:val="7"/>
  </w:num>
  <w:num w:numId="15" w16cid:durableId="1723168140">
    <w:abstractNumId w:val="8"/>
  </w:num>
  <w:num w:numId="16" w16cid:durableId="165900815">
    <w:abstractNumId w:val="12"/>
  </w:num>
  <w:num w:numId="17" w16cid:durableId="1948275169">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cwMTY1MTE1sDA1NzFR0lEKTi0uzszPAykwrAUAmge+zywAAAA="/>
  </w:docVars>
  <w:rsids>
    <w:rsidRoot w:val="008F73A4"/>
    <w:rsid w:val="00007B5C"/>
    <w:rsid w:val="00023592"/>
    <w:rsid w:val="00026506"/>
    <w:rsid w:val="0003095A"/>
    <w:rsid w:val="000376EC"/>
    <w:rsid w:val="000548C9"/>
    <w:rsid w:val="00056B02"/>
    <w:rsid w:val="00057384"/>
    <w:rsid w:val="000A39FA"/>
    <w:rsid w:val="000A4DFC"/>
    <w:rsid w:val="000C1505"/>
    <w:rsid w:val="000C35BB"/>
    <w:rsid w:val="000C3894"/>
    <w:rsid w:val="000D1B35"/>
    <w:rsid w:val="000E01F0"/>
    <w:rsid w:val="000E1C5E"/>
    <w:rsid w:val="000E426E"/>
    <w:rsid w:val="000F570C"/>
    <w:rsid w:val="001028EA"/>
    <w:rsid w:val="001138A1"/>
    <w:rsid w:val="001200D1"/>
    <w:rsid w:val="00127C7F"/>
    <w:rsid w:val="001857CF"/>
    <w:rsid w:val="00190F6B"/>
    <w:rsid w:val="001A1DCB"/>
    <w:rsid w:val="001A4244"/>
    <w:rsid w:val="001C5C11"/>
    <w:rsid w:val="00202925"/>
    <w:rsid w:val="00207460"/>
    <w:rsid w:val="002075EB"/>
    <w:rsid w:val="00210EE4"/>
    <w:rsid w:val="00212B23"/>
    <w:rsid w:val="00216969"/>
    <w:rsid w:val="00223AA4"/>
    <w:rsid w:val="0022544B"/>
    <w:rsid w:val="002406BF"/>
    <w:rsid w:val="00244318"/>
    <w:rsid w:val="002714B9"/>
    <w:rsid w:val="00273404"/>
    <w:rsid w:val="002A0E7D"/>
    <w:rsid w:val="002B2F3A"/>
    <w:rsid w:val="002B5C12"/>
    <w:rsid w:val="002C1E83"/>
    <w:rsid w:val="002D0378"/>
    <w:rsid w:val="002D2B64"/>
    <w:rsid w:val="00310081"/>
    <w:rsid w:val="00310316"/>
    <w:rsid w:val="00320F45"/>
    <w:rsid w:val="00322CAB"/>
    <w:rsid w:val="00323F68"/>
    <w:rsid w:val="00327350"/>
    <w:rsid w:val="003322E2"/>
    <w:rsid w:val="00357F81"/>
    <w:rsid w:val="0037314B"/>
    <w:rsid w:val="00377917"/>
    <w:rsid w:val="00390B28"/>
    <w:rsid w:val="003A1CFD"/>
    <w:rsid w:val="003B02D1"/>
    <w:rsid w:val="003C3232"/>
    <w:rsid w:val="003E3278"/>
    <w:rsid w:val="003E4332"/>
    <w:rsid w:val="00420DD3"/>
    <w:rsid w:val="004217FF"/>
    <w:rsid w:val="00425838"/>
    <w:rsid w:val="004364AA"/>
    <w:rsid w:val="0046507C"/>
    <w:rsid w:val="00466E87"/>
    <w:rsid w:val="00483922"/>
    <w:rsid w:val="00486C0E"/>
    <w:rsid w:val="00493829"/>
    <w:rsid w:val="00493A62"/>
    <w:rsid w:val="00494F69"/>
    <w:rsid w:val="004A3D3F"/>
    <w:rsid w:val="004A6DC8"/>
    <w:rsid w:val="004B3AF3"/>
    <w:rsid w:val="004C2AD9"/>
    <w:rsid w:val="004C397C"/>
    <w:rsid w:val="004C4797"/>
    <w:rsid w:val="004E1510"/>
    <w:rsid w:val="00505BA9"/>
    <w:rsid w:val="0052607D"/>
    <w:rsid w:val="00527E45"/>
    <w:rsid w:val="00554D5D"/>
    <w:rsid w:val="00561B82"/>
    <w:rsid w:val="00562999"/>
    <w:rsid w:val="00595853"/>
    <w:rsid w:val="005A7B99"/>
    <w:rsid w:val="005B0280"/>
    <w:rsid w:val="005C2932"/>
    <w:rsid w:val="005C36D6"/>
    <w:rsid w:val="005D17CA"/>
    <w:rsid w:val="005E4919"/>
    <w:rsid w:val="00602DEF"/>
    <w:rsid w:val="0061422A"/>
    <w:rsid w:val="006205F3"/>
    <w:rsid w:val="006206C7"/>
    <w:rsid w:val="0063187F"/>
    <w:rsid w:val="00633ACC"/>
    <w:rsid w:val="00650327"/>
    <w:rsid w:val="00654DA4"/>
    <w:rsid w:val="006729A7"/>
    <w:rsid w:val="006753EE"/>
    <w:rsid w:val="00690250"/>
    <w:rsid w:val="00696509"/>
    <w:rsid w:val="006B4E26"/>
    <w:rsid w:val="006B5D8E"/>
    <w:rsid w:val="006C3A26"/>
    <w:rsid w:val="006D4AEB"/>
    <w:rsid w:val="006E545A"/>
    <w:rsid w:val="006E6FF7"/>
    <w:rsid w:val="006F1371"/>
    <w:rsid w:val="006F6C23"/>
    <w:rsid w:val="006F70F5"/>
    <w:rsid w:val="006F71B3"/>
    <w:rsid w:val="00711D74"/>
    <w:rsid w:val="00712B50"/>
    <w:rsid w:val="00720A91"/>
    <w:rsid w:val="00722583"/>
    <w:rsid w:val="00725365"/>
    <w:rsid w:val="007253DC"/>
    <w:rsid w:val="0072753C"/>
    <w:rsid w:val="00731A4E"/>
    <w:rsid w:val="00742800"/>
    <w:rsid w:val="00767EB1"/>
    <w:rsid w:val="007732ED"/>
    <w:rsid w:val="007834A5"/>
    <w:rsid w:val="00786D8E"/>
    <w:rsid w:val="007A318C"/>
    <w:rsid w:val="007B4296"/>
    <w:rsid w:val="007C5752"/>
    <w:rsid w:val="008070D1"/>
    <w:rsid w:val="008140D6"/>
    <w:rsid w:val="00836DBF"/>
    <w:rsid w:val="0085002E"/>
    <w:rsid w:val="00852F45"/>
    <w:rsid w:val="008545B9"/>
    <w:rsid w:val="00856D04"/>
    <w:rsid w:val="00856D1C"/>
    <w:rsid w:val="008613D4"/>
    <w:rsid w:val="008652C9"/>
    <w:rsid w:val="00883FB6"/>
    <w:rsid w:val="00885724"/>
    <w:rsid w:val="008B625A"/>
    <w:rsid w:val="008C3EB6"/>
    <w:rsid w:val="008E2D97"/>
    <w:rsid w:val="008F311D"/>
    <w:rsid w:val="008F6E30"/>
    <w:rsid w:val="008F73A4"/>
    <w:rsid w:val="009038EF"/>
    <w:rsid w:val="00922152"/>
    <w:rsid w:val="00932A4D"/>
    <w:rsid w:val="0094357C"/>
    <w:rsid w:val="009614BE"/>
    <w:rsid w:val="009701C2"/>
    <w:rsid w:val="00984B3F"/>
    <w:rsid w:val="00985EB6"/>
    <w:rsid w:val="0099168A"/>
    <w:rsid w:val="009B2A1D"/>
    <w:rsid w:val="009B3FAC"/>
    <w:rsid w:val="009B763D"/>
    <w:rsid w:val="009D2BA7"/>
    <w:rsid w:val="009D3A6A"/>
    <w:rsid w:val="009E4680"/>
    <w:rsid w:val="00A1494B"/>
    <w:rsid w:val="00A243F4"/>
    <w:rsid w:val="00A31B9B"/>
    <w:rsid w:val="00A347C0"/>
    <w:rsid w:val="00A42D9C"/>
    <w:rsid w:val="00A52262"/>
    <w:rsid w:val="00A64B8E"/>
    <w:rsid w:val="00A73997"/>
    <w:rsid w:val="00A76EC4"/>
    <w:rsid w:val="00A94598"/>
    <w:rsid w:val="00AA6947"/>
    <w:rsid w:val="00AA6C53"/>
    <w:rsid w:val="00AB4771"/>
    <w:rsid w:val="00AB4D5B"/>
    <w:rsid w:val="00AB66AA"/>
    <w:rsid w:val="00AB7D9C"/>
    <w:rsid w:val="00AC46FC"/>
    <w:rsid w:val="00AD48C7"/>
    <w:rsid w:val="00AD6783"/>
    <w:rsid w:val="00AD6BB1"/>
    <w:rsid w:val="00AE1656"/>
    <w:rsid w:val="00AF627D"/>
    <w:rsid w:val="00B009CC"/>
    <w:rsid w:val="00B175D9"/>
    <w:rsid w:val="00B21FAD"/>
    <w:rsid w:val="00B23272"/>
    <w:rsid w:val="00B25293"/>
    <w:rsid w:val="00B332BC"/>
    <w:rsid w:val="00B352FE"/>
    <w:rsid w:val="00B40E61"/>
    <w:rsid w:val="00B41243"/>
    <w:rsid w:val="00B539FD"/>
    <w:rsid w:val="00B556A1"/>
    <w:rsid w:val="00B5616B"/>
    <w:rsid w:val="00B70425"/>
    <w:rsid w:val="00B710BD"/>
    <w:rsid w:val="00B717CD"/>
    <w:rsid w:val="00B778EC"/>
    <w:rsid w:val="00B912A2"/>
    <w:rsid w:val="00BA44B3"/>
    <w:rsid w:val="00BD6A7F"/>
    <w:rsid w:val="00BE4A15"/>
    <w:rsid w:val="00BE5D1F"/>
    <w:rsid w:val="00BE769D"/>
    <w:rsid w:val="00BF516A"/>
    <w:rsid w:val="00C21559"/>
    <w:rsid w:val="00C26B42"/>
    <w:rsid w:val="00C314B0"/>
    <w:rsid w:val="00C37BC4"/>
    <w:rsid w:val="00C5476E"/>
    <w:rsid w:val="00C61D24"/>
    <w:rsid w:val="00C77558"/>
    <w:rsid w:val="00C80D51"/>
    <w:rsid w:val="00CD14CD"/>
    <w:rsid w:val="00CE5F64"/>
    <w:rsid w:val="00CF1C52"/>
    <w:rsid w:val="00D34D19"/>
    <w:rsid w:val="00D42909"/>
    <w:rsid w:val="00D53C8B"/>
    <w:rsid w:val="00D567A4"/>
    <w:rsid w:val="00D6104E"/>
    <w:rsid w:val="00D67801"/>
    <w:rsid w:val="00D7369F"/>
    <w:rsid w:val="00D73818"/>
    <w:rsid w:val="00D7554D"/>
    <w:rsid w:val="00D94A9D"/>
    <w:rsid w:val="00DB4BFA"/>
    <w:rsid w:val="00DC156B"/>
    <w:rsid w:val="00DD05BE"/>
    <w:rsid w:val="00DD5509"/>
    <w:rsid w:val="00E07514"/>
    <w:rsid w:val="00E110FD"/>
    <w:rsid w:val="00E12370"/>
    <w:rsid w:val="00E23BCD"/>
    <w:rsid w:val="00E331A1"/>
    <w:rsid w:val="00E521AF"/>
    <w:rsid w:val="00E63256"/>
    <w:rsid w:val="00E67146"/>
    <w:rsid w:val="00E830E9"/>
    <w:rsid w:val="00E842D1"/>
    <w:rsid w:val="00E8526A"/>
    <w:rsid w:val="00E93E28"/>
    <w:rsid w:val="00EA50BA"/>
    <w:rsid w:val="00ED71B1"/>
    <w:rsid w:val="00ED7330"/>
    <w:rsid w:val="00EF6CB8"/>
    <w:rsid w:val="00F05CC9"/>
    <w:rsid w:val="00F06FE0"/>
    <w:rsid w:val="00F17B48"/>
    <w:rsid w:val="00F45FC0"/>
    <w:rsid w:val="00F5700F"/>
    <w:rsid w:val="00F86C2D"/>
    <w:rsid w:val="00F913A6"/>
    <w:rsid w:val="00F93C28"/>
    <w:rsid w:val="00F96EAD"/>
    <w:rsid w:val="00FA5C35"/>
    <w:rsid w:val="00FB106F"/>
    <w:rsid w:val="00FB1688"/>
    <w:rsid w:val="00FB44EF"/>
    <w:rsid w:val="00FC106D"/>
    <w:rsid w:val="00FD000B"/>
    <w:rsid w:val="00FD5977"/>
    <w:rsid w:val="00FD7B4A"/>
    <w:rsid w:val="00FD7D49"/>
    <w:rsid w:val="00FF16BA"/>
    <w:rsid w:val="00FF19A5"/>
    <w:rsid w:val="00FF3B9B"/>
    <w:rsid w:val="00FF5F6B"/>
    <w:rsid w:val="15BB3D74"/>
    <w:rsid w:val="1DB7DF49"/>
    <w:rsid w:val="6C9B1E63"/>
    <w:rsid w:val="6E2853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2D5100"/>
  <w15:chartTrackingRefBased/>
  <w15:docId w15:val="{94EA2745-699C-4888-9CEF-34BAD3D22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894"/>
    <w:pPr>
      <w:spacing w:before="240" w:after="400" w:line="240" w:lineRule="auto"/>
    </w:pPr>
    <w:rPr>
      <w:rFonts w:ascii="Aptos" w:hAnsi="Aptos"/>
      <w:color w:val="1D2B4D"/>
    </w:rPr>
  </w:style>
  <w:style w:type="paragraph" w:styleId="Heading1">
    <w:name w:val="heading 1"/>
    <w:basedOn w:val="Normal"/>
    <w:next w:val="Normal"/>
    <w:link w:val="Heading1Char"/>
    <w:uiPriority w:val="9"/>
    <w:rsid w:val="00FF19A5"/>
    <w:pPr>
      <w:keepNext/>
      <w:keepLines/>
      <w:spacing w:after="0"/>
      <w:outlineLvl w:val="0"/>
    </w:pPr>
    <w:rPr>
      <w:rFonts w:asciiTheme="majorHAnsi" w:eastAsiaTheme="majorEastAsia" w:hAnsiTheme="majorHAnsi" w:cstheme="majorBidi"/>
      <w:color w:val="622181" w:themeColor="accent6"/>
      <w:sz w:val="52"/>
      <w:szCs w:val="32"/>
    </w:rPr>
  </w:style>
  <w:style w:type="paragraph" w:styleId="Heading2">
    <w:name w:val="heading 2"/>
    <w:basedOn w:val="Normal"/>
    <w:next w:val="Normal"/>
    <w:link w:val="Heading2Char"/>
    <w:uiPriority w:val="9"/>
    <w:unhideWhenUsed/>
    <w:qFormat/>
    <w:rsid w:val="00FF19A5"/>
    <w:pPr>
      <w:keepNext/>
      <w:keepLines/>
      <w:spacing w:before="40" w:after="40"/>
      <w:outlineLvl w:val="1"/>
    </w:pPr>
    <w:rPr>
      <w:rFonts w:asciiTheme="majorHAnsi" w:eastAsiaTheme="majorEastAsia" w:hAnsiTheme="majorHAnsi" w:cstheme="majorBidi"/>
      <w:color w:val="579835" w:themeColor="accent2"/>
      <w:sz w:val="40"/>
      <w:szCs w:val="26"/>
    </w:rPr>
  </w:style>
  <w:style w:type="paragraph" w:styleId="Heading3">
    <w:name w:val="heading 3"/>
    <w:basedOn w:val="Normal"/>
    <w:next w:val="Normal"/>
    <w:link w:val="Heading3Char"/>
    <w:uiPriority w:val="9"/>
    <w:unhideWhenUsed/>
    <w:qFormat/>
    <w:rsid w:val="00466E87"/>
    <w:pPr>
      <w:keepNext/>
      <w:keepLines/>
      <w:spacing w:before="40" w:after="0"/>
      <w:outlineLvl w:val="2"/>
    </w:pPr>
    <w:rPr>
      <w:rFonts w:asciiTheme="majorHAnsi" w:eastAsiaTheme="majorEastAsia" w:hAnsiTheme="majorHAnsi" w:cstheme="majorBidi"/>
      <w:color w:val="0077B8" w:themeColor="accent1"/>
      <w:sz w:val="40"/>
      <w:szCs w:val="24"/>
    </w:rPr>
  </w:style>
  <w:style w:type="paragraph" w:styleId="Heading4">
    <w:name w:val="heading 4"/>
    <w:basedOn w:val="Normal"/>
    <w:next w:val="Normal"/>
    <w:link w:val="Heading4Char"/>
    <w:uiPriority w:val="9"/>
    <w:unhideWhenUsed/>
    <w:qFormat/>
    <w:rsid w:val="0046507C"/>
    <w:pPr>
      <w:keepNext/>
      <w:keepLines/>
      <w:spacing w:before="40" w:after="0"/>
      <w:outlineLvl w:val="3"/>
    </w:pPr>
    <w:rPr>
      <w:rFonts w:asciiTheme="majorHAnsi" w:eastAsiaTheme="majorEastAsia" w:hAnsiTheme="majorHAnsi" w:cstheme="majorBidi"/>
      <w:b/>
      <w:iCs/>
      <w:color w:val="FFFFFF" w:themeColor="background1"/>
      <w:sz w:val="36"/>
      <w:szCs w:val="24"/>
    </w:rPr>
  </w:style>
  <w:style w:type="paragraph" w:styleId="Heading5">
    <w:name w:val="heading 5"/>
    <w:basedOn w:val="Normal"/>
    <w:next w:val="Normal"/>
    <w:link w:val="Heading5Char"/>
    <w:uiPriority w:val="9"/>
    <w:unhideWhenUsed/>
    <w:qFormat/>
    <w:rsid w:val="00562999"/>
    <w:pPr>
      <w:keepNext/>
      <w:keepLines/>
      <w:spacing w:before="40" w:after="0"/>
      <w:outlineLvl w:val="4"/>
    </w:pPr>
    <w:rPr>
      <w:rFonts w:asciiTheme="majorHAnsi" w:eastAsiaTheme="majorEastAsia" w:hAnsiTheme="majorHAnsi" w:cstheme="majorBidi"/>
      <w:color w:val="0077B8" w:themeColor="accent1"/>
      <w:sz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9A5"/>
    <w:rPr>
      <w:rFonts w:asciiTheme="majorHAnsi" w:eastAsiaTheme="majorEastAsia" w:hAnsiTheme="majorHAnsi" w:cstheme="majorBidi"/>
      <w:color w:val="622181" w:themeColor="accent6"/>
      <w:sz w:val="52"/>
      <w:szCs w:val="32"/>
    </w:rPr>
  </w:style>
  <w:style w:type="paragraph" w:styleId="NoSpacing">
    <w:name w:val="No Spacing"/>
    <w:uiPriority w:val="1"/>
    <w:qFormat/>
    <w:rsid w:val="007834A5"/>
    <w:pPr>
      <w:spacing w:after="0" w:line="240" w:lineRule="auto"/>
    </w:pPr>
  </w:style>
  <w:style w:type="paragraph" w:styleId="Title">
    <w:name w:val="Title"/>
    <w:basedOn w:val="Normal"/>
    <w:next w:val="Normal"/>
    <w:link w:val="TitleChar"/>
    <w:uiPriority w:val="10"/>
    <w:qFormat/>
    <w:rsid w:val="00FF19A5"/>
    <w:pPr>
      <w:spacing w:after="0"/>
      <w:contextualSpacing/>
    </w:pPr>
    <w:rPr>
      <w:rFonts w:asciiTheme="majorHAnsi" w:eastAsiaTheme="majorEastAsia" w:hAnsiTheme="majorHAnsi" w:cstheme="majorBidi"/>
      <w:color w:val="622181" w:themeColor="accent6"/>
      <w:spacing w:val="-10"/>
      <w:kern w:val="28"/>
      <w:sz w:val="80"/>
      <w:szCs w:val="56"/>
    </w:rPr>
  </w:style>
  <w:style w:type="character" w:customStyle="1" w:styleId="TitleChar">
    <w:name w:val="Title Char"/>
    <w:basedOn w:val="DefaultParagraphFont"/>
    <w:link w:val="Title"/>
    <w:uiPriority w:val="10"/>
    <w:rsid w:val="00FF19A5"/>
    <w:rPr>
      <w:rFonts w:asciiTheme="majorHAnsi" w:eastAsiaTheme="majorEastAsia" w:hAnsiTheme="majorHAnsi" w:cstheme="majorBidi"/>
      <w:color w:val="622181" w:themeColor="accent6"/>
      <w:spacing w:val="-10"/>
      <w:kern w:val="28"/>
      <w:sz w:val="80"/>
      <w:szCs w:val="56"/>
    </w:rPr>
  </w:style>
  <w:style w:type="paragraph" w:styleId="Subtitle">
    <w:name w:val="Subtitle"/>
    <w:basedOn w:val="Normal"/>
    <w:next w:val="Normal"/>
    <w:link w:val="SubtitleChar"/>
    <w:uiPriority w:val="11"/>
    <w:qFormat/>
    <w:rsid w:val="007834A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834A5"/>
    <w:rPr>
      <w:rFonts w:eastAsiaTheme="minorEastAsia"/>
      <w:color w:val="5A5A5A" w:themeColor="text1" w:themeTint="A5"/>
      <w:spacing w:val="15"/>
    </w:rPr>
  </w:style>
  <w:style w:type="character" w:styleId="SubtleEmphasis">
    <w:name w:val="Subtle Emphasis"/>
    <w:basedOn w:val="DefaultParagraphFont"/>
    <w:uiPriority w:val="19"/>
    <w:qFormat/>
    <w:rsid w:val="007834A5"/>
    <w:rPr>
      <w:i/>
      <w:iCs/>
      <w:color w:val="404040" w:themeColor="text1" w:themeTint="BF"/>
    </w:rPr>
  </w:style>
  <w:style w:type="paragraph" w:styleId="Header">
    <w:name w:val="header"/>
    <w:basedOn w:val="Normal"/>
    <w:link w:val="HeaderChar"/>
    <w:uiPriority w:val="99"/>
    <w:unhideWhenUsed/>
    <w:rsid w:val="007834A5"/>
    <w:pPr>
      <w:tabs>
        <w:tab w:val="center" w:pos="4513"/>
        <w:tab w:val="right" w:pos="9026"/>
      </w:tabs>
      <w:spacing w:after="0"/>
    </w:pPr>
  </w:style>
  <w:style w:type="character" w:customStyle="1" w:styleId="HeaderChar">
    <w:name w:val="Header Char"/>
    <w:basedOn w:val="DefaultParagraphFont"/>
    <w:link w:val="Header"/>
    <w:uiPriority w:val="99"/>
    <w:rsid w:val="007834A5"/>
  </w:style>
  <w:style w:type="paragraph" w:styleId="Footer">
    <w:name w:val="footer"/>
    <w:basedOn w:val="Normal"/>
    <w:link w:val="FooterChar"/>
    <w:uiPriority w:val="99"/>
    <w:unhideWhenUsed/>
    <w:rsid w:val="007834A5"/>
    <w:pPr>
      <w:tabs>
        <w:tab w:val="center" w:pos="4513"/>
        <w:tab w:val="right" w:pos="9026"/>
      </w:tabs>
      <w:spacing w:after="0"/>
    </w:pPr>
  </w:style>
  <w:style w:type="character" w:customStyle="1" w:styleId="FooterChar">
    <w:name w:val="Footer Char"/>
    <w:basedOn w:val="DefaultParagraphFont"/>
    <w:link w:val="Footer"/>
    <w:uiPriority w:val="99"/>
    <w:rsid w:val="007834A5"/>
  </w:style>
  <w:style w:type="character" w:styleId="SubtleReference">
    <w:name w:val="Subtle Reference"/>
    <w:basedOn w:val="DefaultParagraphFont"/>
    <w:uiPriority w:val="31"/>
    <w:qFormat/>
    <w:rsid w:val="007834A5"/>
    <w:rPr>
      <w:smallCaps/>
      <w:color w:val="5A5A5A" w:themeColor="text1" w:themeTint="A5"/>
    </w:rPr>
  </w:style>
  <w:style w:type="character" w:styleId="IntenseReference">
    <w:name w:val="Intense Reference"/>
    <w:basedOn w:val="DefaultParagraphFont"/>
    <w:uiPriority w:val="32"/>
    <w:qFormat/>
    <w:rsid w:val="007834A5"/>
    <w:rPr>
      <w:b/>
      <w:bCs/>
      <w:smallCaps/>
      <w:color w:val="0077B8" w:themeColor="accent1"/>
      <w:spacing w:val="5"/>
    </w:rPr>
  </w:style>
  <w:style w:type="paragraph" w:customStyle="1" w:styleId="SETDocumentHeading">
    <w:name w:val="SET Document Heading"/>
    <w:basedOn w:val="Normal"/>
    <w:qFormat/>
    <w:rsid w:val="00690250"/>
    <w:rPr>
      <w:rFonts w:ascii="Aptos Black" w:hAnsi="Aptos Black"/>
      <w:b/>
      <w:color w:val="4848FF"/>
      <w:sz w:val="32"/>
    </w:rPr>
  </w:style>
  <w:style w:type="character" w:styleId="BookTitle">
    <w:name w:val="Book Title"/>
    <w:basedOn w:val="DefaultParagraphFont"/>
    <w:uiPriority w:val="33"/>
    <w:qFormat/>
    <w:rsid w:val="00FD000B"/>
    <w:rPr>
      <w:b/>
      <w:bCs/>
      <w:i/>
      <w:iCs/>
      <w:spacing w:val="5"/>
    </w:rPr>
  </w:style>
  <w:style w:type="paragraph" w:customStyle="1" w:styleId="SETCoverPage">
    <w:name w:val="SET Cover Page"/>
    <w:basedOn w:val="Normal"/>
    <w:qFormat/>
    <w:rsid w:val="00B556A1"/>
    <w:rPr>
      <w:rFonts w:ascii="Lexend" w:hAnsi="Lexend"/>
      <w:b/>
      <w:color w:val="FFFFFF" w:themeColor="background1"/>
      <w:sz w:val="80"/>
      <w:szCs w:val="90"/>
    </w:rPr>
  </w:style>
  <w:style w:type="paragraph" w:styleId="TOC1">
    <w:name w:val="toc 1"/>
    <w:basedOn w:val="Normal"/>
    <w:next w:val="Normal"/>
    <w:autoRedefine/>
    <w:uiPriority w:val="39"/>
    <w:unhideWhenUsed/>
    <w:rsid w:val="00B717CD"/>
    <w:pPr>
      <w:tabs>
        <w:tab w:val="right" w:leader="dot" w:pos="9016"/>
      </w:tabs>
      <w:spacing w:after="100"/>
    </w:pPr>
    <w:rPr>
      <w:sz w:val="28"/>
    </w:rPr>
  </w:style>
  <w:style w:type="character" w:styleId="Hyperlink">
    <w:name w:val="Hyperlink"/>
    <w:basedOn w:val="DefaultParagraphFont"/>
    <w:uiPriority w:val="99"/>
    <w:unhideWhenUsed/>
    <w:rsid w:val="00FD000B"/>
    <w:rPr>
      <w:color w:val="0563C1" w:themeColor="hyperlink"/>
      <w:u w:val="single"/>
    </w:rPr>
  </w:style>
  <w:style w:type="character" w:customStyle="1" w:styleId="Heading2Char">
    <w:name w:val="Heading 2 Char"/>
    <w:basedOn w:val="DefaultParagraphFont"/>
    <w:link w:val="Heading2"/>
    <w:uiPriority w:val="9"/>
    <w:rsid w:val="00FF19A5"/>
    <w:rPr>
      <w:rFonts w:asciiTheme="majorHAnsi" w:eastAsiaTheme="majorEastAsia" w:hAnsiTheme="majorHAnsi" w:cstheme="majorBidi"/>
      <w:color w:val="579835" w:themeColor="accent2"/>
      <w:sz w:val="40"/>
      <w:szCs w:val="26"/>
    </w:rPr>
  </w:style>
  <w:style w:type="character" w:customStyle="1" w:styleId="Heading3Char">
    <w:name w:val="Heading 3 Char"/>
    <w:basedOn w:val="DefaultParagraphFont"/>
    <w:link w:val="Heading3"/>
    <w:uiPriority w:val="9"/>
    <w:rsid w:val="00466E87"/>
    <w:rPr>
      <w:rFonts w:asciiTheme="majorHAnsi" w:eastAsiaTheme="majorEastAsia" w:hAnsiTheme="majorHAnsi" w:cstheme="majorBidi"/>
      <w:color w:val="0077B8" w:themeColor="accent1"/>
      <w:sz w:val="40"/>
      <w:szCs w:val="24"/>
    </w:rPr>
  </w:style>
  <w:style w:type="character" w:styleId="CommentReference">
    <w:name w:val="annotation reference"/>
    <w:basedOn w:val="DefaultParagraphFont"/>
    <w:uiPriority w:val="99"/>
    <w:semiHidden/>
    <w:unhideWhenUsed/>
    <w:rsid w:val="00FF19A5"/>
    <w:rPr>
      <w:sz w:val="18"/>
      <w:szCs w:val="18"/>
    </w:rPr>
  </w:style>
  <w:style w:type="paragraph" w:styleId="TOC2">
    <w:name w:val="toc 2"/>
    <w:basedOn w:val="Normal"/>
    <w:next w:val="Normal"/>
    <w:autoRedefine/>
    <w:uiPriority w:val="39"/>
    <w:unhideWhenUsed/>
    <w:rsid w:val="00B717CD"/>
    <w:pPr>
      <w:spacing w:after="100"/>
      <w:ind w:left="57"/>
    </w:pPr>
    <w:rPr>
      <w:sz w:val="26"/>
    </w:rPr>
  </w:style>
  <w:style w:type="paragraph" w:styleId="TOC3">
    <w:name w:val="toc 3"/>
    <w:basedOn w:val="Normal"/>
    <w:next w:val="Normal"/>
    <w:autoRedefine/>
    <w:uiPriority w:val="39"/>
    <w:unhideWhenUsed/>
    <w:rsid w:val="00FD000B"/>
    <w:pPr>
      <w:spacing w:after="100"/>
      <w:ind w:left="221"/>
    </w:pPr>
  </w:style>
  <w:style w:type="paragraph" w:styleId="TOC4">
    <w:name w:val="toc 4"/>
    <w:basedOn w:val="Normal"/>
    <w:next w:val="Normal"/>
    <w:autoRedefine/>
    <w:uiPriority w:val="39"/>
    <w:unhideWhenUsed/>
    <w:rsid w:val="00FD000B"/>
    <w:pPr>
      <w:spacing w:after="100"/>
      <w:ind w:left="448"/>
    </w:pPr>
  </w:style>
  <w:style w:type="paragraph" w:styleId="CommentText">
    <w:name w:val="annotation text"/>
    <w:basedOn w:val="Normal"/>
    <w:link w:val="CommentTextChar"/>
    <w:uiPriority w:val="99"/>
    <w:semiHidden/>
    <w:unhideWhenUsed/>
    <w:rsid w:val="00FF19A5"/>
    <w:pPr>
      <w:spacing w:after="0"/>
    </w:pPr>
    <w:rPr>
      <w:szCs w:val="24"/>
    </w:rPr>
  </w:style>
  <w:style w:type="character" w:customStyle="1" w:styleId="CommentTextChar">
    <w:name w:val="Comment Text Char"/>
    <w:basedOn w:val="DefaultParagraphFont"/>
    <w:link w:val="CommentText"/>
    <w:uiPriority w:val="99"/>
    <w:semiHidden/>
    <w:rsid w:val="00FF19A5"/>
    <w:rPr>
      <w:sz w:val="24"/>
      <w:szCs w:val="24"/>
    </w:rPr>
  </w:style>
  <w:style w:type="paragraph" w:styleId="BalloonText">
    <w:name w:val="Balloon Text"/>
    <w:basedOn w:val="Normal"/>
    <w:link w:val="BalloonTextChar"/>
    <w:uiPriority w:val="99"/>
    <w:semiHidden/>
    <w:unhideWhenUsed/>
    <w:rsid w:val="00FF19A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19A5"/>
    <w:rPr>
      <w:rFonts w:ascii="Segoe UI" w:hAnsi="Segoe UI" w:cs="Segoe UI"/>
      <w:sz w:val="18"/>
      <w:szCs w:val="18"/>
    </w:rPr>
  </w:style>
  <w:style w:type="paragraph" w:styleId="NormalWeb">
    <w:name w:val="Normal (Web)"/>
    <w:basedOn w:val="Normal"/>
    <w:uiPriority w:val="99"/>
    <w:unhideWhenUsed/>
    <w:rsid w:val="00FF19A5"/>
    <w:pPr>
      <w:spacing w:before="100" w:beforeAutospacing="1" w:after="100" w:afterAutospacing="1"/>
    </w:pPr>
    <w:rPr>
      <w:rFonts w:ascii="Times New Roman" w:hAnsi="Times New Roman" w:cs="Times New Roman"/>
      <w:szCs w:val="24"/>
      <w:lang w:eastAsia="en-GB"/>
    </w:rPr>
  </w:style>
  <w:style w:type="character" w:customStyle="1" w:styleId="apple-converted-space">
    <w:name w:val="apple-converted-space"/>
    <w:basedOn w:val="DefaultParagraphFont"/>
    <w:rsid w:val="00FF19A5"/>
  </w:style>
  <w:style w:type="character" w:styleId="PageNumber">
    <w:name w:val="page number"/>
    <w:basedOn w:val="DefaultParagraphFont"/>
    <w:uiPriority w:val="99"/>
    <w:semiHidden/>
    <w:unhideWhenUsed/>
    <w:rsid w:val="00FF19A5"/>
  </w:style>
  <w:style w:type="paragraph" w:styleId="ListParagraph">
    <w:name w:val="List Paragraph"/>
    <w:basedOn w:val="Normal"/>
    <w:autoRedefine/>
    <w:uiPriority w:val="1"/>
    <w:qFormat/>
    <w:rsid w:val="0099168A"/>
    <w:pPr>
      <w:widowControl w:val="0"/>
      <w:numPr>
        <w:numId w:val="12"/>
      </w:numPr>
      <w:tabs>
        <w:tab w:val="left" w:pos="1462"/>
      </w:tabs>
      <w:autoSpaceDE w:val="0"/>
      <w:autoSpaceDN w:val="0"/>
      <w:spacing w:before="0" w:after="0"/>
    </w:pPr>
    <w:rPr>
      <w:rFonts w:cstheme="minorHAnsi"/>
      <w:szCs w:val="28"/>
    </w:rPr>
  </w:style>
  <w:style w:type="paragraph" w:styleId="BodyText">
    <w:name w:val="Body Text"/>
    <w:basedOn w:val="Normal"/>
    <w:link w:val="BodyTextChar"/>
    <w:uiPriority w:val="1"/>
    <w:qFormat/>
    <w:rsid w:val="004B3AF3"/>
    <w:pPr>
      <w:widowControl w:val="0"/>
      <w:spacing w:after="0"/>
    </w:pPr>
    <w:rPr>
      <w:rFonts w:eastAsia="Verdana" w:cs="Verdana"/>
      <w:lang w:val="en-US"/>
    </w:rPr>
  </w:style>
  <w:style w:type="character" w:customStyle="1" w:styleId="BodyTextChar">
    <w:name w:val="Body Text Char"/>
    <w:basedOn w:val="DefaultParagraphFont"/>
    <w:link w:val="BodyText"/>
    <w:uiPriority w:val="1"/>
    <w:rsid w:val="004B3AF3"/>
    <w:rPr>
      <w:rFonts w:ascii="Verdana" w:eastAsia="Verdana" w:hAnsi="Verdana" w:cs="Verdana"/>
      <w:lang w:val="en-US"/>
    </w:rPr>
  </w:style>
  <w:style w:type="character" w:customStyle="1" w:styleId="Heading4Char">
    <w:name w:val="Heading 4 Char"/>
    <w:basedOn w:val="DefaultParagraphFont"/>
    <w:link w:val="Heading4"/>
    <w:uiPriority w:val="9"/>
    <w:rsid w:val="0046507C"/>
    <w:rPr>
      <w:rFonts w:asciiTheme="majorHAnsi" w:eastAsiaTheme="majorEastAsia" w:hAnsiTheme="majorHAnsi" w:cstheme="majorBidi"/>
      <w:b/>
      <w:iCs/>
      <w:color w:val="FFFFFF" w:themeColor="background1"/>
      <w:sz w:val="36"/>
      <w:szCs w:val="24"/>
    </w:rPr>
  </w:style>
  <w:style w:type="table" w:customStyle="1" w:styleId="WeeklyAssignments">
    <w:name w:val="Weekly Assignments"/>
    <w:basedOn w:val="TableNormal"/>
    <w:uiPriority w:val="99"/>
    <w:rsid w:val="00466E87"/>
    <w:pPr>
      <w:spacing w:before="40" w:after="40" w:line="240" w:lineRule="auto"/>
    </w:pPr>
    <w:rPr>
      <w:color w:val="595959" w:themeColor="text1" w:themeTint="A6"/>
      <w:sz w:val="17"/>
      <w:szCs w:val="20"/>
      <w:lang w:val="en-US" w:eastAsia="ja-JP"/>
    </w:rPr>
    <w:tblPr>
      <w:tblStyleColBandSize w:val="1"/>
      <w:tblBorders>
        <w:left w:val="single" w:sz="4" w:space="0" w:color="A6A6A6" w:themeColor="background1" w:themeShade="A6"/>
        <w:bottom w:val="single" w:sz="4" w:space="0" w:color="A6A6A6" w:themeColor="background1" w:themeShade="A6"/>
        <w:right w:val="single" w:sz="4" w:space="0" w:color="A6A6A6" w:themeColor="background1" w:themeShade="A6"/>
        <w:insideH w:val="single" w:sz="2" w:space="0" w:color="D9D9D9" w:themeColor="background1" w:themeShade="D9"/>
        <w:insideV w:val="single" w:sz="4" w:space="0" w:color="A6A6A6" w:themeColor="background1" w:themeShade="A6"/>
      </w:tblBorders>
    </w:tblPr>
    <w:tblStylePr w:type="firstRow">
      <w:pPr>
        <w:wordWrap/>
        <w:spacing w:beforeLines="0" w:before="80" w:beforeAutospacing="0" w:afterLines="0" w:after="80" w:afterAutospacing="0"/>
      </w:pPr>
      <w:rPr>
        <w:rFonts w:asciiTheme="majorHAnsi" w:hAnsiTheme="majorHAnsi"/>
        <w:b/>
        <w:caps/>
        <w:smallCaps w:val="0"/>
        <w:color w:val="FFFFFF" w:themeColor="background1"/>
        <w:sz w:val="18"/>
      </w:rPr>
      <w:tblPr/>
      <w:tcPr>
        <w:tcBorders>
          <w:top w:val="nil"/>
          <w:left w:val="single" w:sz="4" w:space="0" w:color="0077B8" w:themeColor="accent1"/>
          <w:bottom w:val="nil"/>
          <w:right w:val="single" w:sz="4" w:space="0" w:color="0077B8" w:themeColor="accent1"/>
          <w:insideH w:val="nil"/>
          <w:insideV w:val="nil"/>
          <w:tl2br w:val="nil"/>
          <w:tr2bl w:val="nil"/>
        </w:tcBorders>
        <w:shd w:val="clear" w:color="auto" w:fill="0077B8" w:themeFill="accent1"/>
      </w:tcPr>
    </w:tblStylePr>
    <w:tblStylePr w:type="band2Vert">
      <w:tblPr/>
      <w:tcPr>
        <w:tcBorders>
          <w:top w:val="single" w:sz="2" w:space="0" w:color="D9D9D9" w:themeColor="background1" w:themeShade="D9"/>
          <w:left w:val="single" w:sz="2" w:space="0" w:color="D9D9D9" w:themeColor="background1" w:themeShade="D9"/>
          <w:bottom w:val="single" w:sz="4" w:space="0" w:color="A6A6A6" w:themeColor="background1" w:themeShade="A6"/>
          <w:right w:val="single" w:sz="2" w:space="0" w:color="D9D9D9" w:themeColor="background1" w:themeShade="D9"/>
          <w:insideH w:val="single" w:sz="2" w:space="0" w:color="D9D9D9" w:themeColor="background1" w:themeShade="D9"/>
          <w:insideV w:val="nil"/>
          <w:tl2br w:val="nil"/>
          <w:tr2bl w:val="nil"/>
        </w:tcBorders>
        <w:shd w:val="clear" w:color="auto" w:fill="F2F2F2" w:themeFill="background1" w:themeFillShade="F2"/>
      </w:tcPr>
    </w:tblStylePr>
  </w:style>
  <w:style w:type="paragraph" w:customStyle="1" w:styleId="TableSpace">
    <w:name w:val="Table Space"/>
    <w:basedOn w:val="Normal"/>
    <w:uiPriority w:val="10"/>
    <w:qFormat/>
    <w:rsid w:val="00466E87"/>
    <w:pPr>
      <w:spacing w:after="0" w:line="72" w:lineRule="exact"/>
    </w:pPr>
    <w:rPr>
      <w:color w:val="595959" w:themeColor="text1" w:themeTint="A6"/>
      <w:sz w:val="17"/>
      <w:szCs w:val="20"/>
      <w:lang w:val="en-US" w:eastAsia="ja-JP"/>
    </w:rPr>
  </w:style>
  <w:style w:type="paragraph" w:customStyle="1" w:styleId="Days">
    <w:name w:val="Days"/>
    <w:basedOn w:val="Normal"/>
    <w:qFormat/>
    <w:rsid w:val="00466E87"/>
    <w:pPr>
      <w:spacing w:after="0"/>
    </w:pPr>
    <w:rPr>
      <w:caps/>
      <w:color w:val="595959" w:themeColor="text1" w:themeTint="A6"/>
      <w:sz w:val="18"/>
      <w:szCs w:val="20"/>
      <w:lang w:val="en-US" w:eastAsia="ja-JP"/>
    </w:rPr>
  </w:style>
  <w:style w:type="paragraph" w:customStyle="1" w:styleId="Default">
    <w:name w:val="Default"/>
    <w:rsid w:val="004650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633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562999"/>
    <w:rPr>
      <w:rFonts w:asciiTheme="majorHAnsi" w:eastAsiaTheme="majorEastAsia" w:hAnsiTheme="majorHAnsi" w:cstheme="majorBidi"/>
      <w:color w:val="0077B8" w:themeColor="accent1"/>
      <w:sz w:val="36"/>
    </w:rPr>
  </w:style>
  <w:style w:type="paragraph" w:styleId="FootnoteText">
    <w:name w:val="footnote text"/>
    <w:basedOn w:val="Normal"/>
    <w:link w:val="FootnoteTextChar"/>
    <w:uiPriority w:val="99"/>
    <w:semiHidden/>
    <w:unhideWhenUsed/>
    <w:rsid w:val="008C3EB6"/>
    <w:pPr>
      <w:spacing w:after="0"/>
    </w:pPr>
    <w:rPr>
      <w:rFonts w:ascii="Arial" w:hAnsi="Arial" w:cs="Arial"/>
      <w:color w:val="000000" w:themeColor="text1"/>
      <w:sz w:val="20"/>
      <w:szCs w:val="20"/>
    </w:rPr>
  </w:style>
  <w:style w:type="character" w:customStyle="1" w:styleId="FootnoteTextChar">
    <w:name w:val="Footnote Text Char"/>
    <w:basedOn w:val="DefaultParagraphFont"/>
    <w:link w:val="FootnoteText"/>
    <w:uiPriority w:val="99"/>
    <w:semiHidden/>
    <w:rsid w:val="008C3EB6"/>
    <w:rPr>
      <w:rFonts w:ascii="Arial" w:hAnsi="Arial" w:cs="Arial"/>
      <w:color w:val="000000" w:themeColor="text1"/>
      <w:sz w:val="20"/>
      <w:szCs w:val="20"/>
    </w:rPr>
  </w:style>
  <w:style w:type="character" w:styleId="FootnoteReference">
    <w:name w:val="footnote reference"/>
    <w:basedOn w:val="DefaultParagraphFont"/>
    <w:semiHidden/>
    <w:unhideWhenUsed/>
    <w:rsid w:val="008C3EB6"/>
    <w:rPr>
      <w:vertAlign w:val="superscript"/>
    </w:rPr>
  </w:style>
  <w:style w:type="character" w:styleId="PlaceholderText">
    <w:name w:val="Placeholder Text"/>
    <w:basedOn w:val="DefaultParagraphFont"/>
    <w:uiPriority w:val="99"/>
    <w:semiHidden/>
    <w:rsid w:val="00FA5C35"/>
    <w:rPr>
      <w:color w:val="808080"/>
    </w:rPr>
  </w:style>
  <w:style w:type="paragraph" w:customStyle="1" w:styleId="SETSubheading">
    <w:name w:val="SET Subheading"/>
    <w:basedOn w:val="Normal"/>
    <w:next w:val="SETbodytext"/>
    <w:qFormat/>
    <w:rsid w:val="00690250"/>
    <w:rPr>
      <w:rFonts w:ascii="Aptos ExtraBold" w:hAnsi="Aptos ExtraBold"/>
      <w:b/>
      <w:color w:val="00B5D0"/>
      <w:sz w:val="28"/>
    </w:rPr>
  </w:style>
  <w:style w:type="paragraph" w:customStyle="1" w:styleId="SETbodytext">
    <w:name w:val="SET bodytext"/>
    <w:basedOn w:val="Normal"/>
    <w:qFormat/>
    <w:rsid w:val="000548C9"/>
    <w:rPr>
      <w:rFonts w:cstheme="minorHAnsi"/>
      <w:color w:val="595959" w:themeColor="text1" w:themeTint="A6"/>
      <w:szCs w:val="24"/>
    </w:rPr>
  </w:style>
  <w:style w:type="paragraph" w:customStyle="1" w:styleId="SETNumbering">
    <w:name w:val="SET Numbering"/>
    <w:basedOn w:val="Normal"/>
    <w:qFormat/>
    <w:rsid w:val="000548C9"/>
    <w:pPr>
      <w:numPr>
        <w:ilvl w:val="1"/>
        <w:numId w:val="1"/>
      </w:numPr>
      <w:tabs>
        <w:tab w:val="clear" w:pos="1440"/>
        <w:tab w:val="num" w:pos="709"/>
      </w:tabs>
      <w:ind w:left="709" w:hanging="425"/>
      <w:jc w:val="both"/>
    </w:pPr>
    <w:rPr>
      <w:rFonts w:cstheme="minorHAnsi"/>
      <w:iCs/>
      <w:color w:val="595959" w:themeColor="text1" w:themeTint="A6"/>
      <w:szCs w:val="24"/>
    </w:rPr>
  </w:style>
  <w:style w:type="paragraph" w:customStyle="1" w:styleId="SETbulleting">
    <w:name w:val="SET bulleting"/>
    <w:basedOn w:val="ListParagraph"/>
    <w:qFormat/>
    <w:rsid w:val="00690250"/>
    <w:pPr>
      <w:spacing w:after="60"/>
      <w:ind w:left="993" w:hanging="284"/>
      <w:jc w:val="both"/>
    </w:pPr>
    <w:rPr>
      <w:color w:val="595959" w:themeColor="text1" w:themeTint="A6"/>
    </w:rPr>
  </w:style>
  <w:style w:type="paragraph" w:customStyle="1" w:styleId="SETSecondaryBullets">
    <w:name w:val="SET Secondary Bullets"/>
    <w:basedOn w:val="ListParagraph"/>
    <w:qFormat/>
    <w:rsid w:val="000548C9"/>
    <w:pPr>
      <w:numPr>
        <w:numId w:val="5"/>
      </w:numPr>
      <w:jc w:val="both"/>
    </w:pPr>
    <w:rPr>
      <w:color w:val="595959" w:themeColor="text1" w:themeTint="A6"/>
      <w:szCs w:val="24"/>
    </w:rPr>
  </w:style>
  <w:style w:type="paragraph" w:customStyle="1" w:styleId="TableParagraph">
    <w:name w:val="Table Paragraph"/>
    <w:basedOn w:val="Normal"/>
    <w:uiPriority w:val="1"/>
    <w:qFormat/>
    <w:rsid w:val="00B352FE"/>
    <w:pPr>
      <w:widowControl w:val="0"/>
      <w:autoSpaceDE w:val="0"/>
      <w:autoSpaceDN w:val="0"/>
      <w:spacing w:after="0" w:line="250" w:lineRule="exact"/>
      <w:ind w:left="13"/>
    </w:pPr>
    <w:rPr>
      <w:rFonts w:ascii="Arial" w:eastAsia="Arial" w:hAnsi="Arial" w:cs="Arial"/>
      <w:lang w:eastAsia="en-GB" w:bidi="en-GB"/>
    </w:rPr>
  </w:style>
  <w:style w:type="table" w:styleId="TableGridLight">
    <w:name w:val="Grid Table Light"/>
    <w:basedOn w:val="TableNormal"/>
    <w:uiPriority w:val="40"/>
    <w:rsid w:val="0094357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BA44B3"/>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FB1688"/>
    <w:pPr>
      <w:spacing w:after="400"/>
    </w:pPr>
    <w:rPr>
      <w:b/>
      <w:bCs/>
      <w:sz w:val="20"/>
      <w:szCs w:val="20"/>
    </w:rPr>
  </w:style>
  <w:style w:type="character" w:customStyle="1" w:styleId="CommentSubjectChar">
    <w:name w:val="Comment Subject Char"/>
    <w:basedOn w:val="CommentTextChar"/>
    <w:link w:val="CommentSubject"/>
    <w:uiPriority w:val="99"/>
    <w:semiHidden/>
    <w:rsid w:val="00FB1688"/>
    <w:rPr>
      <w:rFonts w:ascii="Aptos" w:hAnsi="Aptos"/>
      <w:b/>
      <w:bCs/>
      <w:color w:val="1D2B4D"/>
      <w:sz w:val="20"/>
      <w:szCs w:val="20"/>
    </w:rPr>
  </w:style>
  <w:style w:type="paragraph" w:styleId="Revision">
    <w:name w:val="Revision"/>
    <w:hidden/>
    <w:uiPriority w:val="99"/>
    <w:semiHidden/>
    <w:rsid w:val="0022544B"/>
    <w:pPr>
      <w:spacing w:after="0" w:line="240" w:lineRule="auto"/>
    </w:pPr>
    <w:rPr>
      <w:rFonts w:ascii="Aptos" w:hAnsi="Aptos"/>
      <w:color w:val="1D2B4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747965">
      <w:bodyDiv w:val="1"/>
      <w:marLeft w:val="0"/>
      <w:marRight w:val="0"/>
      <w:marTop w:val="0"/>
      <w:marBottom w:val="0"/>
      <w:divBdr>
        <w:top w:val="none" w:sz="0" w:space="0" w:color="auto"/>
        <w:left w:val="none" w:sz="0" w:space="0" w:color="auto"/>
        <w:bottom w:val="none" w:sz="0" w:space="0" w:color="auto"/>
        <w:right w:val="none" w:sz="0" w:space="0" w:color="auto"/>
      </w:divBdr>
    </w:div>
    <w:div w:id="1874927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lie.Kennedy\OneDrive%20-%20Shaw%20Education%20Trust\Documents\Custom%20Office%20Templates\Policy%20template.dotx" TargetMode="External"/></Relationships>
</file>

<file path=word/theme/theme1.xml><?xml version="1.0" encoding="utf-8"?>
<a:theme xmlns:a="http://schemas.openxmlformats.org/drawingml/2006/main" name="Office Theme">
  <a:themeElements>
    <a:clrScheme name="Shaw Education Trust">
      <a:dk1>
        <a:sysClr val="windowText" lastClr="000000"/>
      </a:dk1>
      <a:lt1>
        <a:sysClr val="window" lastClr="FFFFFF"/>
      </a:lt1>
      <a:dk2>
        <a:srgbClr val="44546A"/>
      </a:dk2>
      <a:lt2>
        <a:srgbClr val="E7E6E6"/>
      </a:lt2>
      <a:accent1>
        <a:srgbClr val="0077B8"/>
      </a:accent1>
      <a:accent2>
        <a:srgbClr val="579835"/>
      </a:accent2>
      <a:accent3>
        <a:srgbClr val="FDC400"/>
      </a:accent3>
      <a:accent4>
        <a:srgbClr val="D1711D"/>
      </a:accent4>
      <a:accent5>
        <a:srgbClr val="E30054"/>
      </a:accent5>
      <a:accent6>
        <a:srgbClr val="622181"/>
      </a:accent6>
      <a:hlink>
        <a:srgbClr val="0563C1"/>
      </a:hlink>
      <a:folHlink>
        <a:srgbClr val="954F72"/>
      </a:folHlink>
    </a:clrScheme>
    <a:fontScheme name="Shaw Education Trust - Brand">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8f06ced-d8a5-4635-8cd0-4b87867254fb">
      <Terms xmlns="http://schemas.microsoft.com/office/infopath/2007/PartnerControls"/>
    </lcf76f155ced4ddcb4097134ff3c332f>
    <TaxCatchAll xmlns="1b151983-5b5f-4dd2-9d35-38b0a441f1b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5EDFC590D3CA24399BBC0D2756B9DE0" ma:contentTypeVersion="13" ma:contentTypeDescription="Create a new document." ma:contentTypeScope="" ma:versionID="70695f3b1efabf8f84235ca2cf2415bf">
  <xsd:schema xmlns:xsd="http://www.w3.org/2001/XMLSchema" xmlns:xs="http://www.w3.org/2001/XMLSchema" xmlns:p="http://schemas.microsoft.com/office/2006/metadata/properties" xmlns:ns2="68f06ced-d8a5-4635-8cd0-4b87867254fb" xmlns:ns3="1b151983-5b5f-4dd2-9d35-38b0a441f1b1" targetNamespace="http://schemas.microsoft.com/office/2006/metadata/properties" ma:root="true" ma:fieldsID="405e0da51034edd5bd3d49e3b2041c2e" ns2:_="" ns3:_="">
    <xsd:import namespace="68f06ced-d8a5-4635-8cd0-4b87867254fb"/>
    <xsd:import namespace="1b151983-5b5f-4dd2-9d35-38b0a441f1b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f06ced-d8a5-4635-8cd0-4b87867254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c9d5bde-1af6-4f6d-98fc-69a428dc8ef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b151983-5b5f-4dd2-9d35-38b0a441f1b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87586e-42dd-43b3-82f1-9f78c713af7b}" ma:internalName="TaxCatchAll" ma:showField="CatchAllData" ma:web="1b151983-5b5f-4dd2-9d35-38b0a441f1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BD9C65-81CA-497C-9612-35F3E49D7722}">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1D4FF180-0A67-4ECD-B5C0-A0C6B4115430}">
  <ds:schemaRefs>
    <ds:schemaRef ds:uri="http://schemas.microsoft.com/office/2006/metadata/properties"/>
    <ds:schemaRef ds:uri="http://www.w3.org/2000/xmlns/"/>
    <ds:schemaRef ds:uri="68f06ced-d8a5-4635-8cd0-4b87867254fb"/>
    <ds:schemaRef ds:uri="http://schemas.microsoft.com/office/infopath/2007/PartnerControls"/>
    <ds:schemaRef ds:uri="1b151983-5b5f-4dd2-9d35-38b0a441f1b1"/>
    <ds:schemaRef ds:uri="http://www.w3.org/2001/XMLSchema-instance"/>
  </ds:schemaRefs>
</ds:datastoreItem>
</file>

<file path=customXml/itemProps3.xml><?xml version="1.0" encoding="utf-8"?>
<ds:datastoreItem xmlns:ds="http://schemas.openxmlformats.org/officeDocument/2006/customXml" ds:itemID="{EC11BDAF-2BFB-45CC-ACB4-E1803CCBD353}">
  <ds:schemaRefs>
    <ds:schemaRef ds:uri="http://schemas.microsoft.com/sharepoint/v3/contenttype/forms"/>
  </ds:schemaRefs>
</ds:datastoreItem>
</file>

<file path=customXml/itemProps4.xml><?xml version="1.0" encoding="utf-8"?>
<ds:datastoreItem xmlns:ds="http://schemas.openxmlformats.org/officeDocument/2006/customXml" ds:itemID="{7831EABC-ABE9-47F5-A546-60D55DB177E3}">
  <ds:schemaRefs>
    <ds:schemaRef ds:uri="http://schemas.microsoft.com/office/2006/metadata/contentType"/>
    <ds:schemaRef ds:uri="http://schemas.microsoft.com/office/2006/metadata/properties/metaAttributes"/>
    <ds:schemaRef ds:uri="http://www.w3.org/2000/xmlns/"/>
    <ds:schemaRef ds:uri="http://www.w3.org/2001/XMLSchema"/>
    <ds:schemaRef ds:uri="68f06ced-d8a5-4635-8cd0-4b87867254fb"/>
    <ds:schemaRef ds:uri="1b151983-5b5f-4dd2-9d35-38b0a441f1b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 template</Template>
  <TotalTime>0</TotalTime>
  <Pages>6</Pages>
  <Words>1141</Words>
  <Characters>6277</Characters>
  <Application>Microsoft Office Word</Application>
  <DocSecurity>0</DocSecurity>
  <Lines>174</Lines>
  <Paragraphs>100</Paragraphs>
  <ScaleCrop>false</ScaleCrop>
  <Company/>
  <LinksUpToDate>false</LinksUpToDate>
  <CharactersWithSpaces>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Kennedy</dc:creator>
  <cp:keywords/>
  <dc:description/>
  <cp:lastModifiedBy>Natalie Dalvarez (SET Head Office)</cp:lastModifiedBy>
  <cp:revision>2</cp:revision>
  <cp:lastPrinted>2017-11-10T16:02:00Z</cp:lastPrinted>
  <dcterms:created xsi:type="dcterms:W3CDTF">2026-03-07T16:18:00Z</dcterms:created>
  <dcterms:modified xsi:type="dcterms:W3CDTF">2026-03-07T16:18:00Z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0x01010025EDFC590D3CA24399BBC0D2756B9DE0</vt:lpwstr>
  </property>
  <property fmtid="{D5CDD505-2E9C-101B-9397-08002B2CF9AE}" pid="3" name="_dlc_DocIdItemGuid">
    <vt:lpwstr>41df271a-3431-4d75-8683-c32af3a7e905</vt:lpwstr>
  </property>
  <property fmtid="{D5CDD505-2E9C-101B-9397-08002B2CF9AE}" pid="4" name="MediaServiceImageTags">
    <vt:lpwstr/>
  </property>
</Properties>
</file>